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9E52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餐厅服务方案</w:t>
      </w:r>
      <w:bookmarkStart w:id="0" w:name="_GoBack"/>
      <w:bookmarkEnd w:id="0"/>
    </w:p>
    <w:p w14:paraId="02DA871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7CBE913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包括但不限于以下4项内容：</w:t>
      </w:r>
    </w:p>
    <w:p w14:paraId="3D0B27A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①管理方案；</w:t>
      </w:r>
    </w:p>
    <w:p w14:paraId="19AD4F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②服务定位；</w:t>
      </w:r>
    </w:p>
    <w:p w14:paraId="5D2DA89E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③营运方案；</w:t>
      </w:r>
    </w:p>
    <w:p w14:paraId="0AC2BAD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④工作流程 。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5792501F"/>
    <w:rsid w:val="580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6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2025-10-24T04:53:04Z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F2E6490DC56C42B6B23E35F60DF4FFF6_13</vt:lpwstr>
  </property>
</Properties>
</file>