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版本号：GZH-ZB-20251007420251023001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办事大厅2025-2026年度业务自助终端设备维护项目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GZH-ZB-202510074</w:t>
      </w:r>
      <w:r>
        <w:br/>
      </w:r>
      <w:r>
        <w:br/>
      </w:r>
      <w:r>
        <w:br/>
      </w:r>
    </w:p>
    <w:p>
      <w:pPr>
        <w:pStyle w:val="null3"/>
        <w:jc w:val="center"/>
        <w:outlineLvl w:val="2"/>
      </w:pPr>
      <w:r>
        <w:rPr>
          <w:rFonts w:ascii="仿宋_GB2312" w:hAnsi="仿宋_GB2312" w:cs="仿宋_GB2312" w:eastAsia="仿宋_GB2312"/>
          <w:sz w:val="28"/>
          <w:b/>
        </w:rPr>
        <w:t>西安市不动产登记服务中心</w:t>
      </w:r>
    </w:p>
    <w:p>
      <w:pPr>
        <w:pStyle w:val="null3"/>
        <w:jc w:val="center"/>
        <w:outlineLvl w:val="2"/>
      </w:pPr>
      <w:r>
        <w:rPr>
          <w:rFonts w:ascii="仿宋_GB2312" w:hAnsi="仿宋_GB2312" w:cs="仿宋_GB2312" w:eastAsia="仿宋_GB2312"/>
          <w:sz w:val="28"/>
          <w:b/>
        </w:rPr>
        <w:t>陕西国中恒工程项目管理有限公司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陕西国中恒工程项目管理有限公司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西安市不动产登记服务中心</w:t>
      </w:r>
      <w:r>
        <w:rPr>
          <w:rFonts w:ascii="仿宋_GB2312" w:hAnsi="仿宋_GB2312" w:cs="仿宋_GB2312" w:eastAsia="仿宋_GB2312"/>
        </w:rPr>
        <w:t>委托，拟对</w:t>
      </w:r>
      <w:r>
        <w:rPr>
          <w:rFonts w:ascii="仿宋_GB2312" w:hAnsi="仿宋_GB2312" w:cs="仿宋_GB2312" w:eastAsia="仿宋_GB2312"/>
        </w:rPr>
        <w:t>办事大厅2025-2026年度业务自助终端设备维护项目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GZH-ZB-202510074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办事大厅2025-2026年度业务自助终端设备维护项目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保证办事大厅业务自助服务终端设备的正常运行，降低设备故障率，提高排障效率，确保办事群众通过自助终端设备及时办理登记业务，提升群众办事效率和满意度，现启动办事大厅2025-2026年度业务自助终端设备维护项目，保障不动产登记业务高效办理，提升人民群众“放管服”深化改革成效体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采购包1（办事大厅2025-2026年度业务自助终端设备维护项目）：属于专门面向中小企业采购。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经营资格：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pPr>
        <w:pStyle w:val="null3"/>
      </w:pPr>
      <w:r>
        <w:rPr>
          <w:rFonts w:ascii="仿宋_GB2312" w:hAnsi="仿宋_GB2312" w:cs="仿宋_GB2312" w:eastAsia="仿宋_GB2312"/>
        </w:rPr>
        <w:t>2、财务状况报告：①可提供2024年度经审计的财务报告（包含审计报告和审计报告中所涉及的财务报表和报表附注），②可提供截至响应文件提交截止日一年内银行出具的资信证明（以上两种形式的资料提供任何一种即可）。</w:t>
      </w:r>
    </w:p>
    <w:p>
      <w:pPr>
        <w:pStyle w:val="null3"/>
      </w:pPr>
      <w:r>
        <w:rPr>
          <w:rFonts w:ascii="仿宋_GB2312" w:hAnsi="仿宋_GB2312" w:cs="仿宋_GB2312" w:eastAsia="仿宋_GB2312"/>
        </w:rPr>
        <w:t>3、税收缴纳证明：提供递交响应文件截止之日前一年内任意一个月的依法缴纳税收的相关凭据（时间以税款所属日期为准、税种须同时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4、社会保障资金缴纳证明：提供递交响应文件截止之日前一年内任意一个月的社会保障资金缴存单据或社保机构开具的社会保险参保缴费情况证明。依法不需要缴纳社会保障资金的供应商应提供相关证明文件。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5、书面声明：提供具有履行本合同所必需的设备和专业技术能力的书面声明。</w:t>
      </w:r>
    </w:p>
    <w:p>
      <w:pPr>
        <w:pStyle w:val="null3"/>
      </w:pPr>
      <w:r>
        <w:rPr>
          <w:rFonts w:ascii="仿宋_GB2312" w:hAnsi="仿宋_GB2312" w:cs="仿宋_GB2312" w:eastAsia="仿宋_GB2312"/>
        </w:rPr>
        <w:t>6、信用记录：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p>
      <w:pPr>
        <w:pStyle w:val="null3"/>
      </w:pPr>
      <w:r>
        <w:rPr>
          <w:rFonts w:ascii="仿宋_GB2312" w:hAnsi="仿宋_GB2312" w:cs="仿宋_GB2312" w:eastAsia="仿宋_GB2312"/>
        </w:rPr>
        <w:t>7、法定代表人（主要负责人）身份证明/授权委托书：法定代表人（主要负责人）参加磋商的，须提供法定代表人（主要负责人）身份证明：法定代表人（主要负责人）授权他人参加磋商的，须提供法定代表人（主要负责人）授权委托书。响应文件中凡是需要法定代表人盖章之处，非法人单位的负责人均参照执行。法人的分支机构参与磋商时，除提供《法定代表人（主要负责人）授权委托书》外，还须同时提供法人给分支机构出具的授权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西安市不动产登记服务中心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朱雀大街中段朱雀云天大厦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029-85569560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陕西国中恒工程项目管理有限公司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西安市北大街118号宏府大厦A座12F室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成璇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029-87361685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说明：合同款项支付前，供应商应办理合同款50%的预付款担保，待项目履约服务期过半后，经报采购人审核同意转为合同款10%的履约担保直至服务期满。</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发的《招标代理服务收费管理暂行办法》（计价格〔2002〕1980号）和财政部颁发的《政府采购代理机构管理暂行办法》(财库〔2018〕2号)的有关规定执行，不足6000元，按6000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西安市不动产登记服务中心</w:t>
      </w:r>
      <w:r>
        <w:rPr>
          <w:rFonts w:ascii="仿宋_GB2312" w:hAnsi="仿宋_GB2312" w:cs="仿宋_GB2312" w:eastAsia="仿宋_GB2312"/>
        </w:rPr>
        <w:t>和</w:t>
      </w:r>
      <w:r>
        <w:rPr>
          <w:rFonts w:ascii="仿宋_GB2312" w:hAnsi="仿宋_GB2312" w:cs="仿宋_GB2312" w:eastAsia="仿宋_GB2312"/>
        </w:rPr>
        <w:t>陕西国中恒工程项目管理有限公司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西安市不动产登记服务中心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陕西国中恒工程项目管理有限公司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西安市不动产登记服务中心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陕西国中恒工程项目管理有限公司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提供的所有服务应符合国家有关行业规范和标准以及采购人相关要求。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联系人：成璇</w:t>
      </w:r>
    </w:p>
    <w:p>
      <w:pPr>
        <w:pStyle w:val="null3"/>
      </w:pPr>
      <w:r>
        <w:rPr>
          <w:rFonts w:ascii="仿宋_GB2312" w:hAnsi="仿宋_GB2312" w:cs="仿宋_GB2312" w:eastAsia="仿宋_GB2312"/>
        </w:rPr>
        <w:t>联系电话：029-87361685</w:t>
      </w:r>
    </w:p>
    <w:p>
      <w:pPr>
        <w:pStyle w:val="null3"/>
      </w:pPr>
      <w:r>
        <w:rPr>
          <w:rFonts w:ascii="仿宋_GB2312" w:hAnsi="仿宋_GB2312" w:cs="仿宋_GB2312" w:eastAsia="仿宋_GB2312"/>
        </w:rPr>
        <w:t>地址：西安市北大街118号宏府大厦A座12F室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证办事大厅业务自助服务终端设备的正常运行，降低设备故障率，提高排障效率，确保办事群众通过自助终端设备及时办理登记业务，提升群众办事效率和满意度，现启动办事大厅2025-2026年度业务自助终端设备维护项目，保障不动产登记业务高效办理，提升人民群众“放管服”深化改革成效体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业务自助终端设备维护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标的名称：业务自助终端设备维护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一、项目概况</w:t>
            </w:r>
          </w:p>
          <w:p>
            <w:pPr>
              <w:pStyle w:val="null3"/>
              <w:ind w:firstLine="420"/>
              <w:jc w:val="both"/>
            </w:pPr>
            <w:r>
              <w:rPr>
                <w:rFonts w:ascii="仿宋_GB2312" w:hAnsi="仿宋_GB2312" w:cs="仿宋_GB2312" w:eastAsia="仿宋_GB2312"/>
                <w:sz w:val="21"/>
              </w:rPr>
              <w:t>为保证办事大厅业务自助服务终端设备的正常运行，降低设备故障率，提高排障效率，确保办事群众通过自助终端设备及时办理登记业务，提升群众办事效率和满意度，现启动办事大厅</w:t>
            </w:r>
            <w:r>
              <w:rPr>
                <w:rFonts w:ascii="仿宋_GB2312" w:hAnsi="仿宋_GB2312" w:cs="仿宋_GB2312" w:eastAsia="仿宋_GB2312"/>
                <w:sz w:val="21"/>
              </w:rPr>
              <w:t>2025-2026年度业务自助终端设备维护项目，保障不动产登记业务高效办理，提升人民群众“放管服”深化改革成效体验。</w:t>
            </w:r>
          </w:p>
          <w:p>
            <w:pPr>
              <w:pStyle w:val="null3"/>
              <w:jc w:val="both"/>
            </w:pPr>
            <w:r>
              <w:rPr>
                <w:rFonts w:ascii="仿宋_GB2312" w:hAnsi="仿宋_GB2312" w:cs="仿宋_GB2312" w:eastAsia="仿宋_GB2312"/>
                <w:sz w:val="21"/>
                <w:b/>
              </w:rPr>
              <w:t>二、维护清单及内容</w:t>
            </w:r>
          </w:p>
          <w:p>
            <w:pPr>
              <w:pStyle w:val="null3"/>
              <w:ind w:firstLine="420"/>
              <w:jc w:val="both"/>
            </w:pPr>
            <w:r>
              <w:rPr>
                <w:rFonts w:ascii="仿宋_GB2312" w:hAnsi="仿宋_GB2312" w:cs="仿宋_GB2312" w:eastAsia="仿宋_GB2312"/>
                <w:sz w:val="21"/>
              </w:rPr>
              <w:t>1、业务自助终端设备在各办事大厅分布情况如下：</w:t>
            </w:r>
          </w:p>
          <w:tbl>
            <w:tblPr>
              <w:tblInd w:type="dxa" w:w="120"/>
              <w:tblBorders>
                <w:top w:val="none" w:color="000000" w:sz="4"/>
                <w:left w:val="none" w:color="000000" w:sz="4"/>
                <w:bottom w:val="none" w:color="000000" w:sz="4"/>
                <w:right w:val="none" w:color="000000" w:sz="4"/>
                <w:insideH w:val="none"/>
                <w:insideV w:val="none"/>
              </w:tblBorders>
            </w:tblPr>
            <w:tblGrid>
              <w:gridCol w:w="890"/>
              <w:gridCol w:w="989"/>
              <w:gridCol w:w="792"/>
              <w:gridCol w:w="890"/>
              <w:gridCol w:w="890"/>
            </w:tblGrid>
            <w:tr>
              <w:tc>
                <w:tcPr>
                  <w:tcW w:type="dxa" w:w="8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办事大厅</w:t>
                  </w:r>
                </w:p>
              </w:tc>
              <w:tc>
                <w:tcPr>
                  <w:tcW w:type="dxa" w:w="9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自助终端设备类型</w:t>
                  </w:r>
                </w:p>
              </w:tc>
              <w:tc>
                <w:tcPr>
                  <w:tcW w:type="dxa" w:w="7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品牌厂家</w:t>
                  </w:r>
                </w:p>
              </w:tc>
              <w:tc>
                <w:tcPr>
                  <w:tcW w:type="dxa" w:w="8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设备数量</w:t>
                  </w:r>
                </w:p>
              </w:tc>
              <w:tc>
                <w:tcPr>
                  <w:tcW w:type="dxa" w:w="8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8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朱雀云天城南大厅</w:t>
                  </w: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查询机</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英格尔</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4台</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90"/>
                  <w:vMerge/>
                  <w:tcBorders>
                    <w:top w:val="none" w:color="000000" w:sz="4"/>
                    <w:left w:val="single" w:color="000000" w:sz="4"/>
                    <w:bottom w:val="single" w:color="000000" w:sz="4"/>
                    <w:right w:val="single" w:color="000000" w:sz="4"/>
                  </w:tcBorders>
                </w:tcP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查询机</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宏泰</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2台</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90"/>
                  <w:vMerge/>
                  <w:tcBorders>
                    <w:top w:val="none" w:color="000000" w:sz="4"/>
                    <w:left w:val="single" w:color="000000" w:sz="4"/>
                    <w:bottom w:val="single" w:color="000000" w:sz="4"/>
                    <w:right w:val="single" w:color="000000" w:sz="4"/>
                  </w:tcBorders>
                </w:tcP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证明机</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宏泰</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2台</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90"/>
                  <w:vMerge/>
                  <w:tcBorders>
                    <w:top w:val="none" w:color="000000" w:sz="4"/>
                    <w:left w:val="single" w:color="000000" w:sz="4"/>
                    <w:bottom w:val="single" w:color="000000" w:sz="4"/>
                    <w:right w:val="single" w:color="000000" w:sz="4"/>
                  </w:tcBorders>
                </w:tcP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证明机</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英格尔</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3台</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90"/>
                  <w:vMerge/>
                  <w:tcBorders>
                    <w:top w:val="none" w:color="000000" w:sz="4"/>
                    <w:left w:val="single" w:color="000000" w:sz="4"/>
                    <w:bottom w:val="single" w:color="000000" w:sz="4"/>
                    <w:right w:val="single" w:color="000000" w:sz="4"/>
                  </w:tcBorders>
                </w:tcP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申报机</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英格尔</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90"/>
                  <w:vMerge/>
                  <w:tcBorders>
                    <w:top w:val="none" w:color="000000" w:sz="4"/>
                    <w:left w:val="single" w:color="000000" w:sz="4"/>
                    <w:bottom w:val="single" w:color="000000" w:sz="4"/>
                    <w:right w:val="single" w:color="000000" w:sz="4"/>
                  </w:tcBorders>
                </w:tcP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制证机</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摩科</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2台</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西北国金城北大厅</w:t>
                  </w: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查询机</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英格尔</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2台</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90"/>
                  <w:vMerge/>
                  <w:tcBorders>
                    <w:top w:val="none" w:color="000000" w:sz="4"/>
                    <w:left w:val="single" w:color="000000" w:sz="4"/>
                    <w:bottom w:val="single" w:color="000000" w:sz="4"/>
                    <w:right w:val="single" w:color="000000" w:sz="4"/>
                  </w:tcBorders>
                </w:tcP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查询机</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宏泰</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5台</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1台备用</w:t>
                  </w:r>
                </w:p>
              </w:tc>
            </w:tr>
            <w:tr>
              <w:tc>
                <w:tcPr>
                  <w:tcW w:type="dxa" w:w="890"/>
                  <w:vMerge/>
                  <w:tcBorders>
                    <w:top w:val="none" w:color="000000" w:sz="4"/>
                    <w:left w:val="single" w:color="000000" w:sz="4"/>
                    <w:bottom w:val="single" w:color="000000" w:sz="4"/>
                    <w:right w:val="single" w:color="000000" w:sz="4"/>
                  </w:tcBorders>
                </w:tcP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证明机</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英格尔</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90"/>
                  <w:vMerge/>
                  <w:tcBorders>
                    <w:top w:val="none" w:color="000000" w:sz="4"/>
                    <w:left w:val="single" w:color="000000" w:sz="4"/>
                    <w:bottom w:val="single" w:color="000000" w:sz="4"/>
                    <w:right w:val="single" w:color="000000" w:sz="4"/>
                  </w:tcBorders>
                </w:tcP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证明机</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宏泰</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90"/>
                  <w:vMerge/>
                  <w:tcBorders>
                    <w:top w:val="none" w:color="000000" w:sz="4"/>
                    <w:left w:val="single" w:color="000000" w:sz="4"/>
                    <w:bottom w:val="single" w:color="000000" w:sz="4"/>
                    <w:right w:val="single" w:color="000000" w:sz="4"/>
                  </w:tcBorders>
                </w:tcP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一体制证机</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英格尔</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2台</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灞桥市民中心城东大厅</w:t>
                  </w: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查询机</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英格尔</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90"/>
                  <w:vMerge/>
                  <w:tcBorders>
                    <w:top w:val="none" w:color="000000" w:sz="4"/>
                    <w:left w:val="single" w:color="000000" w:sz="4"/>
                    <w:bottom w:val="single" w:color="000000" w:sz="4"/>
                    <w:right w:val="single" w:color="000000" w:sz="4"/>
                  </w:tcBorders>
                </w:tcP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一体制证机</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英格尔</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1"/>
              </w:rPr>
              <w:t>2、维护要求</w:t>
            </w:r>
          </w:p>
          <w:p>
            <w:pPr>
              <w:pStyle w:val="null3"/>
              <w:ind w:firstLine="420"/>
              <w:jc w:val="both"/>
            </w:pPr>
            <w:r>
              <w:rPr>
                <w:rFonts w:ascii="仿宋_GB2312" w:hAnsi="仿宋_GB2312" w:cs="仿宋_GB2312" w:eastAsia="仿宋_GB2312"/>
                <w:sz w:val="21"/>
              </w:rPr>
              <w:t>自助终端设备维护内容包括不限于：电脑主板、</w:t>
            </w:r>
            <w:r>
              <w:rPr>
                <w:rFonts w:ascii="仿宋_GB2312" w:hAnsi="仿宋_GB2312" w:cs="仿宋_GB2312" w:eastAsia="仿宋_GB2312"/>
                <w:sz w:val="21"/>
              </w:rPr>
              <w:t>CPU内存、散热</w:t>
            </w:r>
          </w:p>
          <w:p>
            <w:pPr>
              <w:pStyle w:val="null3"/>
              <w:ind w:firstLine="420"/>
              <w:jc w:val="both"/>
            </w:pPr>
            <w:r>
              <w:rPr>
                <w:rFonts w:ascii="仿宋_GB2312" w:hAnsi="仿宋_GB2312" w:cs="仿宋_GB2312" w:eastAsia="仿宋_GB2312"/>
                <w:sz w:val="21"/>
              </w:rPr>
              <w:t>器风扇、</w:t>
            </w:r>
            <w:r>
              <w:rPr>
                <w:rFonts w:ascii="仿宋_GB2312" w:hAnsi="仿宋_GB2312" w:cs="仿宋_GB2312" w:eastAsia="仿宋_GB2312"/>
                <w:sz w:val="21"/>
              </w:rPr>
              <w:t>I0主控板、电源、硬盘、触摸显示器、金属密码键盘、条形码识别器、双目摄像头、身份证阅读器、居民身份证指纹模组、盖章机、黑白激光打印机等硬件及操作系统的维护。</w:t>
            </w:r>
          </w:p>
          <w:p>
            <w:pPr>
              <w:pStyle w:val="null3"/>
              <w:ind w:firstLine="420"/>
              <w:jc w:val="both"/>
            </w:pPr>
            <w:r>
              <w:rPr>
                <w:rFonts w:ascii="仿宋_GB2312" w:hAnsi="仿宋_GB2312" w:cs="仿宋_GB2312" w:eastAsia="仿宋_GB2312"/>
                <w:sz w:val="21"/>
              </w:rPr>
              <w:t>对自助终端设备软件系统进行全面测试，修复自助终端设备软件漏洞；当设备系统软件版本升级时，供应商将无偿对设备进行终身软对自助终端设备软件系统进行全面测试，修复自助终端设备软件漏洞；当设备系统软件版本升级时，供应商将无偿对设备进行终身软件升级。</w:t>
            </w:r>
          </w:p>
          <w:p>
            <w:pPr>
              <w:pStyle w:val="null3"/>
              <w:ind w:firstLine="420"/>
              <w:jc w:val="both"/>
            </w:pPr>
            <w:r>
              <w:rPr>
                <w:rFonts w:ascii="仿宋_GB2312" w:hAnsi="仿宋_GB2312" w:cs="仿宋_GB2312" w:eastAsia="仿宋_GB2312"/>
                <w:sz w:val="21"/>
              </w:rPr>
              <w:t>自助终端设备硬件，供应商应根据每台自助终端设备的实际情况，结合基本维护要求，对每台自助终端设备硬件进行全面彻底的维护、保养及维修，或更换，</w:t>
            </w:r>
          </w:p>
          <w:p>
            <w:pPr>
              <w:pStyle w:val="null3"/>
              <w:ind w:firstLine="420"/>
              <w:jc w:val="both"/>
            </w:pPr>
            <w:r>
              <w:rPr>
                <w:rFonts w:ascii="仿宋_GB2312" w:hAnsi="仿宋_GB2312" w:cs="仿宋_GB2312" w:eastAsia="仿宋_GB2312"/>
                <w:sz w:val="21"/>
              </w:rPr>
              <w:t>每台自助终端设备的基本维护要求如下（包括但不限于）：</w:t>
            </w:r>
          </w:p>
          <w:tbl>
            <w:tblPr>
              <w:tblInd w:type="dxa" w:w="120"/>
              <w:tblBorders>
                <w:top w:val="none" w:color="000000" w:sz="4"/>
                <w:left w:val="none" w:color="000000" w:sz="4"/>
                <w:bottom w:val="none" w:color="000000" w:sz="4"/>
                <w:right w:val="none" w:color="000000" w:sz="4"/>
                <w:insideH w:val="none"/>
                <w:insideV w:val="none"/>
              </w:tblBorders>
            </w:tblPr>
            <w:tblGrid>
              <w:gridCol w:w="202"/>
              <w:gridCol w:w="386"/>
              <w:gridCol w:w="894"/>
              <w:gridCol w:w="216"/>
              <w:gridCol w:w="216"/>
              <w:gridCol w:w="639"/>
            </w:tblGrid>
            <w:tr>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8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描述</w:t>
                  </w:r>
                </w:p>
              </w:tc>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服务方式</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主板</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工控主板，支持酷睿</w:t>
                  </w:r>
                  <w:r>
                    <w:rPr>
                      <w:rFonts w:ascii="仿宋_GB2312" w:hAnsi="仿宋_GB2312" w:cs="仿宋_GB2312" w:eastAsia="仿宋_GB2312"/>
                      <w:sz w:val="21"/>
                    </w:rPr>
                    <w:t>2CPUL1155</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定期现场检测</w:t>
                  </w:r>
                  <w:r>
                    <w:rPr>
                      <w:rFonts w:ascii="仿宋_GB2312" w:hAnsi="仿宋_GB2312" w:cs="仿宋_GB2312" w:eastAsia="仿宋_GB2312"/>
                      <w:sz w:val="21"/>
                    </w:rPr>
                    <w:t>，</w:t>
                  </w:r>
                  <w:r>
                    <w:rPr>
                      <w:rFonts w:ascii="仿宋_GB2312" w:hAnsi="仿宋_GB2312" w:cs="仿宋_GB2312" w:eastAsia="仿宋_GB2312"/>
                      <w:sz w:val="21"/>
                    </w:rPr>
                    <w:t>出现问题维修或更换</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CPU</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IntelL1115针</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片</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定期现场检测</w:t>
                  </w:r>
                  <w:r>
                    <w:rPr>
                      <w:rFonts w:ascii="仿宋_GB2312" w:hAnsi="仿宋_GB2312" w:cs="仿宋_GB2312" w:eastAsia="仿宋_GB2312"/>
                      <w:sz w:val="21"/>
                    </w:rPr>
                    <w:t>，</w:t>
                  </w:r>
                  <w:r>
                    <w:rPr>
                      <w:rFonts w:ascii="仿宋_GB2312" w:hAnsi="仿宋_GB2312" w:cs="仿宋_GB2312" w:eastAsia="仿宋_GB2312"/>
                      <w:sz w:val="21"/>
                    </w:rPr>
                    <w:t>出现问题维修或更换</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内存</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DDR31333，Kingston</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定期现场检测</w:t>
                  </w:r>
                  <w:r>
                    <w:rPr>
                      <w:rFonts w:ascii="仿宋_GB2312" w:hAnsi="仿宋_GB2312" w:cs="仿宋_GB2312" w:eastAsia="仿宋_GB2312"/>
                      <w:sz w:val="21"/>
                    </w:rPr>
                    <w:t>，</w:t>
                  </w:r>
                  <w:r>
                    <w:rPr>
                      <w:rFonts w:ascii="仿宋_GB2312" w:hAnsi="仿宋_GB2312" w:cs="仿宋_GB2312" w:eastAsia="仿宋_GB2312"/>
                      <w:sz w:val="21"/>
                    </w:rPr>
                    <w:t>出现问题维修或更换</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散热器风扇</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支持</w:t>
                  </w:r>
                  <w:r>
                    <w:rPr>
                      <w:rFonts w:ascii="仿宋_GB2312" w:hAnsi="仿宋_GB2312" w:cs="仿宋_GB2312" w:eastAsia="仿宋_GB2312"/>
                      <w:sz w:val="21"/>
                    </w:rPr>
                    <w:t>L1155/L775CPUs</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定期现场检测</w:t>
                  </w:r>
                  <w:r>
                    <w:rPr>
                      <w:rFonts w:ascii="仿宋_GB2312" w:hAnsi="仿宋_GB2312" w:cs="仿宋_GB2312" w:eastAsia="仿宋_GB2312"/>
                      <w:sz w:val="21"/>
                    </w:rPr>
                    <w:t>，</w:t>
                  </w:r>
                  <w:r>
                    <w:rPr>
                      <w:rFonts w:ascii="仿宋_GB2312" w:hAnsi="仿宋_GB2312" w:cs="仿宋_GB2312" w:eastAsia="仿宋_GB2312"/>
                      <w:sz w:val="21"/>
                    </w:rPr>
                    <w:t>出现问题维修或更换</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电源</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主机电源</w:t>
                  </w:r>
                  <w:r>
                    <w:rPr>
                      <w:rFonts w:ascii="仿宋_GB2312" w:hAnsi="仿宋_GB2312" w:cs="仿宋_GB2312" w:eastAsia="仿宋_GB2312"/>
                      <w:sz w:val="21"/>
                    </w:rPr>
                    <w:t>300-350W，静音电源，通用</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定期现场检测</w:t>
                  </w:r>
                  <w:r>
                    <w:rPr>
                      <w:rFonts w:ascii="仿宋_GB2312" w:hAnsi="仿宋_GB2312" w:cs="仿宋_GB2312" w:eastAsia="仿宋_GB2312"/>
                      <w:sz w:val="21"/>
                    </w:rPr>
                    <w:t>，</w:t>
                  </w:r>
                  <w:r>
                    <w:rPr>
                      <w:rFonts w:ascii="仿宋_GB2312" w:hAnsi="仿宋_GB2312" w:cs="仿宋_GB2312" w:eastAsia="仿宋_GB2312"/>
                      <w:sz w:val="21"/>
                    </w:rPr>
                    <w:t>出现问题维修或更换</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硬盘</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固态影驰</w:t>
                  </w:r>
                  <w:r>
                    <w:rPr>
                      <w:rFonts w:ascii="仿宋_GB2312" w:hAnsi="仿宋_GB2312" w:cs="仿宋_GB2312" w:eastAsia="仿宋_GB2312"/>
                      <w:sz w:val="21"/>
                    </w:rPr>
                    <w:t>120G</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定期现场检测</w:t>
                  </w:r>
                  <w:r>
                    <w:rPr>
                      <w:rFonts w:ascii="仿宋_GB2312" w:hAnsi="仿宋_GB2312" w:cs="仿宋_GB2312" w:eastAsia="仿宋_GB2312"/>
                      <w:sz w:val="21"/>
                    </w:rPr>
                    <w:t>，</w:t>
                  </w:r>
                  <w:r>
                    <w:rPr>
                      <w:rFonts w:ascii="仿宋_GB2312" w:hAnsi="仿宋_GB2312" w:cs="仿宋_GB2312" w:eastAsia="仿宋_GB2312"/>
                      <w:sz w:val="21"/>
                    </w:rPr>
                    <w:t>出现问题维修或更换</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IO控制板</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支持指示灯提示模块支持温度检测支持机柜门开关检测支持</w:t>
                  </w:r>
                  <w:r>
                    <w:rPr>
                      <w:rFonts w:ascii="仿宋_GB2312" w:hAnsi="仿宋_GB2312" w:cs="仿宋_GB2312" w:eastAsia="仿宋_GB2312"/>
                      <w:sz w:val="21"/>
                    </w:rPr>
                    <w:t>USB接口控制</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定期现场检测</w:t>
                  </w:r>
                  <w:r>
                    <w:rPr>
                      <w:rFonts w:ascii="仿宋_GB2312" w:hAnsi="仿宋_GB2312" w:cs="仿宋_GB2312" w:eastAsia="仿宋_GB2312"/>
                      <w:sz w:val="21"/>
                    </w:rPr>
                    <w:t>，</w:t>
                  </w:r>
                  <w:r>
                    <w:rPr>
                      <w:rFonts w:ascii="仿宋_GB2312" w:hAnsi="仿宋_GB2312" w:cs="仿宋_GB2312" w:eastAsia="仿宋_GB2312"/>
                      <w:sz w:val="21"/>
                    </w:rPr>
                    <w:t>出现问题维修或更换</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触摸显示器</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21.5英寸液晶显示器亮度不低于300cd/m2对比度不低于1000：121.5英寸电容触摸屏同点点击寿命5000万次触摸分辨率4096×4096触摸误差</w:t>
                  </w:r>
                </w:p>
                <w:p>
                  <w:pPr>
                    <w:pStyle w:val="null3"/>
                    <w:jc w:val="center"/>
                  </w:pPr>
                  <w:r>
                    <w:rPr>
                      <w:rFonts w:ascii="仿宋_GB2312" w:hAnsi="仿宋_GB2312" w:cs="仿宋_GB2312" w:eastAsia="仿宋_GB2312"/>
                      <w:sz w:val="21"/>
                    </w:rPr>
                    <w:t>2mm</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定期现场检测</w:t>
                  </w:r>
                  <w:r>
                    <w:rPr>
                      <w:rFonts w:ascii="仿宋_GB2312" w:hAnsi="仿宋_GB2312" w:cs="仿宋_GB2312" w:eastAsia="仿宋_GB2312"/>
                      <w:sz w:val="21"/>
                    </w:rPr>
                    <w:t>，</w:t>
                  </w:r>
                  <w:r>
                    <w:rPr>
                      <w:rFonts w:ascii="仿宋_GB2312" w:hAnsi="仿宋_GB2312" w:cs="仿宋_GB2312" w:eastAsia="仿宋_GB2312"/>
                      <w:sz w:val="21"/>
                    </w:rPr>
                    <w:t>出现问题维修或更换</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金属密码键盘</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16键金属键盘：防水，防尘，防暴，防腐蚀防护级别：IP65（键表面）按键寿命200万次，支持银行卡交易</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定期现场检测</w:t>
                  </w:r>
                  <w:r>
                    <w:rPr>
                      <w:rFonts w:ascii="仿宋_GB2312" w:hAnsi="仿宋_GB2312" w:cs="仿宋_GB2312" w:eastAsia="仿宋_GB2312"/>
                      <w:sz w:val="21"/>
                    </w:rPr>
                    <w:t>，</w:t>
                  </w:r>
                  <w:r>
                    <w:rPr>
                      <w:rFonts w:ascii="仿宋_GB2312" w:hAnsi="仿宋_GB2312" w:cs="仿宋_GB2312" w:eastAsia="仿宋_GB2312"/>
                      <w:sz w:val="21"/>
                    </w:rPr>
                    <w:t>出现问题维修或更换</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MSOTE软件</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Win7中文专业版含正版标签</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定期现场检测</w:t>
                  </w:r>
                  <w:r>
                    <w:rPr>
                      <w:rFonts w:ascii="仿宋_GB2312" w:hAnsi="仿宋_GB2312" w:cs="仿宋_GB2312" w:eastAsia="仿宋_GB2312"/>
                      <w:sz w:val="21"/>
                    </w:rPr>
                    <w:t>，</w:t>
                  </w:r>
                  <w:r>
                    <w:rPr>
                      <w:rFonts w:ascii="仿宋_GB2312" w:hAnsi="仿宋_GB2312" w:cs="仿宋_GB2312" w:eastAsia="仿宋_GB2312"/>
                      <w:sz w:val="21"/>
                    </w:rPr>
                    <w:t>出现问题维修或更换</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条码识读器</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识别二维条形码，</w:t>
                  </w:r>
                  <w:r>
                    <w:rPr>
                      <w:rFonts w:ascii="仿宋_GB2312" w:hAnsi="仿宋_GB2312" w:cs="仿宋_GB2312" w:eastAsia="仿宋_GB2312"/>
                      <w:sz w:val="21"/>
                    </w:rPr>
                    <w:t>USB接口ZT661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定期现场检测</w:t>
                  </w:r>
                  <w:r>
                    <w:rPr>
                      <w:rFonts w:ascii="仿宋_GB2312" w:hAnsi="仿宋_GB2312" w:cs="仿宋_GB2312" w:eastAsia="仿宋_GB2312"/>
                      <w:sz w:val="21"/>
                    </w:rPr>
                    <w:t>，</w:t>
                  </w:r>
                  <w:r>
                    <w:rPr>
                      <w:rFonts w:ascii="仿宋_GB2312" w:hAnsi="仿宋_GB2312" w:cs="仿宋_GB2312" w:eastAsia="仿宋_GB2312"/>
                      <w:sz w:val="21"/>
                    </w:rPr>
                    <w:t>出现问题维修或更换</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双目摄像头</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双目摄像头</w:t>
                  </w:r>
                  <w:r>
                    <w:rPr>
                      <w:rFonts w:ascii="仿宋_GB2312" w:hAnsi="仿宋_GB2312" w:cs="仿宋_GB2312" w:eastAsia="仿宋_GB2312"/>
                      <w:sz w:val="21"/>
                    </w:rPr>
                    <w:t>ID2020，含人脸识别软件USB接口，1/4英寸CMOS（200万像素支持1：11：N比对支持可见光和近红外双重比对</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定期现场检测</w:t>
                  </w:r>
                  <w:r>
                    <w:rPr>
                      <w:rFonts w:ascii="仿宋_GB2312" w:hAnsi="仿宋_GB2312" w:cs="仿宋_GB2312" w:eastAsia="仿宋_GB2312"/>
                      <w:sz w:val="21"/>
                    </w:rPr>
                    <w:t>，</w:t>
                  </w:r>
                  <w:r>
                    <w:rPr>
                      <w:rFonts w:ascii="仿宋_GB2312" w:hAnsi="仿宋_GB2312" w:cs="仿宋_GB2312" w:eastAsia="仿宋_GB2312"/>
                      <w:sz w:val="21"/>
                    </w:rPr>
                    <w:t>出现问题维修或更换</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监控摄像头</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用于监控拍照，</w:t>
                  </w:r>
                  <w:r>
                    <w:rPr>
                      <w:rFonts w:ascii="仿宋_GB2312" w:hAnsi="仿宋_GB2312" w:cs="仿宋_GB2312" w:eastAsia="仿宋_GB2312"/>
                      <w:sz w:val="21"/>
                    </w:rPr>
                    <w:t>USB接口传感器：1/4英寸CMOS（100万像素）USB接口，自动曝光，自动白平衡</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定期现场检测</w:t>
                  </w:r>
                  <w:r>
                    <w:rPr>
                      <w:rFonts w:ascii="仿宋_GB2312" w:hAnsi="仿宋_GB2312" w:cs="仿宋_GB2312" w:eastAsia="仿宋_GB2312"/>
                      <w:sz w:val="21"/>
                    </w:rPr>
                    <w:t>，</w:t>
                  </w:r>
                  <w:r>
                    <w:rPr>
                      <w:rFonts w:ascii="仿宋_GB2312" w:hAnsi="仿宋_GB2312" w:cs="仿宋_GB2312" w:eastAsia="仿宋_GB2312"/>
                      <w:sz w:val="21"/>
                    </w:rPr>
                    <w:t>出现问题维修或更换</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人证合一系统</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支持人证合一人脸识别支持红外活体检测</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定期现场检测</w:t>
                  </w:r>
                  <w:r>
                    <w:rPr>
                      <w:rFonts w:ascii="仿宋_GB2312" w:hAnsi="仿宋_GB2312" w:cs="仿宋_GB2312" w:eastAsia="仿宋_GB2312"/>
                      <w:sz w:val="21"/>
                    </w:rPr>
                    <w:t>，</w:t>
                  </w:r>
                  <w:r>
                    <w:rPr>
                      <w:rFonts w:ascii="仿宋_GB2312" w:hAnsi="仿宋_GB2312" w:cs="仿宋_GB2312" w:eastAsia="仿宋_GB2312"/>
                      <w:sz w:val="21"/>
                    </w:rPr>
                    <w:t>出现问题维修或更换</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身份证阅读器</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符合公安部</w:t>
                  </w:r>
                  <w:r>
                    <w:rPr>
                      <w:rFonts w:ascii="仿宋_GB2312" w:hAnsi="仿宋_GB2312" w:cs="仿宋_GB2312" w:eastAsia="仿宋_GB2312"/>
                      <w:sz w:val="21"/>
                    </w:rPr>
                    <w:t>GA450-2003阅读距离：0-5cm读卡时间≤1s</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定期现场检测</w:t>
                  </w:r>
                  <w:r>
                    <w:rPr>
                      <w:rFonts w:ascii="仿宋_GB2312" w:hAnsi="仿宋_GB2312" w:cs="仿宋_GB2312" w:eastAsia="仿宋_GB2312"/>
                      <w:sz w:val="21"/>
                    </w:rPr>
                    <w:t>，</w:t>
                  </w:r>
                  <w:r>
                    <w:rPr>
                      <w:rFonts w:ascii="仿宋_GB2312" w:hAnsi="仿宋_GB2312" w:cs="仿宋_GB2312" w:eastAsia="仿宋_GB2312"/>
                      <w:sz w:val="21"/>
                    </w:rPr>
                    <w:t>出现问题维修或更换</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居民身份证指纹模组</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防伪功能：有效识别假指纹采集窗口较小：</w:t>
                  </w:r>
                  <w:r>
                    <w:rPr>
                      <w:rFonts w:ascii="仿宋_GB2312" w:hAnsi="仿宋_GB2312" w:cs="仿宋_GB2312" w:eastAsia="仿宋_GB2312"/>
                      <w:sz w:val="21"/>
                    </w:rPr>
                    <w:t>15.24*20.32mm大采集窗口图像清晰度：500dpi图像大小：300*400像素</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定期现场检测</w:t>
                  </w:r>
                  <w:r>
                    <w:rPr>
                      <w:rFonts w:ascii="仿宋_GB2312" w:hAnsi="仿宋_GB2312" w:cs="仿宋_GB2312" w:eastAsia="仿宋_GB2312"/>
                      <w:sz w:val="21"/>
                    </w:rPr>
                    <w:t>，</w:t>
                  </w:r>
                  <w:r>
                    <w:rPr>
                      <w:rFonts w:ascii="仿宋_GB2312" w:hAnsi="仿宋_GB2312" w:cs="仿宋_GB2312" w:eastAsia="仿宋_GB2312"/>
                      <w:sz w:val="21"/>
                    </w:rPr>
                    <w:t>出现问题维修或更换</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盖章机</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激光自动盖章模块打印输出同时加盖红色鲜章</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定期现场检测</w:t>
                  </w:r>
                  <w:r>
                    <w:rPr>
                      <w:rFonts w:ascii="仿宋_GB2312" w:hAnsi="仿宋_GB2312" w:cs="仿宋_GB2312" w:eastAsia="仿宋_GB2312"/>
                      <w:sz w:val="21"/>
                    </w:rPr>
                    <w:t>，</w:t>
                  </w:r>
                  <w:r>
                    <w:rPr>
                      <w:rFonts w:ascii="仿宋_GB2312" w:hAnsi="仿宋_GB2312" w:cs="仿宋_GB2312" w:eastAsia="仿宋_GB2312"/>
                      <w:sz w:val="21"/>
                    </w:rPr>
                    <w:t>出现问题维修或更换</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I0灯板电源</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I0灯板电源220V</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定期现场检测</w:t>
                  </w:r>
                  <w:r>
                    <w:rPr>
                      <w:rFonts w:ascii="仿宋_GB2312" w:hAnsi="仿宋_GB2312" w:cs="仿宋_GB2312" w:eastAsia="仿宋_GB2312"/>
                      <w:sz w:val="21"/>
                    </w:rPr>
                    <w:t>，</w:t>
                  </w:r>
                  <w:r>
                    <w:rPr>
                      <w:rFonts w:ascii="仿宋_GB2312" w:hAnsi="仿宋_GB2312" w:cs="仿宋_GB2312" w:eastAsia="仿宋_GB2312"/>
                      <w:sz w:val="21"/>
                    </w:rPr>
                    <w:t>出现问题维修或更换</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连杆锁</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462连杆锁（不含锁构）</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定期现场检测</w:t>
                  </w:r>
                  <w:r>
                    <w:rPr>
                      <w:rFonts w:ascii="仿宋_GB2312" w:hAnsi="仿宋_GB2312" w:cs="仿宋_GB2312" w:eastAsia="仿宋_GB2312"/>
                      <w:sz w:val="21"/>
                    </w:rPr>
                    <w:t>，</w:t>
                  </w:r>
                  <w:r>
                    <w:rPr>
                      <w:rFonts w:ascii="仿宋_GB2312" w:hAnsi="仿宋_GB2312" w:cs="仿宋_GB2312" w:eastAsia="仿宋_GB2312"/>
                      <w:sz w:val="21"/>
                    </w:rPr>
                    <w:t>出现问题维修或更换</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黑白激光打印机</w:t>
                  </w:r>
                </w:p>
              </w:tc>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A4幅面黑白高速激光打印机，标准纸盒+大容量扩展纸盒。</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定期现场检测</w:t>
                  </w:r>
                  <w:r>
                    <w:rPr>
                      <w:rFonts w:ascii="仿宋_GB2312" w:hAnsi="仿宋_GB2312" w:cs="仿宋_GB2312" w:eastAsia="仿宋_GB2312"/>
                      <w:sz w:val="21"/>
                    </w:rPr>
                    <w:t>，</w:t>
                  </w:r>
                  <w:r>
                    <w:rPr>
                      <w:rFonts w:ascii="仿宋_GB2312" w:hAnsi="仿宋_GB2312" w:cs="仿宋_GB2312" w:eastAsia="仿宋_GB2312"/>
                      <w:sz w:val="21"/>
                    </w:rPr>
                    <w:t>出现问题维修或更换</w:t>
                  </w:r>
                </w:p>
              </w:tc>
            </w:tr>
          </w:tbl>
          <w:p>
            <w:pPr>
              <w:pStyle w:val="null3"/>
              <w:jc w:val="both"/>
            </w:pPr>
            <w:r>
              <w:rPr>
                <w:rFonts w:ascii="仿宋_GB2312" w:hAnsi="仿宋_GB2312" w:cs="仿宋_GB2312" w:eastAsia="仿宋_GB2312"/>
                <w:sz w:val="21"/>
                <w:b/>
              </w:rPr>
              <w:t>三、服务要求</w:t>
            </w:r>
          </w:p>
          <w:p>
            <w:pPr>
              <w:pStyle w:val="null3"/>
              <w:ind w:firstLine="420"/>
              <w:jc w:val="both"/>
            </w:pPr>
            <w:r>
              <w:rPr>
                <w:rFonts w:ascii="仿宋_GB2312" w:hAnsi="仿宋_GB2312" w:cs="仿宋_GB2312" w:eastAsia="仿宋_GB2312"/>
                <w:sz w:val="21"/>
              </w:rPr>
              <w:t>1、维护要求</w:t>
            </w:r>
          </w:p>
          <w:p>
            <w:pPr>
              <w:pStyle w:val="null3"/>
              <w:ind w:firstLine="420"/>
              <w:jc w:val="both"/>
            </w:pPr>
            <w:r>
              <w:rPr>
                <w:rFonts w:ascii="仿宋_GB2312" w:hAnsi="仿宋_GB2312" w:cs="仿宋_GB2312" w:eastAsia="仿宋_GB2312"/>
                <w:sz w:val="21"/>
              </w:rPr>
              <w:t>供应商应提供</w:t>
            </w:r>
            <w:r>
              <w:rPr>
                <w:rFonts w:ascii="仿宋_GB2312" w:hAnsi="仿宋_GB2312" w:cs="仿宋_GB2312" w:eastAsia="仿宋_GB2312"/>
                <w:sz w:val="21"/>
              </w:rPr>
              <w:t>4名工程师组成的维护团队，其中3人根据采购人安排提供驻厅服务，1人机动服务保障人员；因工作需要以最快速度在现场进行保障或应急维修，响应时间为1小时以内：驻场技术人员或到现场维修人员严格遵守采购人各项管理规定，现场维修相关事务需要严格按照采购人相关人员的安排；在维护服务期间，必须严格遵守国家有关安全、隐私方面的所有法律法规和采购人对于安全方面的相关规定；驻场技术人员不定期进行业务培训、技能培训加强提高，以适应维护工作的需要。</w:t>
            </w:r>
          </w:p>
          <w:p>
            <w:pPr>
              <w:pStyle w:val="null3"/>
              <w:ind w:firstLine="420"/>
              <w:jc w:val="both"/>
            </w:pPr>
            <w:r>
              <w:rPr>
                <w:rFonts w:ascii="仿宋_GB2312" w:hAnsi="仿宋_GB2312" w:cs="仿宋_GB2312" w:eastAsia="仿宋_GB2312"/>
                <w:sz w:val="21"/>
              </w:rPr>
              <w:t>2、主要服务方式</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现场驻场维护，周内专职工程师3名现场轮班驻场，随时响应客户服务请求，处理系统或设备故障，同时后备1名工程师处理应急事项，周末安排值班人员、节假日公司需提供电话服务及远程技术服务，并可随时服从客户的加班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2）针对自助终端设备提供7*24小时的维保服务（包括但不限于设备维修、自助设备定期保养、零配件更换、软件升级安装及运维服务）；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随时到现场处理突发事故，或为突发事件提供有效保障；电话技术支持，7*24小时：远程网络服务支持；联系寻求厂方技术支持。自收到现场软硬件维护需求后，供应商及时做出响应。调动现场技术支持工程师及时沟通解决使用人现场服务，并通过远程服务和现场服务相结合的方式调度并解决问题。遇到重大技术问题，需要及时组织有关技术专家进行会诊，并在采取相应措施以确保自主终端设备软硬件系统的正常运行。</w:t>
            </w:r>
          </w:p>
          <w:p>
            <w:pPr>
              <w:pStyle w:val="null3"/>
              <w:ind w:firstLine="420"/>
              <w:jc w:val="both"/>
            </w:pPr>
            <w:r>
              <w:rPr>
                <w:rFonts w:ascii="仿宋_GB2312" w:hAnsi="仿宋_GB2312" w:cs="仿宋_GB2312" w:eastAsia="仿宋_GB2312"/>
                <w:sz w:val="21"/>
              </w:rPr>
              <w:t>3、日常维护服务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日常巡检要求：建立日常巡检制度，定期对自助终端设备进行巡检、保养、擦洗工作，及时排除设备潜在隐患和风险，减少故障，确保系统稳定运行。巡检时间要求：日常巡检每日两次，每周进行一次全面巡检。在日常巡检过程中出现设备故障问题时，供应商驻场人员现场对自助终端设备进行故障排查和设备零配件更换，并做好文字和现在照片记录工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2）应急保障：当出现紧急情况时，需要采用详细可行的应急管理措施预案，应具有24小时技术保障队伍（含远程技术支持）提供保障。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3）故障维修：一般故障响应在30分钟内，故障排除不超过4小时，巡检、维修过程，应汇总文字、图片、报表。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4）随时了解用户反映并及时处理和解决相关问题，为本项目提供先进、可靠的设备和诚恳的服务，免费负责对用户专业人员提供技术培训和技术交流；</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针对中心各办事大厅所有自助设备（不含新增设备）每日两次例行巡检，检测自助机内模块是否正常，无论是否有报修记录至少每月一次的回访及检查、每季度对系统进行检查和保养，保持与采购人的经常性沟通，了解采购人在系统使用过程中的问题，同时与采购人广泛探讨更佳的设备优化方案。</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6）对于已过保自助设备提供免费更换所有零配件、在保修期内自助设备的硬件故障由设备厂商提供；自助设备常用的配件需要配备一定的库存备用，设备故障时能及时更换配件保障自助设备正常运行。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提供4名工程师组成的维护团队，其中3人根据采购人安排提供驻厅服务，1人机动服务保障人员。驻场技术人员或到现场维修人员严格遵守采购人各项管理规定，现场维修相关事务需要严格按照采购人相关人员的安排；在维护服务期间，必须严格遵守国家有关安全、隐私方面的所有法律法规和采购人对于安全方面的相关规定；驻场技术人员不定期进行业务培训、技能培训加强提高，以适应维护工作的需要。（2）周内专职工程师3名现场轮班驻场，随时响应客户服务请求，处理系统或设备故障，同时后备1名工程师处理应急事项，周末安排值班人员、节假日公司需提供电话服务及远程技术服务，并可随时服从客户的加班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2025年11月15日至2026年11月15日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提供的所有服务应符合国家有关行业规范和标准以及采购人相关要求。由采购人按要求对项目执行过程及结果对供应商服务质量、范围等进行验收。验收依据：（1）磋商文件、响应文件、澄清表（函）；（2）本合同及附件文本；（3）合同签订时国家及行业现行的标准和技术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合同签订后，供应商向采购人提出付款申请，经采购人审核同意后，供应商出具合同金额费用发票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服务目标：保障自助终端设备软硬件的稳定性和可靠性；保障系统内软硬件的安全性和可恢复性；故障的及时响应与快速修复；突发事件的快速妥善处理；技术培训服务；信息化建设规划等咨询服务。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①可提供2024年度经审计的财务报告（包含审计报告和审计报告中所涉及的财务报表和报表附注），②可提供截至响应文件提交截止日一年内银行出具的资信证明（以上两种形式的资料提供任何一种即可）。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须同时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法定代表人（主要负责人）身份证明/授权委托书</w:t>
            </w:r>
          </w:p>
        </w:tc>
        <w:tc>
          <w:tcPr>
            <w:tcW w:type="dxa" w:w="3322"/>
          </w:tcPr>
          <w:p>
            <w:pPr>
              <w:pStyle w:val="null3"/>
            </w:pPr>
            <w:r>
              <w:rPr>
                <w:rFonts w:ascii="仿宋_GB2312" w:hAnsi="仿宋_GB2312" w:cs="仿宋_GB2312" w:eastAsia="仿宋_GB2312"/>
              </w:rPr>
              <w:t>法定代表人（主要负责人）参加磋商的，须提供法定代表人（主要负责人）身份证明：法定代表人（主要负责人）授权他人参加磋商的，须提供法定代表人（主要负责人）授权委托书。响应文件中凡是需要法定代表人盖章之处，非法人单位的负责人均参照执行。法人的分支机构参与磋商时，除提供《法定代表人（主要负责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响应文件的签章均符合磋商文件要求，且无遗漏。</w:t>
            </w:r>
          </w:p>
        </w:tc>
        <w:tc>
          <w:tcPr>
            <w:tcW w:type="dxa" w:w="1661"/>
          </w:tcPr>
          <w:p>
            <w:pPr>
              <w:pStyle w:val="null3"/>
            </w:pPr>
            <w:r>
              <w:rPr>
                <w:rFonts w:ascii="仿宋_GB2312" w:hAnsi="仿宋_GB2312" w:cs="仿宋_GB2312" w:eastAsia="仿宋_GB2312"/>
              </w:rPr>
              <w:t>响应文件封面 合同文本条款响应.docx 标的清单 报价表 响应函 资格证明文件.docx 供应商承诺书.docx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符合磋商文件的要求，且不少于90天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同时满足以下条款：（1）货币单位符合磋商文件要求；（2）报价符合唯一性要求；（3）未超出采购预算及最高限价；（4）符合《报价表》及《标的清单》的填报要求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完全理解并接受《质量安全责任承诺书》、《拒绝政府采购领域商业贿赂承诺书》。</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完全理解并接受对合格供应商、合格的货物、工程或服务要求，结合磋商文件第三章“磋商项目技术、服务、商务及其他要求”的实质性要求且没有负偏离。</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完全理解并接受磋商文件《合同文本》条款的要求，且未有采购人不能接受的附加条件的。</w:t>
            </w:r>
          </w:p>
        </w:tc>
        <w:tc>
          <w:tcPr>
            <w:tcW w:type="dxa" w:w="1661"/>
          </w:tcPr>
          <w:p>
            <w:pPr>
              <w:pStyle w:val="null3"/>
            </w:pPr>
            <w:r>
              <w:rPr>
                <w:rFonts w:ascii="仿宋_GB2312" w:hAnsi="仿宋_GB2312" w:cs="仿宋_GB2312" w:eastAsia="仿宋_GB2312"/>
              </w:rPr>
              <w:t>合同文本条款响应.docx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供应商对磋商文件运营维保要求的整体响应情况，包括有详细的维保制度、维保计划、响应时限、操作规程等提供整体服务方案。维保方案内容详尽，覆盖全面，有前瞻性，操作性强、安全度高得10分；维保方案没有缺漏项，有基本的运营维保制度、维保计划、操作规程的得8分；维保方案没有缺漏项，运营维保制度、维保计划、操作规程不够清晰明确的得6分；维保方案有部分缺陷但不影响整体，运营维保制度、维保计划、操作规程不够清晰明确的得4分；维保方案有部分缺陷但不影响整体，运营维保制度、维保计划、操作规程有缺项未明确提供的得2分；未提供或维保方案偏差较大，影响整体维保服务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管理方案</w:t>
            </w:r>
          </w:p>
        </w:tc>
        <w:tc>
          <w:tcPr>
            <w:tcW w:type="dxa" w:w="2492"/>
          </w:tcPr>
          <w:p>
            <w:pPr>
              <w:pStyle w:val="null3"/>
            </w:pPr>
            <w:r>
              <w:rPr>
                <w:rFonts w:ascii="仿宋_GB2312" w:hAnsi="仿宋_GB2312" w:cs="仿宋_GB2312" w:eastAsia="仿宋_GB2312"/>
              </w:rPr>
              <w:t>务管理责任清晰，是否有完善的监督、管理、考核标准，并制定切实可行的考核管理办法。服务管理方案清晰明确，具备效果显著的考核管理标准及详细具体的考核管理办法得8分；服务管理方案基本完整，具备效果显著的考核管理标准及详细具体的考核管理办法得6分；服务管理方案基本完整，有核管理标准，但不具备详细具体的考核管理办法得3分；未提供或语焉不详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维保流程制度</w:t>
            </w:r>
          </w:p>
        </w:tc>
        <w:tc>
          <w:tcPr>
            <w:tcW w:type="dxa" w:w="2492"/>
          </w:tcPr>
          <w:p>
            <w:pPr>
              <w:pStyle w:val="null3"/>
            </w:pPr>
            <w:r>
              <w:rPr>
                <w:rFonts w:ascii="仿宋_GB2312" w:hAnsi="仿宋_GB2312" w:cs="仿宋_GB2312" w:eastAsia="仿宋_GB2312"/>
              </w:rPr>
              <w:t>具有科学、规范的维保流程管理制度。制度全面，针对性强，执行性高得10分；制度较为全面，有针对性得8分；制度科学、制度内容简单得6分。未提供或语焉不详得0分。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维保质量保障措施</w:t>
            </w:r>
          </w:p>
        </w:tc>
        <w:tc>
          <w:tcPr>
            <w:tcW w:type="dxa" w:w="2492"/>
          </w:tcPr>
          <w:p>
            <w:pPr>
              <w:pStyle w:val="null3"/>
            </w:pPr>
            <w:r>
              <w:rPr>
                <w:rFonts w:ascii="仿宋_GB2312" w:hAnsi="仿宋_GB2312" w:cs="仿宋_GB2312" w:eastAsia="仿宋_GB2312"/>
              </w:rPr>
              <w:t>保障设备正常运行，具有相应的检查措施：服务质量保障措施完备、响应快速得15分；服务质量保障基本完备、响应速度较快得10分；质量保障说明一般，响应速度一般得5分。未提供或语焉不详得0分。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根据拟派项目负责人的技术能力及从业经验进行赋分。项目负责人经验丰富，具备相关专业技术能力的证明材料得5分；项目负责人经验丰富，没有明确的相关专业技术能力的证明材料得3分；项目负责人经验较为丰富，没有明确的相关专业技术能力的证明材料得1分；未提供或项目负责人没有能明确达到本项目相关技术要求的得0分。 评审依据：以加盖供应商公章的人员从业经验承诺或说明、相关资格证书及近6个月社保证明。</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项目实施人员情况表.docx</w:t>
            </w:r>
          </w:p>
        </w:tc>
      </w:tr>
      <w:tr>
        <w:tc>
          <w:tcPr>
            <w:tcW w:type="dxa" w:w="831"/>
            <w:vMerge/>
          </w:tcPr>
          <w:p/>
        </w:tc>
        <w:tc>
          <w:tcPr>
            <w:tcW w:type="dxa" w:w="1661"/>
          </w:tcPr>
          <w:p>
            <w:pPr>
              <w:pStyle w:val="null3"/>
            </w:pPr>
            <w:r>
              <w:rPr>
                <w:rFonts w:ascii="仿宋_GB2312" w:hAnsi="仿宋_GB2312" w:cs="仿宋_GB2312" w:eastAsia="仿宋_GB2312"/>
              </w:rPr>
              <w:t>技术服务团队</w:t>
            </w:r>
          </w:p>
        </w:tc>
        <w:tc>
          <w:tcPr>
            <w:tcW w:type="dxa" w:w="2492"/>
          </w:tcPr>
          <w:p>
            <w:pPr>
              <w:pStyle w:val="null3"/>
            </w:pPr>
            <w:r>
              <w:rPr>
                <w:rFonts w:ascii="仿宋_GB2312" w:hAnsi="仿宋_GB2312" w:cs="仿宋_GB2312" w:eastAsia="仿宋_GB2312"/>
              </w:rPr>
              <w:t>技术服务团队（除项目负责人）组织架构完整，岗位设置合理、明确，投入人员专业性、经验性强，对本项目有针对性得10分；技术服务团队（除项目负责人）组织架构基本完整，岗位设置基本合理，能够基本满足本项目采购要求得7分；技术服务团队（除项目负责人）组织架构完善程度一般，人员岗位设置合理性一般，人员专业性、经验性一般得4分。技术服务团队少于4人本项不得分。 评审依据：以加盖供应商公章的人员从业经验承诺或说明、相关资格证书及近6个月社保证明。</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项目实施人员情况表.docx</w:t>
            </w:r>
          </w:p>
        </w:tc>
      </w:tr>
      <w:tr>
        <w:tc>
          <w:tcPr>
            <w:tcW w:type="dxa" w:w="831"/>
            <w:vMerge/>
          </w:tcPr>
          <w:p/>
        </w:tc>
        <w:tc>
          <w:tcPr>
            <w:tcW w:type="dxa" w:w="1661"/>
          </w:tcPr>
          <w:p>
            <w:pPr>
              <w:pStyle w:val="null3"/>
            </w:pPr>
            <w:r>
              <w:rPr>
                <w:rFonts w:ascii="仿宋_GB2312" w:hAnsi="仿宋_GB2312" w:cs="仿宋_GB2312" w:eastAsia="仿宋_GB2312"/>
              </w:rPr>
              <w:t>维保设备</w:t>
            </w:r>
          </w:p>
        </w:tc>
        <w:tc>
          <w:tcPr>
            <w:tcW w:type="dxa" w:w="2492"/>
          </w:tcPr>
          <w:p>
            <w:pPr>
              <w:pStyle w:val="null3"/>
            </w:pPr>
            <w:r>
              <w:rPr>
                <w:rFonts w:ascii="仿宋_GB2312" w:hAnsi="仿宋_GB2312" w:cs="仿宋_GB2312" w:eastAsia="仿宋_GB2312"/>
              </w:rPr>
              <w:t>根据所配备的维保工具、仪器仪表、检测设备，进行赋分。设备齐全、功能完全满足本项目维保需要的得8分；设备基本齐全、能满足本项目维保需要的得6分；设备不够完整、仅能勉强满足本项目维保需要的得3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拟投入项目的专业设备情况表.docx</w:t>
            </w:r>
          </w:p>
        </w:tc>
      </w:tr>
      <w:tr>
        <w:tc>
          <w:tcPr>
            <w:tcW w:type="dxa" w:w="831"/>
            <w:vMerge/>
          </w:tcPr>
          <w:p/>
        </w:tc>
        <w:tc>
          <w:tcPr>
            <w:tcW w:type="dxa" w:w="1661"/>
          </w:tcPr>
          <w:p>
            <w:pPr>
              <w:pStyle w:val="null3"/>
            </w:pPr>
            <w:r>
              <w:rPr>
                <w:rFonts w:ascii="仿宋_GB2312" w:hAnsi="仿宋_GB2312" w:cs="仿宋_GB2312" w:eastAsia="仿宋_GB2312"/>
              </w:rPr>
              <w:t>应急措施和解决方案</w:t>
            </w:r>
          </w:p>
        </w:tc>
        <w:tc>
          <w:tcPr>
            <w:tcW w:type="dxa" w:w="2492"/>
          </w:tcPr>
          <w:p>
            <w:pPr>
              <w:pStyle w:val="null3"/>
            </w:pPr>
            <w:r>
              <w:rPr>
                <w:rFonts w:ascii="仿宋_GB2312" w:hAnsi="仿宋_GB2312" w:cs="仿宋_GB2312" w:eastAsia="仿宋_GB2312"/>
              </w:rPr>
              <w:t>供应商针对可能出现的问题及突发事件，有具体可行的应急措施和解决方案，内容包括但不限于响应时间、定期巡查、应急解决方案、服务监督管理机制、服务承诺等。应急措施详尽，合理可行，逻辑清楚，针对性及可行性强得10分；应急措施较完善，有一定的逻辑性、针对性、可行性得7分；应急措施内容基本合理，基本可行得4分；应急措施内容简单笼统，方案针对性一般得2分；方案内容不完整，响应有缺项，与实际需求不符，计1分；未提供或语焉不详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设备、设施的日常使用、维护保养提出合理化建议和方案。提出的合理化建议切实解决使用问题，可行性高得6分；提出的合理化建议能解决部分管理困难，可行性较高得4分；提出的合理化建议能解决部分管理困难，但可行性不高得3分；内容不完整，响应有缺项，与实际需求不符得1分；未提供或语焉不详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供应商提供2022年1月1日至今类似项目业绩证明材料，以类似项目服务合同为准（扫描件加盖供应商公章），每提供一个业绩证明材料得2分，满分8分。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业绩汇总表.docx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采用低价优先法计算，即满足磋商文件要求且价格最低的磋商报价为评审基准价，其价格分为满分。磋商报价得分＝（评审基准价/磋商报价）×10%×100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详见附件：合同文本条款响应.docx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详见附件：业绩汇总表.docx</w:t>
      </w:r>
    </w:p>
    <w:p>
      <w:pPr>
        <w:pStyle w:val="null3"/>
        <w:ind w:firstLine="960"/>
      </w:pPr>
      <w:r>
        <w:rPr>
          <w:rFonts w:ascii="仿宋_GB2312" w:hAnsi="仿宋_GB2312" w:cs="仿宋_GB2312" w:eastAsia="仿宋_GB2312"/>
        </w:rPr>
        <w:t>详见附件：项目实施人员情况表.docx</w:t>
      </w:r>
    </w:p>
    <w:p>
      <w:pPr>
        <w:pStyle w:val="null3"/>
        <w:ind w:firstLine="960"/>
      </w:pPr>
      <w:r>
        <w:rPr>
          <w:rFonts w:ascii="仿宋_GB2312" w:hAnsi="仿宋_GB2312" w:cs="仿宋_GB2312" w:eastAsia="仿宋_GB2312"/>
        </w:rPr>
        <w:t>详见附件：拟投入项目的专业设备情况表.docx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