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19396">
      <w:pPr>
        <w:pStyle w:val="3"/>
        <w:rPr>
          <w:rFonts w:hint="default" w:cs="宋体" w:asciiTheme="minorAscii" w:hAnsiTheme="minorAscii" w:eastAsiaTheme="minorEastAsia"/>
          <w:color w:val="auto"/>
          <w:highlight w:val="none"/>
          <w:lang w:val="en-US" w:eastAsia="zh-CN"/>
        </w:rPr>
      </w:pPr>
      <w:r>
        <w:rPr>
          <w:rFonts w:hint="eastAsia" w:cs="宋体" w:asciiTheme="minorAscii" w:hAnsiTheme="minorAscii" w:eastAsiaTheme="minorEastAsia"/>
          <w:color w:val="auto"/>
          <w:highlight w:val="none"/>
          <w:lang w:val="en-US" w:eastAsia="zh-CN"/>
        </w:rPr>
        <w:t>合同文本</w:t>
      </w:r>
    </w:p>
    <w:p w14:paraId="3D41EFBE">
      <w:pPr>
        <w:ind w:firstLine="480" w:firstLineChars="200"/>
        <w:rPr>
          <w:color w:val="auto"/>
          <w:highlight w:val="none"/>
        </w:rPr>
      </w:pPr>
    </w:p>
    <w:p w14:paraId="05942D5A">
      <w:pPr>
        <w:ind w:firstLine="422" w:firstLineChars="200"/>
        <w:rPr>
          <w:b/>
          <w:color w:val="auto"/>
          <w:sz w:val="21"/>
          <w:szCs w:val="21"/>
          <w:highlight w:val="none"/>
        </w:rPr>
      </w:pPr>
      <w:r>
        <w:rPr>
          <w:b/>
          <w:color w:val="auto"/>
          <w:sz w:val="21"/>
          <w:szCs w:val="21"/>
          <w:highlight w:val="none"/>
        </w:rPr>
        <w:t>甲方（采购人）：</w:t>
      </w:r>
      <w:r>
        <w:rPr>
          <w:rFonts w:hint="eastAsia"/>
          <w:b/>
          <w:color w:val="auto"/>
          <w:sz w:val="21"/>
          <w:szCs w:val="21"/>
          <w:highlight w:val="none"/>
        </w:rPr>
        <w:t>_____________________________</w:t>
      </w:r>
      <w:r>
        <w:rPr>
          <w:b/>
          <w:color w:val="auto"/>
          <w:sz w:val="21"/>
          <w:szCs w:val="21"/>
          <w:highlight w:val="none"/>
        </w:rPr>
        <w:t>________</w:t>
      </w:r>
    </w:p>
    <w:p w14:paraId="3FE144FC">
      <w:pPr>
        <w:ind w:firstLine="422" w:firstLineChars="200"/>
        <w:rPr>
          <w:b/>
          <w:color w:val="auto"/>
          <w:sz w:val="21"/>
          <w:szCs w:val="21"/>
          <w:highlight w:val="none"/>
        </w:rPr>
      </w:pPr>
      <w:r>
        <w:rPr>
          <w:b/>
          <w:color w:val="auto"/>
          <w:sz w:val="21"/>
          <w:szCs w:val="21"/>
          <w:highlight w:val="none"/>
        </w:rPr>
        <w:t>甲方住所：</w:t>
      </w:r>
      <w:r>
        <w:rPr>
          <w:rFonts w:hint="eastAsia"/>
          <w:b/>
          <w:color w:val="auto"/>
          <w:sz w:val="21"/>
          <w:szCs w:val="21"/>
          <w:highlight w:val="none"/>
        </w:rPr>
        <w:t>___________________________________</w:t>
      </w:r>
      <w:r>
        <w:rPr>
          <w:b/>
          <w:color w:val="auto"/>
          <w:sz w:val="21"/>
          <w:szCs w:val="21"/>
          <w:highlight w:val="none"/>
        </w:rPr>
        <w:t>________</w:t>
      </w:r>
    </w:p>
    <w:p w14:paraId="1626DBFC">
      <w:pPr>
        <w:ind w:firstLine="422" w:firstLineChars="200"/>
        <w:rPr>
          <w:b/>
          <w:color w:val="auto"/>
          <w:sz w:val="21"/>
          <w:szCs w:val="21"/>
          <w:highlight w:val="none"/>
        </w:rPr>
      </w:pPr>
      <w:r>
        <w:rPr>
          <w:b/>
          <w:color w:val="auto"/>
          <w:sz w:val="21"/>
          <w:szCs w:val="21"/>
          <w:highlight w:val="none"/>
        </w:rPr>
        <w:t>乙方（</w:t>
      </w:r>
      <w:r>
        <w:rPr>
          <w:rFonts w:hint="eastAsia"/>
          <w:b/>
          <w:color w:val="auto"/>
          <w:sz w:val="21"/>
          <w:szCs w:val="21"/>
          <w:highlight w:val="none"/>
          <w:lang w:eastAsia="zh-CN"/>
        </w:rPr>
        <w:t>成交供应商</w:t>
      </w:r>
      <w:r>
        <w:rPr>
          <w:b/>
          <w:color w:val="auto"/>
          <w:sz w:val="21"/>
          <w:szCs w:val="21"/>
          <w:highlight w:val="none"/>
        </w:rPr>
        <w:t>）：</w:t>
      </w:r>
      <w:r>
        <w:rPr>
          <w:rFonts w:hint="eastAsia"/>
          <w:b/>
          <w:color w:val="auto"/>
          <w:sz w:val="21"/>
          <w:szCs w:val="21"/>
          <w:highlight w:val="none"/>
        </w:rPr>
        <w:t>_________________________</w:t>
      </w:r>
      <w:r>
        <w:rPr>
          <w:b/>
          <w:color w:val="auto"/>
          <w:sz w:val="21"/>
          <w:szCs w:val="21"/>
          <w:highlight w:val="none"/>
        </w:rPr>
        <w:t>________</w:t>
      </w:r>
    </w:p>
    <w:p w14:paraId="00DBB5C6">
      <w:pPr>
        <w:ind w:firstLine="422" w:firstLineChars="200"/>
        <w:rPr>
          <w:b/>
          <w:color w:val="auto"/>
          <w:sz w:val="21"/>
          <w:szCs w:val="21"/>
          <w:highlight w:val="none"/>
        </w:rPr>
      </w:pPr>
      <w:r>
        <w:rPr>
          <w:b/>
          <w:color w:val="auto"/>
          <w:sz w:val="21"/>
          <w:szCs w:val="21"/>
          <w:highlight w:val="none"/>
        </w:rPr>
        <w:t>乙方住所：</w:t>
      </w:r>
      <w:r>
        <w:rPr>
          <w:rFonts w:hint="eastAsia"/>
          <w:b/>
          <w:color w:val="auto"/>
          <w:sz w:val="21"/>
          <w:szCs w:val="21"/>
          <w:highlight w:val="none"/>
        </w:rPr>
        <w:t>___________________________________</w:t>
      </w:r>
      <w:r>
        <w:rPr>
          <w:b/>
          <w:color w:val="auto"/>
          <w:sz w:val="21"/>
          <w:szCs w:val="21"/>
          <w:highlight w:val="none"/>
        </w:rPr>
        <w:t>________</w:t>
      </w:r>
    </w:p>
    <w:p w14:paraId="68B4A92F">
      <w:pPr>
        <w:ind w:firstLine="420" w:firstLineChars="200"/>
        <w:jc w:val="both"/>
        <w:rPr>
          <w:color w:val="auto"/>
          <w:sz w:val="21"/>
          <w:szCs w:val="21"/>
          <w:highlight w:val="none"/>
        </w:rPr>
      </w:pPr>
    </w:p>
    <w:p w14:paraId="3D8E8909">
      <w:pPr>
        <w:ind w:firstLine="567"/>
        <w:jc w:val="both"/>
        <w:rPr>
          <w:rFonts w:cstheme="minorHAnsi"/>
          <w:color w:val="auto"/>
          <w:sz w:val="21"/>
          <w:szCs w:val="21"/>
          <w:highlight w:val="none"/>
        </w:rPr>
      </w:pPr>
      <w:r>
        <w:rPr>
          <w:rFonts w:hint="eastAsia" w:cstheme="minorHAnsi"/>
          <w:color w:val="auto"/>
          <w:sz w:val="21"/>
          <w:szCs w:val="21"/>
          <w:highlight w:val="none"/>
        </w:rPr>
        <w:t>根据《中华人民共和国政府采购法》及实施条例、《中华人民共和国民法典》和</w:t>
      </w:r>
      <w:r>
        <w:rPr>
          <w:rFonts w:hint="eastAsia" w:cstheme="minorHAnsi"/>
          <w:color w:val="auto"/>
          <w:sz w:val="21"/>
          <w:szCs w:val="21"/>
          <w:highlight w:val="none"/>
          <w:u w:val="single"/>
          <w:lang w:eastAsia="zh-CN"/>
        </w:rPr>
        <w:t>办事大厅2025-2026年度业务自助终端设备维护项目</w:t>
      </w:r>
      <w:r>
        <w:rPr>
          <w:rFonts w:cstheme="minorHAnsi"/>
          <w:color w:val="auto"/>
          <w:sz w:val="21"/>
          <w:szCs w:val="21"/>
          <w:highlight w:val="none"/>
        </w:rPr>
        <w:t>（项目编号：</w:t>
      </w:r>
      <w:r>
        <w:rPr>
          <w:rFonts w:hint="eastAsia" w:cstheme="minorHAnsi"/>
          <w:color w:val="auto"/>
          <w:sz w:val="21"/>
          <w:szCs w:val="21"/>
          <w:highlight w:val="none"/>
          <w:u w:val="single"/>
          <w:lang w:val="en-US" w:eastAsia="zh-CN"/>
        </w:rPr>
        <w:t xml:space="preserve">         </w:t>
      </w:r>
      <w:r>
        <w:rPr>
          <w:rFonts w:cstheme="minorHAnsi"/>
          <w:color w:val="auto"/>
          <w:sz w:val="21"/>
          <w:szCs w:val="21"/>
          <w:highlight w:val="none"/>
        </w:rPr>
        <w:t>）</w:t>
      </w:r>
      <w:r>
        <w:rPr>
          <w:rFonts w:hint="eastAsia" w:cstheme="minorHAnsi"/>
          <w:color w:val="auto"/>
          <w:sz w:val="21"/>
          <w:szCs w:val="21"/>
          <w:highlight w:val="none"/>
        </w:rPr>
        <w:t>的</w:t>
      </w:r>
      <w:r>
        <w:rPr>
          <w:rFonts w:hint="eastAsia" w:cstheme="minorHAnsi"/>
          <w:color w:val="auto"/>
          <w:sz w:val="21"/>
          <w:szCs w:val="21"/>
          <w:highlight w:val="none"/>
          <w:lang w:eastAsia="zh-CN"/>
        </w:rPr>
        <w:t>磋商文件</w:t>
      </w:r>
      <w:r>
        <w:rPr>
          <w:rFonts w:hint="eastAsia" w:cstheme="minorHAnsi"/>
          <w:color w:val="auto"/>
          <w:sz w:val="21"/>
          <w:szCs w:val="21"/>
          <w:highlight w:val="none"/>
        </w:rPr>
        <w:t>、</w:t>
      </w:r>
      <w:r>
        <w:rPr>
          <w:rFonts w:hint="eastAsia" w:cstheme="minorHAnsi"/>
          <w:color w:val="auto"/>
          <w:sz w:val="21"/>
          <w:szCs w:val="21"/>
          <w:highlight w:val="none"/>
          <w:lang w:eastAsia="zh-CN"/>
        </w:rPr>
        <w:t>响应文件</w:t>
      </w:r>
      <w:r>
        <w:rPr>
          <w:rFonts w:hint="eastAsia" w:cstheme="minorHAnsi"/>
          <w:color w:val="auto"/>
          <w:sz w:val="21"/>
          <w:szCs w:val="21"/>
          <w:highlight w:val="none"/>
        </w:rPr>
        <w:t>等有关规定，为确保甲方采购项目的顺利实施，甲、乙双方在平等自愿原则下签订本合同，并共同遵守如下条款：</w:t>
      </w:r>
    </w:p>
    <w:p w14:paraId="41F73F45">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第一条　项目基本情况</w:t>
      </w:r>
    </w:p>
    <w:p w14:paraId="17BB6045">
      <w:pPr>
        <w:ind w:firstLine="567"/>
        <w:jc w:val="both"/>
        <w:rPr>
          <w:rFonts w:hint="eastAsia" w:cstheme="minorHAnsi"/>
          <w:color w:val="auto"/>
          <w:sz w:val="21"/>
          <w:szCs w:val="21"/>
          <w:highlight w:val="none"/>
          <w:lang w:eastAsia="zh-CN"/>
        </w:rPr>
      </w:pPr>
      <w:r>
        <w:rPr>
          <w:rFonts w:hint="eastAsia" w:cstheme="minorHAnsi"/>
          <w:color w:val="auto"/>
          <w:sz w:val="21"/>
          <w:szCs w:val="21"/>
          <w:highlight w:val="none"/>
        </w:rPr>
        <w:t>1．采购标的：</w:t>
      </w:r>
      <w:r>
        <w:rPr>
          <w:rFonts w:hint="eastAsia" w:cstheme="minorHAnsi"/>
          <w:color w:val="auto"/>
          <w:sz w:val="21"/>
          <w:szCs w:val="21"/>
          <w:highlight w:val="none"/>
          <w:lang w:eastAsia="zh-CN"/>
        </w:rPr>
        <w:t>办事大厅2025-2026年度业务自助终端设备维护项目</w:t>
      </w:r>
    </w:p>
    <w:p w14:paraId="199FD49E">
      <w:pPr>
        <w:ind w:firstLine="567"/>
        <w:jc w:val="both"/>
        <w:rPr>
          <w:rFonts w:hint="eastAsia" w:cstheme="minorHAnsi"/>
          <w:color w:val="auto"/>
          <w:sz w:val="21"/>
          <w:szCs w:val="21"/>
          <w:highlight w:val="none"/>
          <w:lang w:eastAsia="zh-CN"/>
        </w:rPr>
      </w:pPr>
      <w:r>
        <w:rPr>
          <w:rFonts w:hint="eastAsia" w:cstheme="minorHAnsi"/>
          <w:color w:val="auto"/>
          <w:sz w:val="21"/>
          <w:szCs w:val="21"/>
          <w:highlight w:val="none"/>
        </w:rPr>
        <w:t>2．项目概况</w:t>
      </w:r>
      <w:r>
        <w:rPr>
          <w:rFonts w:hint="eastAsia" w:cstheme="minorHAnsi"/>
          <w:color w:val="auto"/>
          <w:sz w:val="21"/>
          <w:szCs w:val="21"/>
          <w:highlight w:val="none"/>
          <w:lang w:eastAsia="zh-CN"/>
        </w:rPr>
        <w:t>：为保证办事大厅业务自助服务终端设备的正常运行，降低设备故障率，提高排障效率，确保办事群众通过自助终端设备及时办理登记业务，提升群众办事效率和满意度，现启动办事大厅2025-2026年度业务自助终端设备维护项目，保障不动产登记业务高效办理，提升人民群众“放管服”深化改革成效体验。</w:t>
      </w:r>
    </w:p>
    <w:p w14:paraId="38085949">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第二条　履约期限、地点及方式</w:t>
      </w:r>
    </w:p>
    <w:p w14:paraId="01AFB5D8">
      <w:pPr>
        <w:ind w:firstLine="567"/>
        <w:jc w:val="both"/>
        <w:rPr>
          <w:rFonts w:cstheme="minorHAnsi"/>
          <w:color w:val="auto"/>
          <w:sz w:val="21"/>
          <w:szCs w:val="21"/>
          <w:highlight w:val="none"/>
        </w:rPr>
      </w:pPr>
      <w:r>
        <w:rPr>
          <w:rFonts w:hint="eastAsia" w:cstheme="minorHAnsi"/>
          <w:color w:val="auto"/>
          <w:sz w:val="21"/>
          <w:szCs w:val="21"/>
          <w:highlight w:val="none"/>
        </w:rPr>
        <w:t>1．履约期限：</w:t>
      </w:r>
      <w:r>
        <w:rPr>
          <w:rFonts w:hint="default" w:cstheme="minorHAnsi"/>
          <w:color w:val="auto"/>
          <w:sz w:val="21"/>
          <w:szCs w:val="21"/>
          <w:highlight w:val="none"/>
          <w:lang w:val="en-US" w:eastAsia="zh-CN"/>
        </w:rPr>
        <w:t>2025年11月15日至2026年11月15日</w:t>
      </w:r>
    </w:p>
    <w:p w14:paraId="22F83006">
      <w:pPr>
        <w:ind w:firstLine="567"/>
        <w:jc w:val="both"/>
        <w:rPr>
          <w:rFonts w:hint="eastAsia" w:cstheme="minorHAnsi"/>
          <w:color w:val="auto"/>
          <w:sz w:val="21"/>
          <w:szCs w:val="21"/>
          <w:highlight w:val="none"/>
          <w:lang w:eastAsia="zh-CN"/>
        </w:rPr>
      </w:pPr>
      <w:r>
        <w:rPr>
          <w:rFonts w:cstheme="minorHAnsi"/>
          <w:color w:val="auto"/>
          <w:sz w:val="21"/>
          <w:szCs w:val="21"/>
          <w:highlight w:val="none"/>
        </w:rPr>
        <w:t>2．履约地点：</w:t>
      </w:r>
      <w:r>
        <w:rPr>
          <w:rFonts w:hint="eastAsia" w:cstheme="minorHAnsi"/>
          <w:color w:val="auto"/>
          <w:sz w:val="21"/>
          <w:szCs w:val="21"/>
          <w:highlight w:val="none"/>
          <w:lang w:val="en-US" w:eastAsia="zh-CN"/>
        </w:rPr>
        <w:t>采购人指定地点</w:t>
      </w:r>
    </w:p>
    <w:p w14:paraId="22D8F498">
      <w:pPr>
        <w:ind w:firstLine="567"/>
        <w:jc w:val="both"/>
        <w:rPr>
          <w:rFonts w:hint="eastAsia" w:cstheme="minorHAnsi"/>
          <w:color w:val="auto"/>
          <w:sz w:val="21"/>
          <w:szCs w:val="21"/>
          <w:highlight w:val="none"/>
        </w:rPr>
      </w:pPr>
      <w:r>
        <w:rPr>
          <w:rFonts w:hint="eastAsia" w:cstheme="minorHAnsi"/>
          <w:color w:val="auto"/>
          <w:sz w:val="21"/>
          <w:szCs w:val="21"/>
          <w:highlight w:val="none"/>
        </w:rPr>
        <w:t>3．</w:t>
      </w:r>
      <w:r>
        <w:rPr>
          <w:rFonts w:hint="eastAsia" w:cstheme="minorHAnsi"/>
          <w:color w:val="auto"/>
          <w:sz w:val="21"/>
          <w:szCs w:val="21"/>
          <w:highlight w:val="none"/>
          <w:lang w:val="en-US" w:eastAsia="zh-CN"/>
        </w:rPr>
        <w:t>服务内容及</w:t>
      </w:r>
      <w:r>
        <w:rPr>
          <w:rFonts w:hint="eastAsia" w:cstheme="minorHAnsi"/>
          <w:color w:val="auto"/>
          <w:sz w:val="21"/>
          <w:szCs w:val="21"/>
          <w:highlight w:val="none"/>
        </w:rPr>
        <w:t>要求</w:t>
      </w:r>
    </w:p>
    <w:p w14:paraId="5A4859BD">
      <w:pPr>
        <w:ind w:firstLine="567"/>
        <w:jc w:val="both"/>
        <w:rPr>
          <w:rFonts w:hint="eastAsia" w:cstheme="minorHAnsi"/>
          <w:color w:val="auto"/>
          <w:sz w:val="21"/>
          <w:szCs w:val="21"/>
          <w:highlight w:val="none"/>
          <w:lang w:val="en-US" w:eastAsia="zh-CN"/>
        </w:rPr>
      </w:pPr>
      <w:r>
        <w:rPr>
          <w:rFonts w:hint="eastAsia" w:cstheme="minorHAnsi"/>
          <w:color w:val="auto"/>
          <w:sz w:val="21"/>
          <w:szCs w:val="21"/>
          <w:highlight w:val="none"/>
          <w:lang w:val="en-US" w:eastAsia="zh-CN"/>
        </w:rPr>
        <w:t>3.1业务自助终端设备在各办事大厅分布情况如下：</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8"/>
        <w:gridCol w:w="2248"/>
        <w:gridCol w:w="1514"/>
        <w:gridCol w:w="1704"/>
        <w:gridCol w:w="1705"/>
      </w:tblGrid>
      <w:tr w14:paraId="1AFEB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791" w:type="pct"/>
            <w:vAlign w:val="center"/>
          </w:tcPr>
          <w:p w14:paraId="3177EC93">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21"/>
                <w:szCs w:val="21"/>
                <w:vertAlign w:val="baseline"/>
                <w:lang w:val="en-US" w:eastAsia="zh-CN"/>
              </w:rPr>
            </w:pPr>
            <w:r>
              <w:rPr>
                <w:rFonts w:hint="eastAsia"/>
                <w:b/>
                <w:bCs/>
                <w:color w:val="auto"/>
                <w:sz w:val="21"/>
                <w:szCs w:val="21"/>
                <w:vertAlign w:val="baseline"/>
                <w:lang w:val="en-US" w:eastAsia="zh-CN"/>
              </w:rPr>
              <w:t>办事大厅</w:t>
            </w:r>
          </w:p>
        </w:tc>
        <w:tc>
          <w:tcPr>
            <w:tcW w:w="1319" w:type="pct"/>
            <w:vAlign w:val="center"/>
          </w:tcPr>
          <w:p w14:paraId="20EC03F5">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21"/>
                <w:szCs w:val="21"/>
                <w:vertAlign w:val="baseline"/>
                <w:lang w:val="en-US" w:eastAsia="zh-CN"/>
              </w:rPr>
            </w:pPr>
            <w:r>
              <w:rPr>
                <w:rFonts w:hint="default"/>
                <w:b/>
                <w:bCs/>
                <w:color w:val="auto"/>
                <w:sz w:val="21"/>
                <w:szCs w:val="21"/>
                <w:vertAlign w:val="baseline"/>
                <w:lang w:val="en-US" w:eastAsia="zh-CN"/>
              </w:rPr>
              <w:t>自助终端设备类型</w:t>
            </w:r>
          </w:p>
        </w:tc>
        <w:tc>
          <w:tcPr>
            <w:tcW w:w="888" w:type="pct"/>
            <w:vAlign w:val="center"/>
          </w:tcPr>
          <w:p w14:paraId="0788C19A">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21"/>
                <w:szCs w:val="21"/>
                <w:vertAlign w:val="baseline"/>
                <w:lang w:val="en-US" w:eastAsia="zh-CN"/>
              </w:rPr>
            </w:pPr>
            <w:r>
              <w:rPr>
                <w:rFonts w:hint="default"/>
                <w:b/>
                <w:bCs/>
                <w:color w:val="auto"/>
                <w:sz w:val="21"/>
                <w:szCs w:val="21"/>
                <w:vertAlign w:val="baseline"/>
                <w:lang w:val="en-US" w:eastAsia="zh-CN"/>
              </w:rPr>
              <w:t>品牌厂家</w:t>
            </w:r>
          </w:p>
        </w:tc>
        <w:tc>
          <w:tcPr>
            <w:tcW w:w="1000" w:type="pct"/>
            <w:vAlign w:val="center"/>
          </w:tcPr>
          <w:p w14:paraId="11A9AEB2">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21"/>
                <w:szCs w:val="21"/>
                <w:vertAlign w:val="baseline"/>
                <w:lang w:val="en-US" w:eastAsia="zh-CN"/>
              </w:rPr>
            </w:pPr>
            <w:r>
              <w:rPr>
                <w:rFonts w:hint="default"/>
                <w:b/>
                <w:bCs/>
                <w:color w:val="auto"/>
                <w:sz w:val="21"/>
                <w:szCs w:val="21"/>
                <w:vertAlign w:val="baseline"/>
                <w:lang w:val="en-US" w:eastAsia="zh-CN"/>
              </w:rPr>
              <w:t>设备数量</w:t>
            </w:r>
          </w:p>
        </w:tc>
        <w:tc>
          <w:tcPr>
            <w:tcW w:w="1000" w:type="pct"/>
            <w:vAlign w:val="center"/>
          </w:tcPr>
          <w:p w14:paraId="53255949">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21"/>
                <w:szCs w:val="21"/>
                <w:vertAlign w:val="baseline"/>
                <w:lang w:val="en-US" w:eastAsia="zh-CN"/>
              </w:rPr>
            </w:pPr>
            <w:r>
              <w:rPr>
                <w:rFonts w:hint="default"/>
                <w:b/>
                <w:bCs/>
                <w:color w:val="auto"/>
                <w:sz w:val="21"/>
                <w:szCs w:val="21"/>
                <w:vertAlign w:val="baseline"/>
                <w:lang w:val="en-US" w:eastAsia="zh-CN"/>
              </w:rPr>
              <w:t>备注</w:t>
            </w:r>
          </w:p>
        </w:tc>
      </w:tr>
      <w:tr w14:paraId="0F79F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restart"/>
            <w:vAlign w:val="center"/>
          </w:tcPr>
          <w:p w14:paraId="49288FE7">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p w14:paraId="1FE1D56A">
            <w:pPr>
              <w:bidi w:val="0"/>
              <w:spacing w:line="360" w:lineRule="auto"/>
              <w:jc w:val="center"/>
              <w:rPr>
                <w:rFonts w:hint="default"/>
                <w:color w:val="auto"/>
                <w:sz w:val="21"/>
                <w:szCs w:val="21"/>
                <w:lang w:val="en-US" w:eastAsia="zh-CN"/>
              </w:rPr>
            </w:pPr>
          </w:p>
          <w:p w14:paraId="478B6B9F">
            <w:pPr>
              <w:bidi w:val="0"/>
              <w:spacing w:line="360" w:lineRule="auto"/>
              <w:jc w:val="center"/>
              <w:rPr>
                <w:rFonts w:hint="default"/>
                <w:color w:val="auto"/>
                <w:sz w:val="21"/>
                <w:szCs w:val="21"/>
                <w:lang w:val="en-US" w:eastAsia="zh-CN"/>
              </w:rPr>
            </w:pPr>
            <w:r>
              <w:rPr>
                <w:rFonts w:hint="default"/>
                <w:color w:val="auto"/>
                <w:sz w:val="21"/>
                <w:szCs w:val="21"/>
                <w:lang w:val="en-US" w:eastAsia="zh-CN"/>
              </w:rPr>
              <w:t>朱雀云天城南大厅</w:t>
            </w:r>
          </w:p>
        </w:tc>
        <w:tc>
          <w:tcPr>
            <w:tcW w:w="1319" w:type="pct"/>
            <w:vAlign w:val="center"/>
          </w:tcPr>
          <w:p w14:paraId="76201ADC">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查询机</w:t>
            </w:r>
          </w:p>
        </w:tc>
        <w:tc>
          <w:tcPr>
            <w:tcW w:w="888" w:type="pct"/>
            <w:vAlign w:val="center"/>
          </w:tcPr>
          <w:p w14:paraId="27AEB091">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英格尔</w:t>
            </w:r>
          </w:p>
        </w:tc>
        <w:tc>
          <w:tcPr>
            <w:tcW w:w="1000" w:type="pct"/>
            <w:vAlign w:val="center"/>
          </w:tcPr>
          <w:p w14:paraId="21E1C5EC">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4台</w:t>
            </w:r>
          </w:p>
        </w:tc>
        <w:tc>
          <w:tcPr>
            <w:tcW w:w="1000" w:type="pct"/>
            <w:vAlign w:val="center"/>
          </w:tcPr>
          <w:p w14:paraId="76C15AB9">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00ABA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4CB4EAD1">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38D292B6">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查询机</w:t>
            </w:r>
          </w:p>
        </w:tc>
        <w:tc>
          <w:tcPr>
            <w:tcW w:w="888" w:type="pct"/>
            <w:vAlign w:val="center"/>
          </w:tcPr>
          <w:p w14:paraId="24ED0F70">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宏泰</w:t>
            </w:r>
          </w:p>
        </w:tc>
        <w:tc>
          <w:tcPr>
            <w:tcW w:w="1000" w:type="pct"/>
            <w:vAlign w:val="center"/>
          </w:tcPr>
          <w:p w14:paraId="71283443">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2台</w:t>
            </w:r>
          </w:p>
        </w:tc>
        <w:tc>
          <w:tcPr>
            <w:tcW w:w="1000" w:type="pct"/>
            <w:vAlign w:val="center"/>
          </w:tcPr>
          <w:p w14:paraId="1995E9BE">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08294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0DD002BB">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01FB194D">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证明机</w:t>
            </w:r>
          </w:p>
        </w:tc>
        <w:tc>
          <w:tcPr>
            <w:tcW w:w="888" w:type="pct"/>
            <w:vAlign w:val="center"/>
          </w:tcPr>
          <w:p w14:paraId="1B881995">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宏泰</w:t>
            </w:r>
          </w:p>
        </w:tc>
        <w:tc>
          <w:tcPr>
            <w:tcW w:w="1000" w:type="pct"/>
            <w:vAlign w:val="center"/>
          </w:tcPr>
          <w:p w14:paraId="410E98E7">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2台</w:t>
            </w:r>
          </w:p>
        </w:tc>
        <w:tc>
          <w:tcPr>
            <w:tcW w:w="1000" w:type="pct"/>
            <w:vAlign w:val="center"/>
          </w:tcPr>
          <w:p w14:paraId="597CD6A4">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1F407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36211641">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0E50D6F3">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证明机</w:t>
            </w:r>
          </w:p>
        </w:tc>
        <w:tc>
          <w:tcPr>
            <w:tcW w:w="888" w:type="pct"/>
            <w:vAlign w:val="center"/>
          </w:tcPr>
          <w:p w14:paraId="5D354A01">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eastAsia"/>
                <w:color w:val="auto"/>
                <w:sz w:val="21"/>
                <w:szCs w:val="21"/>
              </w:rPr>
              <w:t>英格尔</w:t>
            </w:r>
          </w:p>
        </w:tc>
        <w:tc>
          <w:tcPr>
            <w:tcW w:w="1000" w:type="pct"/>
            <w:vAlign w:val="center"/>
          </w:tcPr>
          <w:p w14:paraId="0E55314E">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3 台</w:t>
            </w:r>
          </w:p>
        </w:tc>
        <w:tc>
          <w:tcPr>
            <w:tcW w:w="1000" w:type="pct"/>
            <w:vAlign w:val="center"/>
          </w:tcPr>
          <w:p w14:paraId="6CB69F27">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64297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233AF35B">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18E4F7CC">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申报机</w:t>
            </w:r>
          </w:p>
        </w:tc>
        <w:tc>
          <w:tcPr>
            <w:tcW w:w="888" w:type="pct"/>
            <w:vAlign w:val="center"/>
          </w:tcPr>
          <w:p w14:paraId="6ECC5D3F">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eastAsia"/>
                <w:color w:val="auto"/>
                <w:sz w:val="21"/>
                <w:szCs w:val="21"/>
              </w:rPr>
              <w:t>英格尔</w:t>
            </w:r>
          </w:p>
        </w:tc>
        <w:tc>
          <w:tcPr>
            <w:tcW w:w="1000" w:type="pct"/>
            <w:vAlign w:val="center"/>
          </w:tcPr>
          <w:p w14:paraId="5D18E003">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1台</w:t>
            </w:r>
          </w:p>
        </w:tc>
        <w:tc>
          <w:tcPr>
            <w:tcW w:w="1000" w:type="pct"/>
            <w:vAlign w:val="center"/>
          </w:tcPr>
          <w:p w14:paraId="515B1BFA">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1B2A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72442432">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42019945">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申报机</w:t>
            </w:r>
          </w:p>
        </w:tc>
        <w:tc>
          <w:tcPr>
            <w:tcW w:w="888" w:type="pct"/>
            <w:vAlign w:val="center"/>
          </w:tcPr>
          <w:p w14:paraId="60BC6609">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摩科</w:t>
            </w:r>
          </w:p>
        </w:tc>
        <w:tc>
          <w:tcPr>
            <w:tcW w:w="1000" w:type="pct"/>
            <w:vAlign w:val="center"/>
          </w:tcPr>
          <w:p w14:paraId="151BA81F">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2台</w:t>
            </w:r>
          </w:p>
        </w:tc>
        <w:tc>
          <w:tcPr>
            <w:tcW w:w="1000" w:type="pct"/>
            <w:vAlign w:val="center"/>
          </w:tcPr>
          <w:p w14:paraId="1FD03628">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4F478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restart"/>
            <w:vAlign w:val="center"/>
          </w:tcPr>
          <w:p w14:paraId="7AFAAA4E">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西北国金城北大厅</w:t>
            </w:r>
          </w:p>
        </w:tc>
        <w:tc>
          <w:tcPr>
            <w:tcW w:w="1319" w:type="pct"/>
            <w:vAlign w:val="center"/>
          </w:tcPr>
          <w:p w14:paraId="27B5BA58">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eastAsia"/>
                <w:color w:val="auto"/>
                <w:sz w:val="21"/>
                <w:szCs w:val="21"/>
              </w:rPr>
              <w:t>查询机</w:t>
            </w:r>
          </w:p>
        </w:tc>
        <w:tc>
          <w:tcPr>
            <w:tcW w:w="888" w:type="pct"/>
            <w:vAlign w:val="center"/>
          </w:tcPr>
          <w:p w14:paraId="27CD52F7">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英格尔</w:t>
            </w:r>
          </w:p>
        </w:tc>
        <w:tc>
          <w:tcPr>
            <w:tcW w:w="1000" w:type="pct"/>
            <w:vAlign w:val="center"/>
          </w:tcPr>
          <w:p w14:paraId="4995E741">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2台</w:t>
            </w:r>
          </w:p>
        </w:tc>
        <w:tc>
          <w:tcPr>
            <w:tcW w:w="1000" w:type="pct"/>
            <w:vAlign w:val="center"/>
          </w:tcPr>
          <w:p w14:paraId="765CB4AE">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60826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2EB26C4D">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3F651C5A">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eastAsia"/>
                <w:color w:val="auto"/>
                <w:sz w:val="21"/>
                <w:szCs w:val="21"/>
              </w:rPr>
              <w:t>查询机</w:t>
            </w:r>
          </w:p>
        </w:tc>
        <w:tc>
          <w:tcPr>
            <w:tcW w:w="888" w:type="pct"/>
            <w:vAlign w:val="center"/>
          </w:tcPr>
          <w:p w14:paraId="28963BAD">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宏泰</w:t>
            </w:r>
          </w:p>
        </w:tc>
        <w:tc>
          <w:tcPr>
            <w:tcW w:w="1000" w:type="pct"/>
            <w:vAlign w:val="center"/>
          </w:tcPr>
          <w:p w14:paraId="2E79815A">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5台</w:t>
            </w:r>
          </w:p>
        </w:tc>
        <w:tc>
          <w:tcPr>
            <w:tcW w:w="1000" w:type="pct"/>
            <w:vAlign w:val="center"/>
          </w:tcPr>
          <w:p w14:paraId="4BF1961D">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1 台备用</w:t>
            </w:r>
          </w:p>
        </w:tc>
      </w:tr>
      <w:tr w14:paraId="253AC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42F3794E">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1CBEB4CF">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eastAsia"/>
                <w:color w:val="auto"/>
                <w:sz w:val="21"/>
                <w:szCs w:val="21"/>
              </w:rPr>
              <w:t>证明机</w:t>
            </w:r>
          </w:p>
        </w:tc>
        <w:tc>
          <w:tcPr>
            <w:tcW w:w="888" w:type="pct"/>
            <w:vAlign w:val="center"/>
          </w:tcPr>
          <w:p w14:paraId="6DE7F7E2">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英格尔</w:t>
            </w:r>
          </w:p>
        </w:tc>
        <w:tc>
          <w:tcPr>
            <w:tcW w:w="1000" w:type="pct"/>
            <w:vAlign w:val="center"/>
          </w:tcPr>
          <w:p w14:paraId="5EB79D47">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1台</w:t>
            </w:r>
          </w:p>
        </w:tc>
        <w:tc>
          <w:tcPr>
            <w:tcW w:w="1000" w:type="pct"/>
            <w:vAlign w:val="center"/>
          </w:tcPr>
          <w:p w14:paraId="7A908044">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59F5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56560EFB">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22E8EF90">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eastAsia"/>
                <w:color w:val="auto"/>
                <w:sz w:val="21"/>
                <w:szCs w:val="21"/>
              </w:rPr>
              <w:t>证明机</w:t>
            </w:r>
          </w:p>
        </w:tc>
        <w:tc>
          <w:tcPr>
            <w:tcW w:w="888" w:type="pct"/>
            <w:vAlign w:val="center"/>
          </w:tcPr>
          <w:p w14:paraId="22F79567">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宏泰</w:t>
            </w:r>
          </w:p>
        </w:tc>
        <w:tc>
          <w:tcPr>
            <w:tcW w:w="1000" w:type="pct"/>
            <w:vAlign w:val="center"/>
          </w:tcPr>
          <w:p w14:paraId="1150A9E2">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1台</w:t>
            </w:r>
          </w:p>
        </w:tc>
        <w:tc>
          <w:tcPr>
            <w:tcW w:w="1000" w:type="pct"/>
            <w:vAlign w:val="center"/>
          </w:tcPr>
          <w:p w14:paraId="197F970B">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329A5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0DD0E5AC">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487C6D48">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一体制证机</w:t>
            </w:r>
          </w:p>
        </w:tc>
        <w:tc>
          <w:tcPr>
            <w:tcW w:w="888" w:type="pct"/>
            <w:vAlign w:val="center"/>
          </w:tcPr>
          <w:p w14:paraId="3F14BA0E">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英格尔</w:t>
            </w:r>
          </w:p>
        </w:tc>
        <w:tc>
          <w:tcPr>
            <w:tcW w:w="1000" w:type="pct"/>
            <w:vAlign w:val="center"/>
          </w:tcPr>
          <w:p w14:paraId="5DAB7C58">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2台</w:t>
            </w:r>
          </w:p>
        </w:tc>
        <w:tc>
          <w:tcPr>
            <w:tcW w:w="1000" w:type="pct"/>
            <w:vAlign w:val="center"/>
          </w:tcPr>
          <w:p w14:paraId="226775FB">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6BFB2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restart"/>
            <w:vAlign w:val="center"/>
          </w:tcPr>
          <w:p w14:paraId="278F5183">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灞桥市民中心城东大厅</w:t>
            </w:r>
          </w:p>
        </w:tc>
        <w:tc>
          <w:tcPr>
            <w:tcW w:w="1319" w:type="pct"/>
            <w:vAlign w:val="center"/>
          </w:tcPr>
          <w:p w14:paraId="3CC4911C">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查询机</w:t>
            </w:r>
          </w:p>
        </w:tc>
        <w:tc>
          <w:tcPr>
            <w:tcW w:w="888" w:type="pct"/>
            <w:vAlign w:val="center"/>
          </w:tcPr>
          <w:p w14:paraId="1E7DCCA8">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英格尔</w:t>
            </w:r>
          </w:p>
        </w:tc>
        <w:tc>
          <w:tcPr>
            <w:tcW w:w="1000" w:type="pct"/>
            <w:vAlign w:val="center"/>
          </w:tcPr>
          <w:p w14:paraId="0FE46C76">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1台</w:t>
            </w:r>
          </w:p>
        </w:tc>
        <w:tc>
          <w:tcPr>
            <w:tcW w:w="1000" w:type="pct"/>
            <w:vAlign w:val="center"/>
          </w:tcPr>
          <w:p w14:paraId="31C5BF71">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r w14:paraId="7C83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Merge w:val="continue"/>
            <w:vAlign w:val="center"/>
          </w:tcPr>
          <w:p w14:paraId="6BE69B0F">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c>
          <w:tcPr>
            <w:tcW w:w="1319" w:type="pct"/>
            <w:vAlign w:val="center"/>
          </w:tcPr>
          <w:p w14:paraId="00C42D86">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一体制证机</w:t>
            </w:r>
          </w:p>
        </w:tc>
        <w:tc>
          <w:tcPr>
            <w:tcW w:w="888" w:type="pct"/>
            <w:vAlign w:val="center"/>
          </w:tcPr>
          <w:p w14:paraId="281C0FF3">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英格尔</w:t>
            </w:r>
          </w:p>
        </w:tc>
        <w:tc>
          <w:tcPr>
            <w:tcW w:w="1000" w:type="pct"/>
            <w:vAlign w:val="center"/>
          </w:tcPr>
          <w:p w14:paraId="5E10734D">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1台</w:t>
            </w:r>
          </w:p>
        </w:tc>
        <w:tc>
          <w:tcPr>
            <w:tcW w:w="1000" w:type="pct"/>
            <w:vAlign w:val="center"/>
          </w:tcPr>
          <w:p w14:paraId="47DB0D63">
            <w:pPr>
              <w:pStyle w:val="8"/>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color w:val="auto"/>
                <w:sz w:val="21"/>
                <w:szCs w:val="21"/>
                <w:vertAlign w:val="baseline"/>
                <w:lang w:val="en-US" w:eastAsia="zh-CN"/>
              </w:rPr>
            </w:pPr>
          </w:p>
        </w:tc>
      </w:tr>
    </w:tbl>
    <w:p w14:paraId="363C4942">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3.2维护要求</w:t>
      </w:r>
    </w:p>
    <w:p w14:paraId="435DE0F8">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自助终端设备维护内容包括不限于：电脑主板、CPU内存、散热器风扇、IO 主控板、电源、硬盘、触摸显示器、金属密码键盘、条形码识别器、双目摄像头、身份证阅读器、居民身份证指纹模组、盖章机、黑白激光打印机等硬件及操作系统的维护。</w:t>
      </w:r>
    </w:p>
    <w:p w14:paraId="7D27D6D6">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对自助终端设备软件系统进行全面测试，修复自助终端设备软件漏洞；当设备系统软件版本升级时，供应商将无偿对设备进行终身软对自助终端设备软件系统进行全面测试，修复自助终端设备软件漏洞；当设备系统软件版本升级时，供应商将无偿对设备进行终身软件升级。</w:t>
      </w:r>
    </w:p>
    <w:p w14:paraId="0D1D87D1">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自助终端设备硬件，供应商应根据每台自助终端设备的实际情况，结合基本维护要求，对每台自助终端设备硬件进行全面彻底的维护、保养及维修，或更换，</w:t>
      </w:r>
    </w:p>
    <w:p w14:paraId="66669E53">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每台自助终端设备的基本维护要求如下（包括但不限于）：</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1304"/>
        <w:gridCol w:w="2984"/>
        <w:gridCol w:w="733"/>
        <w:gridCol w:w="735"/>
        <w:gridCol w:w="2082"/>
      </w:tblGrid>
      <w:tr w14:paraId="7A09C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01" w:type="pct"/>
            <w:vAlign w:val="center"/>
          </w:tcPr>
          <w:p w14:paraId="63F7156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b/>
                <w:bCs/>
                <w:color w:val="auto"/>
                <w:sz w:val="21"/>
                <w:szCs w:val="21"/>
                <w:vertAlign w:val="baseline"/>
                <w:lang w:val="en-US" w:eastAsia="zh-CN"/>
              </w:rPr>
            </w:pPr>
            <w:r>
              <w:rPr>
                <w:rFonts w:hint="eastAsia"/>
                <w:b/>
                <w:bCs/>
                <w:color w:val="auto"/>
                <w:sz w:val="21"/>
                <w:szCs w:val="21"/>
              </w:rPr>
              <w:t>序号</w:t>
            </w:r>
          </w:p>
        </w:tc>
        <w:tc>
          <w:tcPr>
            <w:tcW w:w="765" w:type="pct"/>
            <w:vAlign w:val="center"/>
          </w:tcPr>
          <w:p w14:paraId="37EFCA3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b/>
                <w:bCs/>
                <w:color w:val="auto"/>
                <w:sz w:val="21"/>
                <w:szCs w:val="21"/>
                <w:vertAlign w:val="baseline"/>
                <w:lang w:val="en-US" w:eastAsia="zh-CN"/>
              </w:rPr>
            </w:pPr>
            <w:r>
              <w:rPr>
                <w:rFonts w:hint="eastAsia"/>
                <w:b/>
                <w:bCs/>
                <w:color w:val="auto"/>
                <w:sz w:val="21"/>
                <w:szCs w:val="21"/>
              </w:rPr>
              <w:t>名称</w:t>
            </w:r>
          </w:p>
        </w:tc>
        <w:tc>
          <w:tcPr>
            <w:tcW w:w="1750" w:type="pct"/>
            <w:vAlign w:val="center"/>
          </w:tcPr>
          <w:p w14:paraId="15EAAE8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b/>
                <w:bCs/>
                <w:color w:val="auto"/>
                <w:sz w:val="21"/>
                <w:szCs w:val="21"/>
                <w:vertAlign w:val="baseline"/>
                <w:lang w:val="en-US" w:eastAsia="zh-CN"/>
              </w:rPr>
            </w:pPr>
            <w:r>
              <w:rPr>
                <w:rFonts w:hint="eastAsia"/>
                <w:b/>
                <w:bCs/>
                <w:color w:val="auto"/>
                <w:sz w:val="21"/>
                <w:szCs w:val="21"/>
              </w:rPr>
              <w:t>描述</w:t>
            </w:r>
          </w:p>
        </w:tc>
        <w:tc>
          <w:tcPr>
            <w:tcW w:w="430" w:type="pct"/>
            <w:vAlign w:val="center"/>
          </w:tcPr>
          <w:p w14:paraId="07E0F23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b/>
                <w:bCs/>
                <w:color w:val="auto"/>
                <w:sz w:val="21"/>
                <w:szCs w:val="21"/>
                <w:vertAlign w:val="baseline"/>
                <w:lang w:val="en-US" w:eastAsia="zh-CN"/>
              </w:rPr>
            </w:pPr>
            <w:r>
              <w:rPr>
                <w:rFonts w:hint="eastAsia"/>
                <w:b/>
                <w:bCs/>
                <w:color w:val="auto"/>
                <w:sz w:val="21"/>
                <w:szCs w:val="21"/>
              </w:rPr>
              <w:t>单位</w:t>
            </w:r>
          </w:p>
        </w:tc>
        <w:tc>
          <w:tcPr>
            <w:tcW w:w="431" w:type="pct"/>
            <w:vAlign w:val="center"/>
          </w:tcPr>
          <w:p w14:paraId="19E146C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b/>
                <w:bCs/>
                <w:color w:val="auto"/>
                <w:sz w:val="21"/>
                <w:szCs w:val="21"/>
                <w:vertAlign w:val="baseline"/>
                <w:lang w:val="en-US" w:eastAsia="zh-CN"/>
              </w:rPr>
            </w:pPr>
            <w:r>
              <w:rPr>
                <w:rFonts w:hint="eastAsia"/>
                <w:b/>
                <w:bCs/>
                <w:color w:val="auto"/>
                <w:sz w:val="21"/>
                <w:szCs w:val="21"/>
              </w:rPr>
              <w:t>数量</w:t>
            </w:r>
          </w:p>
        </w:tc>
        <w:tc>
          <w:tcPr>
            <w:tcW w:w="1221" w:type="pct"/>
            <w:vAlign w:val="center"/>
          </w:tcPr>
          <w:p w14:paraId="076A73E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b/>
                <w:bCs/>
                <w:color w:val="auto"/>
                <w:sz w:val="21"/>
                <w:szCs w:val="21"/>
                <w:vertAlign w:val="baseline"/>
                <w:lang w:val="en-US" w:eastAsia="zh-CN"/>
              </w:rPr>
            </w:pPr>
            <w:r>
              <w:rPr>
                <w:rFonts w:hint="eastAsia"/>
                <w:b/>
                <w:bCs/>
                <w:color w:val="auto"/>
                <w:sz w:val="21"/>
                <w:szCs w:val="21"/>
              </w:rPr>
              <w:t>服务方式</w:t>
            </w:r>
          </w:p>
        </w:tc>
      </w:tr>
      <w:tr w14:paraId="43EFB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42B9B90C">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w:t>
            </w:r>
          </w:p>
        </w:tc>
        <w:tc>
          <w:tcPr>
            <w:tcW w:w="765" w:type="pct"/>
            <w:vAlign w:val="center"/>
          </w:tcPr>
          <w:p w14:paraId="4472D72A">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主板</w:t>
            </w:r>
          </w:p>
        </w:tc>
        <w:tc>
          <w:tcPr>
            <w:tcW w:w="1750" w:type="pct"/>
            <w:vAlign w:val="center"/>
          </w:tcPr>
          <w:p w14:paraId="715911F9">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工控主板</w:t>
            </w:r>
            <w:r>
              <w:rPr>
                <w:rFonts w:hint="eastAsia"/>
                <w:color w:val="auto"/>
                <w:sz w:val="21"/>
                <w:szCs w:val="21"/>
                <w:vertAlign w:val="baseline"/>
                <w:lang w:val="en-US" w:eastAsia="zh-CN"/>
              </w:rPr>
              <w:t>，</w:t>
            </w:r>
            <w:r>
              <w:rPr>
                <w:rFonts w:hint="default"/>
                <w:color w:val="auto"/>
                <w:sz w:val="21"/>
                <w:szCs w:val="21"/>
                <w:vertAlign w:val="baseline"/>
                <w:lang w:val="en-US" w:eastAsia="zh-CN"/>
              </w:rPr>
              <w:t>支持酷睿2CPUL1155</w:t>
            </w:r>
          </w:p>
        </w:tc>
        <w:tc>
          <w:tcPr>
            <w:tcW w:w="430" w:type="pct"/>
            <w:vAlign w:val="center"/>
          </w:tcPr>
          <w:p w14:paraId="56EBD09B">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3990AF8E">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504122E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5F950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2505E42C">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2</w:t>
            </w:r>
          </w:p>
        </w:tc>
        <w:tc>
          <w:tcPr>
            <w:tcW w:w="765" w:type="pct"/>
            <w:vAlign w:val="center"/>
          </w:tcPr>
          <w:p w14:paraId="4C035223">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CPU</w:t>
            </w:r>
          </w:p>
        </w:tc>
        <w:tc>
          <w:tcPr>
            <w:tcW w:w="1750" w:type="pct"/>
            <w:vAlign w:val="center"/>
          </w:tcPr>
          <w:p w14:paraId="1F153804">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Intel L1115 针</w:t>
            </w:r>
          </w:p>
        </w:tc>
        <w:tc>
          <w:tcPr>
            <w:tcW w:w="430" w:type="pct"/>
            <w:vAlign w:val="center"/>
          </w:tcPr>
          <w:p w14:paraId="626069A8">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片</w:t>
            </w:r>
          </w:p>
        </w:tc>
        <w:tc>
          <w:tcPr>
            <w:tcW w:w="431" w:type="pct"/>
            <w:vAlign w:val="center"/>
          </w:tcPr>
          <w:p w14:paraId="5603BB82">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644C610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279DF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53D0B88B">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3</w:t>
            </w:r>
          </w:p>
        </w:tc>
        <w:tc>
          <w:tcPr>
            <w:tcW w:w="765" w:type="pct"/>
            <w:vAlign w:val="center"/>
          </w:tcPr>
          <w:p w14:paraId="6D76FBCA">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内存</w:t>
            </w:r>
          </w:p>
        </w:tc>
        <w:tc>
          <w:tcPr>
            <w:tcW w:w="1750" w:type="pct"/>
            <w:vAlign w:val="center"/>
          </w:tcPr>
          <w:p w14:paraId="2075C14B">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DDR3 1333</w:t>
            </w:r>
            <w:r>
              <w:rPr>
                <w:rFonts w:hint="eastAsia"/>
                <w:color w:val="auto"/>
                <w:sz w:val="21"/>
                <w:szCs w:val="21"/>
                <w:vertAlign w:val="baseline"/>
                <w:lang w:val="en-US" w:eastAsia="zh-CN"/>
              </w:rPr>
              <w:t>，</w:t>
            </w:r>
            <w:r>
              <w:rPr>
                <w:rFonts w:hint="default"/>
                <w:color w:val="auto"/>
                <w:sz w:val="21"/>
                <w:szCs w:val="21"/>
                <w:vertAlign w:val="baseline"/>
                <w:lang w:val="en-US" w:eastAsia="zh-CN"/>
              </w:rPr>
              <w:t>Kingston</w:t>
            </w:r>
          </w:p>
        </w:tc>
        <w:tc>
          <w:tcPr>
            <w:tcW w:w="430" w:type="pct"/>
            <w:shd w:val="clear" w:color="auto" w:fill="auto"/>
            <w:vAlign w:val="center"/>
          </w:tcPr>
          <w:p w14:paraId="76B82035">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HAnsi" w:hAnsiTheme="minorHAnsi" w:eastAsiaTheme="minorEastAsia" w:cstheme="minorBidi"/>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shd w:val="clear" w:color="auto" w:fill="auto"/>
            <w:vAlign w:val="center"/>
          </w:tcPr>
          <w:p w14:paraId="6F8A7A35">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HAnsi" w:hAnsiTheme="minorHAnsi" w:eastAsiaTheme="minorEastAsia" w:cstheme="minorBidi"/>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5D30BDC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3549E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197FA425">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4</w:t>
            </w:r>
          </w:p>
        </w:tc>
        <w:tc>
          <w:tcPr>
            <w:tcW w:w="765" w:type="pct"/>
            <w:vAlign w:val="center"/>
          </w:tcPr>
          <w:p w14:paraId="5F4BDED7">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散热器风扇</w:t>
            </w:r>
          </w:p>
        </w:tc>
        <w:tc>
          <w:tcPr>
            <w:tcW w:w="1750" w:type="pct"/>
            <w:vAlign w:val="center"/>
          </w:tcPr>
          <w:p w14:paraId="4C34FDDA">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支持 L1155/L775 CPUs</w:t>
            </w:r>
          </w:p>
        </w:tc>
        <w:tc>
          <w:tcPr>
            <w:tcW w:w="430" w:type="pct"/>
            <w:vAlign w:val="center"/>
          </w:tcPr>
          <w:p w14:paraId="35BB0BC4">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4DF41AFD">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16638E5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3683D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6A1A502C">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5</w:t>
            </w:r>
          </w:p>
        </w:tc>
        <w:tc>
          <w:tcPr>
            <w:tcW w:w="765" w:type="pct"/>
            <w:vAlign w:val="center"/>
          </w:tcPr>
          <w:p w14:paraId="5E4CA0E0">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电源</w:t>
            </w:r>
          </w:p>
        </w:tc>
        <w:tc>
          <w:tcPr>
            <w:tcW w:w="1750" w:type="pct"/>
            <w:vAlign w:val="center"/>
          </w:tcPr>
          <w:p w14:paraId="5DB9E5D1">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主机电源 300-350W</w:t>
            </w:r>
            <w:r>
              <w:rPr>
                <w:rFonts w:hint="eastAsia"/>
                <w:color w:val="auto"/>
                <w:sz w:val="21"/>
                <w:szCs w:val="21"/>
                <w:vertAlign w:val="baseline"/>
                <w:lang w:val="en-US" w:eastAsia="zh-CN"/>
              </w:rPr>
              <w:t>，</w:t>
            </w:r>
            <w:r>
              <w:rPr>
                <w:rFonts w:hint="default"/>
                <w:color w:val="auto"/>
                <w:sz w:val="21"/>
                <w:szCs w:val="21"/>
                <w:vertAlign w:val="baseline"/>
                <w:lang w:val="en-US" w:eastAsia="zh-CN"/>
              </w:rPr>
              <w:t>静音电源</w:t>
            </w:r>
            <w:r>
              <w:rPr>
                <w:rFonts w:hint="eastAsia"/>
                <w:color w:val="auto"/>
                <w:sz w:val="21"/>
                <w:szCs w:val="21"/>
                <w:vertAlign w:val="baseline"/>
                <w:lang w:val="en-US" w:eastAsia="zh-CN"/>
              </w:rPr>
              <w:t>，</w:t>
            </w:r>
            <w:r>
              <w:rPr>
                <w:rFonts w:hint="default"/>
                <w:color w:val="auto"/>
                <w:sz w:val="21"/>
                <w:szCs w:val="21"/>
                <w:vertAlign w:val="baseline"/>
                <w:lang w:val="en-US" w:eastAsia="zh-CN"/>
              </w:rPr>
              <w:t>通用</w:t>
            </w:r>
          </w:p>
        </w:tc>
        <w:tc>
          <w:tcPr>
            <w:tcW w:w="430" w:type="pct"/>
            <w:shd w:val="clear" w:color="auto" w:fill="auto"/>
            <w:vAlign w:val="center"/>
          </w:tcPr>
          <w:p w14:paraId="186B2FEF">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HAnsi" w:hAnsiTheme="minorHAnsi" w:eastAsiaTheme="minorEastAsia" w:cstheme="minorBidi"/>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shd w:val="clear" w:color="auto" w:fill="auto"/>
            <w:vAlign w:val="center"/>
          </w:tcPr>
          <w:p w14:paraId="277B94D2">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HAnsi" w:hAnsiTheme="minorHAnsi" w:eastAsiaTheme="minorEastAsia" w:cstheme="minorBidi"/>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7FBD47D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134F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279278A7">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6</w:t>
            </w:r>
          </w:p>
        </w:tc>
        <w:tc>
          <w:tcPr>
            <w:tcW w:w="765" w:type="pct"/>
            <w:vAlign w:val="center"/>
          </w:tcPr>
          <w:p w14:paraId="6F9A9C3A">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硬盘</w:t>
            </w:r>
          </w:p>
        </w:tc>
        <w:tc>
          <w:tcPr>
            <w:tcW w:w="1750" w:type="pct"/>
            <w:vAlign w:val="center"/>
          </w:tcPr>
          <w:p w14:paraId="04F561A1">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固态影驰120G</w:t>
            </w:r>
          </w:p>
        </w:tc>
        <w:tc>
          <w:tcPr>
            <w:tcW w:w="430" w:type="pct"/>
            <w:shd w:val="clear" w:color="auto" w:fill="auto"/>
            <w:vAlign w:val="center"/>
          </w:tcPr>
          <w:p w14:paraId="1A809C16">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HAnsi" w:hAnsiTheme="minorHAnsi" w:eastAsiaTheme="minorEastAsia" w:cstheme="minorBidi"/>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shd w:val="clear" w:color="auto" w:fill="auto"/>
            <w:vAlign w:val="center"/>
          </w:tcPr>
          <w:p w14:paraId="699533D2">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HAnsi" w:hAnsiTheme="minorHAnsi" w:eastAsiaTheme="minorEastAsia" w:cstheme="minorBidi"/>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73E81E3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7FC3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346F4D30">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7</w:t>
            </w:r>
          </w:p>
        </w:tc>
        <w:tc>
          <w:tcPr>
            <w:tcW w:w="765" w:type="pct"/>
            <w:vAlign w:val="center"/>
          </w:tcPr>
          <w:p w14:paraId="42595A85">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IO</w:t>
            </w:r>
            <w:r>
              <w:rPr>
                <w:rFonts w:hint="default"/>
                <w:color w:val="auto"/>
                <w:sz w:val="21"/>
                <w:szCs w:val="21"/>
                <w:vertAlign w:val="baseline"/>
                <w:lang w:val="en-US" w:eastAsia="zh-CN"/>
              </w:rPr>
              <w:t xml:space="preserve"> 控制板</w:t>
            </w:r>
          </w:p>
        </w:tc>
        <w:tc>
          <w:tcPr>
            <w:tcW w:w="1750" w:type="pct"/>
            <w:vAlign w:val="center"/>
          </w:tcPr>
          <w:p w14:paraId="1BF494CC">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支持指示灯提示模块支持温度检测支持机柜门开关检测支持USB接口控制</w:t>
            </w:r>
          </w:p>
        </w:tc>
        <w:tc>
          <w:tcPr>
            <w:tcW w:w="430" w:type="pct"/>
            <w:vAlign w:val="center"/>
          </w:tcPr>
          <w:p w14:paraId="13EE1714">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套</w:t>
            </w:r>
          </w:p>
        </w:tc>
        <w:tc>
          <w:tcPr>
            <w:tcW w:w="431" w:type="pct"/>
            <w:vAlign w:val="center"/>
          </w:tcPr>
          <w:p w14:paraId="53571B6E">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0AC2220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15844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7898325B">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8</w:t>
            </w:r>
          </w:p>
        </w:tc>
        <w:tc>
          <w:tcPr>
            <w:tcW w:w="765" w:type="pct"/>
            <w:vAlign w:val="center"/>
          </w:tcPr>
          <w:p w14:paraId="5D8C663D">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触摸显示器</w:t>
            </w:r>
          </w:p>
        </w:tc>
        <w:tc>
          <w:tcPr>
            <w:tcW w:w="1750" w:type="pct"/>
            <w:vAlign w:val="center"/>
          </w:tcPr>
          <w:p w14:paraId="56FDD51C">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21.5英寸液晶显示器亮度不低于300cd/m2 对比度不低于1000</w:t>
            </w:r>
            <w:r>
              <w:rPr>
                <w:rFonts w:hint="eastAsia"/>
                <w:color w:val="auto"/>
                <w:sz w:val="21"/>
                <w:szCs w:val="21"/>
                <w:vertAlign w:val="baseline"/>
                <w:lang w:val="en-US" w:eastAsia="zh-CN"/>
              </w:rPr>
              <w:t>：</w:t>
            </w:r>
            <w:r>
              <w:rPr>
                <w:rFonts w:hint="default"/>
                <w:color w:val="auto"/>
                <w:sz w:val="21"/>
                <w:szCs w:val="21"/>
                <w:vertAlign w:val="baseline"/>
                <w:lang w:val="en-US" w:eastAsia="zh-CN"/>
              </w:rPr>
              <w:t>121.5英寸电容触摸屏同点点击寿命 5000万次触摸分辨率4096×4096触摸误差</w:t>
            </w:r>
          </w:p>
          <w:p w14:paraId="44455EBB">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2mm</w:t>
            </w:r>
          </w:p>
        </w:tc>
        <w:tc>
          <w:tcPr>
            <w:tcW w:w="430" w:type="pct"/>
            <w:vAlign w:val="center"/>
          </w:tcPr>
          <w:p w14:paraId="12FD2BFD">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5DA5E752">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0826C39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5E396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0482250F">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9</w:t>
            </w:r>
          </w:p>
        </w:tc>
        <w:tc>
          <w:tcPr>
            <w:tcW w:w="765" w:type="pct"/>
            <w:vAlign w:val="center"/>
          </w:tcPr>
          <w:p w14:paraId="73F55DD9">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金属密码键盘</w:t>
            </w:r>
          </w:p>
        </w:tc>
        <w:tc>
          <w:tcPr>
            <w:tcW w:w="1750" w:type="pct"/>
            <w:vAlign w:val="center"/>
          </w:tcPr>
          <w:p w14:paraId="4969BA8E">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16键金属键盘</w:t>
            </w:r>
            <w:r>
              <w:rPr>
                <w:rFonts w:hint="eastAsia"/>
                <w:color w:val="auto"/>
                <w:sz w:val="21"/>
                <w:szCs w:val="21"/>
                <w:vertAlign w:val="baseline"/>
                <w:lang w:val="en-US" w:eastAsia="zh-CN"/>
              </w:rPr>
              <w:t>：</w:t>
            </w:r>
            <w:r>
              <w:rPr>
                <w:rFonts w:hint="default"/>
                <w:color w:val="auto"/>
                <w:sz w:val="21"/>
                <w:szCs w:val="21"/>
                <w:vertAlign w:val="baseline"/>
                <w:lang w:val="en-US" w:eastAsia="zh-CN"/>
              </w:rPr>
              <w:t>防水</w:t>
            </w:r>
            <w:r>
              <w:rPr>
                <w:rFonts w:hint="eastAsia"/>
                <w:color w:val="auto"/>
                <w:sz w:val="21"/>
                <w:szCs w:val="21"/>
                <w:vertAlign w:val="baseline"/>
                <w:lang w:val="en-US" w:eastAsia="zh-CN"/>
              </w:rPr>
              <w:t>，</w:t>
            </w:r>
            <w:r>
              <w:rPr>
                <w:rFonts w:hint="default"/>
                <w:color w:val="auto"/>
                <w:sz w:val="21"/>
                <w:szCs w:val="21"/>
                <w:vertAlign w:val="baseline"/>
                <w:lang w:val="en-US" w:eastAsia="zh-CN"/>
              </w:rPr>
              <w:t>防尘</w:t>
            </w:r>
            <w:r>
              <w:rPr>
                <w:rFonts w:hint="eastAsia"/>
                <w:color w:val="auto"/>
                <w:sz w:val="21"/>
                <w:szCs w:val="21"/>
                <w:vertAlign w:val="baseline"/>
                <w:lang w:val="en-US" w:eastAsia="zh-CN"/>
              </w:rPr>
              <w:t>，</w:t>
            </w:r>
            <w:r>
              <w:rPr>
                <w:rFonts w:hint="default"/>
                <w:color w:val="auto"/>
                <w:sz w:val="21"/>
                <w:szCs w:val="21"/>
                <w:vertAlign w:val="baseline"/>
                <w:lang w:val="en-US" w:eastAsia="zh-CN"/>
              </w:rPr>
              <w:t>防暴</w:t>
            </w:r>
            <w:r>
              <w:rPr>
                <w:rFonts w:hint="eastAsia"/>
                <w:color w:val="auto"/>
                <w:sz w:val="21"/>
                <w:szCs w:val="21"/>
                <w:vertAlign w:val="baseline"/>
                <w:lang w:val="en-US" w:eastAsia="zh-CN"/>
              </w:rPr>
              <w:t>，</w:t>
            </w:r>
            <w:r>
              <w:rPr>
                <w:rFonts w:hint="default"/>
                <w:color w:val="auto"/>
                <w:sz w:val="21"/>
                <w:szCs w:val="21"/>
                <w:vertAlign w:val="baseline"/>
                <w:lang w:val="en-US" w:eastAsia="zh-CN"/>
              </w:rPr>
              <w:t>防腐蚀防护级别</w:t>
            </w:r>
            <w:r>
              <w:rPr>
                <w:rFonts w:hint="eastAsia"/>
                <w:color w:val="auto"/>
                <w:sz w:val="21"/>
                <w:szCs w:val="21"/>
                <w:vertAlign w:val="baseline"/>
                <w:lang w:val="en-US" w:eastAsia="zh-CN"/>
              </w:rPr>
              <w:t>：</w:t>
            </w:r>
            <w:r>
              <w:rPr>
                <w:rFonts w:hint="default"/>
                <w:color w:val="auto"/>
                <w:sz w:val="21"/>
                <w:szCs w:val="21"/>
                <w:vertAlign w:val="baseline"/>
                <w:lang w:val="en-US" w:eastAsia="zh-CN"/>
              </w:rPr>
              <w:t>IP65</w:t>
            </w:r>
            <w:r>
              <w:rPr>
                <w:rFonts w:hint="eastAsia"/>
                <w:color w:val="auto"/>
                <w:sz w:val="21"/>
                <w:szCs w:val="21"/>
                <w:vertAlign w:val="baseline"/>
                <w:lang w:val="en-US" w:eastAsia="zh-CN"/>
              </w:rPr>
              <w:t>（</w:t>
            </w:r>
            <w:r>
              <w:rPr>
                <w:rFonts w:hint="default"/>
                <w:color w:val="auto"/>
                <w:sz w:val="21"/>
                <w:szCs w:val="21"/>
                <w:vertAlign w:val="baseline"/>
                <w:lang w:val="en-US" w:eastAsia="zh-CN"/>
              </w:rPr>
              <w:t>键表面</w:t>
            </w:r>
            <w:r>
              <w:rPr>
                <w:rFonts w:hint="eastAsia"/>
                <w:color w:val="auto"/>
                <w:sz w:val="21"/>
                <w:szCs w:val="21"/>
                <w:vertAlign w:val="baseline"/>
                <w:lang w:val="en-US" w:eastAsia="zh-CN"/>
              </w:rPr>
              <w:t>）</w:t>
            </w:r>
            <w:r>
              <w:rPr>
                <w:rFonts w:hint="default"/>
                <w:color w:val="auto"/>
                <w:sz w:val="21"/>
                <w:szCs w:val="21"/>
                <w:vertAlign w:val="baseline"/>
                <w:lang w:val="en-US" w:eastAsia="zh-CN"/>
              </w:rPr>
              <w:t>按键寿命200万次</w:t>
            </w:r>
            <w:r>
              <w:rPr>
                <w:rFonts w:hint="eastAsia"/>
                <w:color w:val="auto"/>
                <w:sz w:val="21"/>
                <w:szCs w:val="21"/>
                <w:vertAlign w:val="baseline"/>
                <w:lang w:val="en-US" w:eastAsia="zh-CN"/>
              </w:rPr>
              <w:t>，</w:t>
            </w:r>
            <w:r>
              <w:rPr>
                <w:rFonts w:hint="default"/>
                <w:color w:val="auto"/>
                <w:sz w:val="21"/>
                <w:szCs w:val="21"/>
                <w:vertAlign w:val="baseline"/>
                <w:lang w:val="en-US" w:eastAsia="zh-CN"/>
              </w:rPr>
              <w:t>支持银行卡交易</w:t>
            </w:r>
          </w:p>
        </w:tc>
        <w:tc>
          <w:tcPr>
            <w:tcW w:w="430" w:type="pct"/>
            <w:vAlign w:val="center"/>
          </w:tcPr>
          <w:p w14:paraId="112222A2">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3226E564">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06751D6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7DABB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7FB1E8E1">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10</w:t>
            </w:r>
          </w:p>
        </w:tc>
        <w:tc>
          <w:tcPr>
            <w:tcW w:w="765" w:type="pct"/>
            <w:vAlign w:val="center"/>
          </w:tcPr>
          <w:p w14:paraId="4365D96B">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MSOTE 软件</w:t>
            </w:r>
          </w:p>
        </w:tc>
        <w:tc>
          <w:tcPr>
            <w:tcW w:w="1750" w:type="pct"/>
            <w:vAlign w:val="center"/>
          </w:tcPr>
          <w:p w14:paraId="79D4C216">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Win7 中文专业版含正版标签</w:t>
            </w:r>
          </w:p>
        </w:tc>
        <w:tc>
          <w:tcPr>
            <w:tcW w:w="430" w:type="pct"/>
            <w:vAlign w:val="center"/>
          </w:tcPr>
          <w:p w14:paraId="2533AD89">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44BDC1B4">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3CBB403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3D1C7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7E99500C">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11</w:t>
            </w:r>
          </w:p>
        </w:tc>
        <w:tc>
          <w:tcPr>
            <w:tcW w:w="765" w:type="pct"/>
            <w:vAlign w:val="center"/>
          </w:tcPr>
          <w:p w14:paraId="579C594B">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条码识读器</w:t>
            </w:r>
          </w:p>
        </w:tc>
        <w:tc>
          <w:tcPr>
            <w:tcW w:w="1750" w:type="pct"/>
            <w:vAlign w:val="center"/>
          </w:tcPr>
          <w:p w14:paraId="24058A44">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识别二维条形码</w:t>
            </w:r>
            <w:r>
              <w:rPr>
                <w:rFonts w:hint="eastAsia"/>
                <w:color w:val="auto"/>
                <w:sz w:val="21"/>
                <w:szCs w:val="21"/>
                <w:vertAlign w:val="baseline"/>
                <w:lang w:val="en-US" w:eastAsia="zh-CN"/>
              </w:rPr>
              <w:t>，</w:t>
            </w:r>
            <w:r>
              <w:rPr>
                <w:rFonts w:hint="default"/>
                <w:color w:val="auto"/>
                <w:sz w:val="21"/>
                <w:szCs w:val="21"/>
                <w:vertAlign w:val="baseline"/>
                <w:lang w:val="en-US" w:eastAsia="zh-CN"/>
              </w:rPr>
              <w:t>USB接口ZT661</w:t>
            </w:r>
          </w:p>
        </w:tc>
        <w:tc>
          <w:tcPr>
            <w:tcW w:w="430" w:type="pct"/>
            <w:vAlign w:val="center"/>
          </w:tcPr>
          <w:p w14:paraId="77E711B8">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3CBD4A63">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3FFAEBE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6C570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3FF2C6B9">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12</w:t>
            </w:r>
          </w:p>
        </w:tc>
        <w:tc>
          <w:tcPr>
            <w:tcW w:w="765" w:type="pct"/>
            <w:vAlign w:val="center"/>
          </w:tcPr>
          <w:p w14:paraId="6F2B4193">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双目摄像头</w:t>
            </w:r>
          </w:p>
        </w:tc>
        <w:tc>
          <w:tcPr>
            <w:tcW w:w="1750" w:type="pct"/>
            <w:vAlign w:val="center"/>
          </w:tcPr>
          <w:p w14:paraId="243415DF">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双目摄像头 ID2020</w:t>
            </w:r>
            <w:r>
              <w:rPr>
                <w:rFonts w:hint="eastAsia"/>
                <w:color w:val="auto"/>
                <w:sz w:val="21"/>
                <w:szCs w:val="21"/>
                <w:vertAlign w:val="baseline"/>
                <w:lang w:val="en-US" w:eastAsia="zh-CN"/>
              </w:rPr>
              <w:t>，</w:t>
            </w:r>
            <w:r>
              <w:rPr>
                <w:rFonts w:hint="default"/>
                <w:color w:val="auto"/>
                <w:sz w:val="21"/>
                <w:szCs w:val="21"/>
                <w:vertAlign w:val="baseline"/>
                <w:lang w:val="en-US" w:eastAsia="zh-CN"/>
              </w:rPr>
              <w:t>含人脸识别软件USB接口</w:t>
            </w:r>
            <w:r>
              <w:rPr>
                <w:rFonts w:hint="eastAsia"/>
                <w:color w:val="auto"/>
                <w:sz w:val="21"/>
                <w:szCs w:val="21"/>
                <w:vertAlign w:val="baseline"/>
                <w:lang w:val="en-US" w:eastAsia="zh-CN"/>
              </w:rPr>
              <w:t>，</w:t>
            </w:r>
            <w:r>
              <w:rPr>
                <w:rFonts w:hint="default"/>
                <w:color w:val="auto"/>
                <w:sz w:val="21"/>
                <w:szCs w:val="21"/>
                <w:vertAlign w:val="baseline"/>
                <w:lang w:val="en-US" w:eastAsia="zh-CN"/>
              </w:rPr>
              <w:t>1/4英寸CMOS</w:t>
            </w:r>
            <w:r>
              <w:rPr>
                <w:rFonts w:hint="eastAsia"/>
                <w:color w:val="auto"/>
                <w:sz w:val="21"/>
                <w:szCs w:val="21"/>
                <w:vertAlign w:val="baseline"/>
                <w:lang w:val="en-US" w:eastAsia="zh-CN"/>
              </w:rPr>
              <w:t>（</w:t>
            </w:r>
            <w:r>
              <w:rPr>
                <w:rFonts w:hint="default"/>
                <w:color w:val="auto"/>
                <w:sz w:val="21"/>
                <w:szCs w:val="21"/>
                <w:vertAlign w:val="baseline"/>
                <w:lang w:val="en-US" w:eastAsia="zh-CN"/>
              </w:rPr>
              <w:t>200万像素支持1</w:t>
            </w:r>
            <w:r>
              <w:rPr>
                <w:rFonts w:hint="eastAsia"/>
                <w:color w:val="auto"/>
                <w:sz w:val="21"/>
                <w:szCs w:val="21"/>
                <w:vertAlign w:val="baseline"/>
                <w:lang w:val="en-US" w:eastAsia="zh-CN"/>
              </w:rPr>
              <w:t>：</w:t>
            </w:r>
            <w:r>
              <w:rPr>
                <w:rFonts w:hint="default"/>
                <w:color w:val="auto"/>
                <w:sz w:val="21"/>
                <w:szCs w:val="21"/>
                <w:vertAlign w:val="baseline"/>
                <w:lang w:val="en-US" w:eastAsia="zh-CN"/>
              </w:rPr>
              <w:t>11</w:t>
            </w:r>
            <w:r>
              <w:rPr>
                <w:rFonts w:hint="eastAsia"/>
                <w:color w:val="auto"/>
                <w:sz w:val="21"/>
                <w:szCs w:val="21"/>
                <w:vertAlign w:val="baseline"/>
                <w:lang w:val="en-US" w:eastAsia="zh-CN"/>
              </w:rPr>
              <w:t>：</w:t>
            </w:r>
            <w:r>
              <w:rPr>
                <w:rFonts w:hint="default"/>
                <w:color w:val="auto"/>
                <w:sz w:val="21"/>
                <w:szCs w:val="21"/>
                <w:vertAlign w:val="baseline"/>
                <w:lang w:val="en-US" w:eastAsia="zh-CN"/>
              </w:rPr>
              <w:t>N比对支持可见光和近红外双重比对</w:t>
            </w:r>
          </w:p>
        </w:tc>
        <w:tc>
          <w:tcPr>
            <w:tcW w:w="430" w:type="pct"/>
            <w:vAlign w:val="center"/>
          </w:tcPr>
          <w:p w14:paraId="7E9D63E2">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16B3B519">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5732ADE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13412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16E43759">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13</w:t>
            </w:r>
          </w:p>
        </w:tc>
        <w:tc>
          <w:tcPr>
            <w:tcW w:w="765" w:type="pct"/>
            <w:vAlign w:val="center"/>
          </w:tcPr>
          <w:p w14:paraId="24B980A8">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监控摄像头</w:t>
            </w:r>
          </w:p>
        </w:tc>
        <w:tc>
          <w:tcPr>
            <w:tcW w:w="1750" w:type="pct"/>
            <w:vAlign w:val="center"/>
          </w:tcPr>
          <w:p w14:paraId="2607765F">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用于监控拍照</w:t>
            </w:r>
            <w:r>
              <w:rPr>
                <w:rFonts w:hint="eastAsia"/>
                <w:color w:val="auto"/>
                <w:sz w:val="21"/>
                <w:szCs w:val="21"/>
                <w:vertAlign w:val="baseline"/>
                <w:lang w:val="en-US" w:eastAsia="zh-CN"/>
              </w:rPr>
              <w:t>，</w:t>
            </w:r>
            <w:r>
              <w:rPr>
                <w:rFonts w:hint="default"/>
                <w:color w:val="auto"/>
                <w:sz w:val="21"/>
                <w:szCs w:val="21"/>
                <w:vertAlign w:val="baseline"/>
                <w:lang w:val="en-US" w:eastAsia="zh-CN"/>
              </w:rPr>
              <w:t>USB 接口传感器</w:t>
            </w:r>
            <w:r>
              <w:rPr>
                <w:rFonts w:hint="eastAsia"/>
                <w:color w:val="auto"/>
                <w:sz w:val="21"/>
                <w:szCs w:val="21"/>
                <w:vertAlign w:val="baseline"/>
                <w:lang w:val="en-US" w:eastAsia="zh-CN"/>
              </w:rPr>
              <w:t>：</w:t>
            </w:r>
            <w:r>
              <w:rPr>
                <w:rFonts w:hint="default"/>
                <w:color w:val="auto"/>
                <w:sz w:val="21"/>
                <w:szCs w:val="21"/>
                <w:vertAlign w:val="baseline"/>
                <w:lang w:val="en-US" w:eastAsia="zh-CN"/>
              </w:rPr>
              <w:t>1/4英寸CMOS</w:t>
            </w:r>
            <w:r>
              <w:rPr>
                <w:rFonts w:hint="eastAsia"/>
                <w:color w:val="auto"/>
                <w:sz w:val="21"/>
                <w:szCs w:val="21"/>
                <w:vertAlign w:val="baseline"/>
                <w:lang w:val="en-US" w:eastAsia="zh-CN"/>
              </w:rPr>
              <w:t>（</w:t>
            </w:r>
            <w:r>
              <w:rPr>
                <w:rFonts w:hint="default"/>
                <w:color w:val="auto"/>
                <w:sz w:val="21"/>
                <w:szCs w:val="21"/>
                <w:vertAlign w:val="baseline"/>
                <w:lang w:val="en-US" w:eastAsia="zh-CN"/>
              </w:rPr>
              <w:t>100万像素</w:t>
            </w:r>
            <w:r>
              <w:rPr>
                <w:rFonts w:hint="eastAsia"/>
                <w:color w:val="auto"/>
                <w:sz w:val="21"/>
                <w:szCs w:val="21"/>
                <w:vertAlign w:val="baseline"/>
                <w:lang w:val="en-US" w:eastAsia="zh-CN"/>
              </w:rPr>
              <w:t>）</w:t>
            </w:r>
            <w:r>
              <w:rPr>
                <w:rFonts w:hint="default"/>
                <w:color w:val="auto"/>
                <w:sz w:val="21"/>
                <w:szCs w:val="21"/>
                <w:vertAlign w:val="baseline"/>
                <w:lang w:val="en-US" w:eastAsia="zh-CN"/>
              </w:rPr>
              <w:t>USB接口</w:t>
            </w:r>
            <w:r>
              <w:rPr>
                <w:rFonts w:hint="eastAsia"/>
                <w:color w:val="auto"/>
                <w:sz w:val="21"/>
                <w:szCs w:val="21"/>
                <w:vertAlign w:val="baseline"/>
                <w:lang w:val="en-US" w:eastAsia="zh-CN"/>
              </w:rPr>
              <w:t>，</w:t>
            </w:r>
            <w:r>
              <w:rPr>
                <w:rFonts w:hint="default"/>
                <w:color w:val="auto"/>
                <w:sz w:val="21"/>
                <w:szCs w:val="21"/>
                <w:vertAlign w:val="baseline"/>
                <w:lang w:val="en-US" w:eastAsia="zh-CN"/>
              </w:rPr>
              <w:t>自动曝光</w:t>
            </w:r>
            <w:r>
              <w:rPr>
                <w:rFonts w:hint="eastAsia"/>
                <w:color w:val="auto"/>
                <w:sz w:val="21"/>
                <w:szCs w:val="21"/>
                <w:vertAlign w:val="baseline"/>
                <w:lang w:val="en-US" w:eastAsia="zh-CN"/>
              </w:rPr>
              <w:t>，</w:t>
            </w:r>
            <w:r>
              <w:rPr>
                <w:rFonts w:hint="default"/>
                <w:color w:val="auto"/>
                <w:sz w:val="21"/>
                <w:szCs w:val="21"/>
                <w:vertAlign w:val="baseline"/>
                <w:lang w:val="en-US" w:eastAsia="zh-CN"/>
              </w:rPr>
              <w:t>自动白平衡</w:t>
            </w:r>
          </w:p>
        </w:tc>
        <w:tc>
          <w:tcPr>
            <w:tcW w:w="430" w:type="pct"/>
            <w:vAlign w:val="center"/>
          </w:tcPr>
          <w:p w14:paraId="347CF67F">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2409D7EE">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6978218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13208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401" w:type="pct"/>
            <w:vAlign w:val="center"/>
          </w:tcPr>
          <w:p w14:paraId="051B4C0F">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14</w:t>
            </w:r>
          </w:p>
        </w:tc>
        <w:tc>
          <w:tcPr>
            <w:tcW w:w="765" w:type="pct"/>
            <w:vAlign w:val="center"/>
          </w:tcPr>
          <w:p w14:paraId="3500E190">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人证合一系统</w:t>
            </w:r>
          </w:p>
        </w:tc>
        <w:tc>
          <w:tcPr>
            <w:tcW w:w="1750" w:type="pct"/>
            <w:vAlign w:val="center"/>
          </w:tcPr>
          <w:p w14:paraId="1B7C0202">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支持人证合一人脸识别支持红外活体检测</w:t>
            </w:r>
          </w:p>
        </w:tc>
        <w:tc>
          <w:tcPr>
            <w:tcW w:w="430" w:type="pct"/>
            <w:vAlign w:val="center"/>
          </w:tcPr>
          <w:p w14:paraId="62D0F693">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4DE2E9F3">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5157B2B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5D086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443EADEA">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15</w:t>
            </w:r>
          </w:p>
        </w:tc>
        <w:tc>
          <w:tcPr>
            <w:tcW w:w="765" w:type="pct"/>
            <w:vAlign w:val="center"/>
          </w:tcPr>
          <w:p w14:paraId="3F65B640">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身份证阅读器</w:t>
            </w:r>
          </w:p>
        </w:tc>
        <w:tc>
          <w:tcPr>
            <w:tcW w:w="1750" w:type="pct"/>
            <w:vAlign w:val="center"/>
          </w:tcPr>
          <w:p w14:paraId="3BEC36A7">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符合公安部 GA450-2003 阅读距离</w:t>
            </w:r>
            <w:r>
              <w:rPr>
                <w:rFonts w:hint="eastAsia"/>
                <w:color w:val="auto"/>
                <w:sz w:val="21"/>
                <w:szCs w:val="21"/>
                <w:vertAlign w:val="baseline"/>
                <w:lang w:val="en-US" w:eastAsia="zh-CN"/>
              </w:rPr>
              <w:t>：</w:t>
            </w:r>
            <w:r>
              <w:rPr>
                <w:rFonts w:hint="default"/>
                <w:color w:val="auto"/>
                <w:sz w:val="21"/>
                <w:szCs w:val="21"/>
                <w:vertAlign w:val="baseline"/>
                <w:lang w:val="en-US" w:eastAsia="zh-CN"/>
              </w:rPr>
              <w:t>0-5cm 读卡时间</w:t>
            </w:r>
            <w:r>
              <w:rPr>
                <w:rFonts w:hint="eastAsia"/>
                <w:color w:val="auto"/>
                <w:sz w:val="21"/>
                <w:szCs w:val="21"/>
                <w:vertAlign w:val="baseline"/>
                <w:lang w:val="en-US" w:eastAsia="zh-CN"/>
              </w:rPr>
              <w:t>≤</w:t>
            </w:r>
            <w:r>
              <w:rPr>
                <w:rFonts w:hint="default"/>
                <w:color w:val="auto"/>
                <w:sz w:val="21"/>
                <w:szCs w:val="21"/>
                <w:vertAlign w:val="baseline"/>
                <w:lang w:val="en-US" w:eastAsia="zh-CN"/>
              </w:rPr>
              <w:t>1s</w:t>
            </w:r>
          </w:p>
        </w:tc>
        <w:tc>
          <w:tcPr>
            <w:tcW w:w="430" w:type="pct"/>
            <w:vAlign w:val="center"/>
          </w:tcPr>
          <w:p w14:paraId="7E7A2852">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台</w:t>
            </w:r>
          </w:p>
        </w:tc>
        <w:tc>
          <w:tcPr>
            <w:tcW w:w="431" w:type="pct"/>
            <w:vAlign w:val="center"/>
          </w:tcPr>
          <w:p w14:paraId="132FFCE4">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0A2F7B4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302E0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39622BC1">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16</w:t>
            </w:r>
          </w:p>
        </w:tc>
        <w:tc>
          <w:tcPr>
            <w:tcW w:w="765" w:type="pct"/>
            <w:vAlign w:val="center"/>
          </w:tcPr>
          <w:p w14:paraId="7A189F07">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居民身份证指纹模组</w:t>
            </w:r>
          </w:p>
        </w:tc>
        <w:tc>
          <w:tcPr>
            <w:tcW w:w="1750" w:type="pct"/>
            <w:vAlign w:val="center"/>
          </w:tcPr>
          <w:p w14:paraId="437301CB">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防伪功能</w:t>
            </w:r>
            <w:r>
              <w:rPr>
                <w:rFonts w:hint="eastAsia"/>
                <w:color w:val="auto"/>
                <w:sz w:val="21"/>
                <w:szCs w:val="21"/>
                <w:vertAlign w:val="baseline"/>
                <w:lang w:val="en-US" w:eastAsia="zh-CN"/>
              </w:rPr>
              <w:t>：</w:t>
            </w:r>
            <w:r>
              <w:rPr>
                <w:rFonts w:hint="default"/>
                <w:color w:val="auto"/>
                <w:sz w:val="21"/>
                <w:szCs w:val="21"/>
                <w:vertAlign w:val="baseline"/>
                <w:lang w:val="en-US" w:eastAsia="zh-CN"/>
              </w:rPr>
              <w:t>有效识别假指纹采集窗口较小</w:t>
            </w:r>
            <w:r>
              <w:rPr>
                <w:rFonts w:hint="eastAsia"/>
                <w:color w:val="auto"/>
                <w:sz w:val="21"/>
                <w:szCs w:val="21"/>
                <w:vertAlign w:val="baseline"/>
                <w:lang w:val="en-US" w:eastAsia="zh-CN"/>
              </w:rPr>
              <w:t>：</w:t>
            </w:r>
            <w:r>
              <w:rPr>
                <w:rFonts w:hint="default"/>
                <w:color w:val="auto"/>
                <w:sz w:val="21"/>
                <w:szCs w:val="21"/>
                <w:vertAlign w:val="baseline"/>
                <w:lang w:val="en-US" w:eastAsia="zh-CN"/>
              </w:rPr>
              <w:t>15.24*20.32mm 大采集窗口图像清晰度</w:t>
            </w:r>
            <w:r>
              <w:rPr>
                <w:rFonts w:hint="eastAsia"/>
                <w:color w:val="auto"/>
                <w:sz w:val="21"/>
                <w:szCs w:val="21"/>
                <w:vertAlign w:val="baseline"/>
                <w:lang w:val="en-US" w:eastAsia="zh-CN"/>
              </w:rPr>
              <w:t>：</w:t>
            </w:r>
            <w:r>
              <w:rPr>
                <w:rFonts w:hint="default"/>
                <w:color w:val="auto"/>
                <w:sz w:val="21"/>
                <w:szCs w:val="21"/>
                <w:vertAlign w:val="baseline"/>
                <w:lang w:val="en-US" w:eastAsia="zh-CN"/>
              </w:rPr>
              <w:t>500dpi 图像大小</w:t>
            </w:r>
            <w:r>
              <w:rPr>
                <w:rFonts w:hint="eastAsia"/>
                <w:color w:val="auto"/>
                <w:sz w:val="21"/>
                <w:szCs w:val="21"/>
                <w:vertAlign w:val="baseline"/>
                <w:lang w:val="en-US" w:eastAsia="zh-CN"/>
              </w:rPr>
              <w:t>：</w:t>
            </w:r>
            <w:r>
              <w:rPr>
                <w:rFonts w:hint="default"/>
                <w:color w:val="auto"/>
                <w:sz w:val="21"/>
                <w:szCs w:val="21"/>
                <w:vertAlign w:val="baseline"/>
                <w:lang w:val="en-US" w:eastAsia="zh-CN"/>
              </w:rPr>
              <w:t>300*400 像素</w:t>
            </w:r>
          </w:p>
        </w:tc>
        <w:tc>
          <w:tcPr>
            <w:tcW w:w="430" w:type="pct"/>
            <w:shd w:val="clear" w:color="auto" w:fill="auto"/>
            <w:vAlign w:val="center"/>
          </w:tcPr>
          <w:p w14:paraId="151B0F18">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HAnsi" w:hAnsiTheme="minorHAnsi" w:eastAsiaTheme="minorEastAsia" w:cstheme="minorBidi"/>
                <w:color w:val="auto"/>
                <w:sz w:val="21"/>
                <w:szCs w:val="21"/>
                <w:vertAlign w:val="baseline"/>
                <w:lang w:val="en-US" w:eastAsia="zh-CN"/>
              </w:rPr>
            </w:pPr>
            <w:r>
              <w:rPr>
                <w:rFonts w:hint="eastAsia"/>
                <w:color w:val="auto"/>
                <w:sz w:val="21"/>
                <w:szCs w:val="21"/>
                <w:vertAlign w:val="baseline"/>
                <w:lang w:val="en-US" w:eastAsia="zh-CN"/>
              </w:rPr>
              <w:t>台</w:t>
            </w:r>
          </w:p>
        </w:tc>
        <w:tc>
          <w:tcPr>
            <w:tcW w:w="431" w:type="pct"/>
            <w:shd w:val="clear" w:color="auto" w:fill="auto"/>
            <w:vAlign w:val="center"/>
          </w:tcPr>
          <w:p w14:paraId="11AE12E0">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HAnsi" w:hAnsiTheme="minorHAnsi" w:eastAsiaTheme="minorEastAsia" w:cstheme="minorBidi"/>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1BB4A67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62208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39BB51E0">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17</w:t>
            </w:r>
          </w:p>
        </w:tc>
        <w:tc>
          <w:tcPr>
            <w:tcW w:w="765" w:type="pct"/>
            <w:vAlign w:val="center"/>
          </w:tcPr>
          <w:p w14:paraId="5331B900">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盖章机</w:t>
            </w:r>
          </w:p>
        </w:tc>
        <w:tc>
          <w:tcPr>
            <w:tcW w:w="1750" w:type="pct"/>
            <w:vAlign w:val="center"/>
          </w:tcPr>
          <w:p w14:paraId="3D8A30FA">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激光自动盖章模块打印输出同时加盖红色鲜章</w:t>
            </w:r>
          </w:p>
        </w:tc>
        <w:tc>
          <w:tcPr>
            <w:tcW w:w="430" w:type="pct"/>
            <w:vAlign w:val="center"/>
          </w:tcPr>
          <w:p w14:paraId="68EFBE2E">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133D448B">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38C4905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57526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60A417E1">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18</w:t>
            </w:r>
          </w:p>
        </w:tc>
        <w:tc>
          <w:tcPr>
            <w:tcW w:w="765" w:type="pct"/>
            <w:vAlign w:val="center"/>
          </w:tcPr>
          <w:p w14:paraId="129DA5C6">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I0 灯板电源</w:t>
            </w:r>
          </w:p>
        </w:tc>
        <w:tc>
          <w:tcPr>
            <w:tcW w:w="1750" w:type="pct"/>
            <w:vAlign w:val="center"/>
          </w:tcPr>
          <w:p w14:paraId="7D23CEF1">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I0 灯板电源220V</w:t>
            </w:r>
          </w:p>
        </w:tc>
        <w:tc>
          <w:tcPr>
            <w:tcW w:w="430" w:type="pct"/>
            <w:vAlign w:val="center"/>
          </w:tcPr>
          <w:p w14:paraId="4CD53E1D">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台</w:t>
            </w:r>
          </w:p>
        </w:tc>
        <w:tc>
          <w:tcPr>
            <w:tcW w:w="431" w:type="pct"/>
            <w:vAlign w:val="center"/>
          </w:tcPr>
          <w:p w14:paraId="78629082">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2DFC32B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440C0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03147A2C">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19</w:t>
            </w:r>
          </w:p>
        </w:tc>
        <w:tc>
          <w:tcPr>
            <w:tcW w:w="765" w:type="pct"/>
            <w:vAlign w:val="center"/>
          </w:tcPr>
          <w:p w14:paraId="6B015268">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连杆锁</w:t>
            </w:r>
          </w:p>
        </w:tc>
        <w:tc>
          <w:tcPr>
            <w:tcW w:w="1750" w:type="pct"/>
            <w:vAlign w:val="center"/>
          </w:tcPr>
          <w:p w14:paraId="5CBBDD19">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462连杆锁</w:t>
            </w:r>
            <w:r>
              <w:rPr>
                <w:rFonts w:hint="eastAsia"/>
                <w:color w:val="auto"/>
                <w:sz w:val="21"/>
                <w:szCs w:val="21"/>
                <w:vertAlign w:val="baseline"/>
                <w:lang w:val="en-US" w:eastAsia="zh-CN"/>
              </w:rPr>
              <w:t>（</w:t>
            </w:r>
            <w:r>
              <w:rPr>
                <w:rFonts w:hint="default"/>
                <w:color w:val="auto"/>
                <w:sz w:val="21"/>
                <w:szCs w:val="21"/>
                <w:vertAlign w:val="baseline"/>
                <w:lang w:val="en-US" w:eastAsia="zh-CN"/>
              </w:rPr>
              <w:t>不含锁构</w:t>
            </w:r>
            <w:r>
              <w:rPr>
                <w:rFonts w:hint="eastAsia"/>
                <w:color w:val="auto"/>
                <w:sz w:val="21"/>
                <w:szCs w:val="21"/>
                <w:vertAlign w:val="baseline"/>
                <w:lang w:val="en-US" w:eastAsia="zh-CN"/>
              </w:rPr>
              <w:t>）</w:t>
            </w:r>
          </w:p>
        </w:tc>
        <w:tc>
          <w:tcPr>
            <w:tcW w:w="430" w:type="pct"/>
            <w:vAlign w:val="center"/>
          </w:tcPr>
          <w:p w14:paraId="16BB3674">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个</w:t>
            </w:r>
          </w:p>
        </w:tc>
        <w:tc>
          <w:tcPr>
            <w:tcW w:w="431" w:type="pct"/>
            <w:vAlign w:val="center"/>
          </w:tcPr>
          <w:p w14:paraId="3A9E8960">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3EDF7DA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r w14:paraId="2BE0D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vAlign w:val="center"/>
          </w:tcPr>
          <w:p w14:paraId="7912081D">
            <w:pPr>
              <w:keepNext w:val="0"/>
              <w:keepLines w:val="0"/>
              <w:widowControl/>
              <w:suppressLineNumbers w:val="0"/>
              <w:spacing w:line="240" w:lineRule="auto"/>
              <w:jc w:val="center"/>
              <w:textAlignment w:val="center"/>
              <w:rPr>
                <w:rFonts w:hint="default"/>
                <w:color w:val="auto"/>
                <w:sz w:val="21"/>
                <w:szCs w:val="21"/>
                <w:vertAlign w:val="baseline"/>
                <w:lang w:val="en-US" w:eastAsia="zh-CN"/>
              </w:rPr>
            </w:pPr>
            <w:r>
              <w:rPr>
                <w:rFonts w:hint="eastAsia" w:ascii="宋体" w:hAnsi="宋体" w:eastAsia="宋体" w:cs="宋体"/>
                <w:i w:val="0"/>
                <w:iCs w:val="0"/>
                <w:color w:val="auto"/>
                <w:kern w:val="0"/>
                <w:sz w:val="21"/>
                <w:szCs w:val="21"/>
                <w:u w:val="none"/>
                <w:lang w:val="en-US" w:eastAsia="zh-CN" w:bidi="ar"/>
              </w:rPr>
              <w:t>20</w:t>
            </w:r>
          </w:p>
        </w:tc>
        <w:tc>
          <w:tcPr>
            <w:tcW w:w="765" w:type="pct"/>
            <w:vAlign w:val="center"/>
          </w:tcPr>
          <w:p w14:paraId="4D7F7355">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黑白激光打印机</w:t>
            </w:r>
          </w:p>
        </w:tc>
        <w:tc>
          <w:tcPr>
            <w:tcW w:w="1750" w:type="pct"/>
            <w:vAlign w:val="center"/>
          </w:tcPr>
          <w:p w14:paraId="3BCFA41D">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color w:val="auto"/>
                <w:sz w:val="21"/>
                <w:szCs w:val="21"/>
                <w:vertAlign w:val="baseline"/>
                <w:lang w:val="en-US" w:eastAsia="zh-CN"/>
              </w:rPr>
              <w:t>A4幅面黑白高速激光打印机</w:t>
            </w:r>
            <w:r>
              <w:rPr>
                <w:rFonts w:hint="eastAsia"/>
                <w:color w:val="auto"/>
                <w:sz w:val="21"/>
                <w:szCs w:val="21"/>
                <w:vertAlign w:val="baseline"/>
                <w:lang w:val="en-US" w:eastAsia="zh-CN"/>
              </w:rPr>
              <w:t>，</w:t>
            </w:r>
            <w:r>
              <w:rPr>
                <w:rFonts w:hint="default"/>
                <w:color w:val="auto"/>
                <w:sz w:val="21"/>
                <w:szCs w:val="21"/>
                <w:vertAlign w:val="baseline"/>
                <w:lang w:val="en-US" w:eastAsia="zh-CN"/>
              </w:rPr>
              <w:t>标准纸盒+大容量扩展纸盒。</w:t>
            </w:r>
          </w:p>
        </w:tc>
        <w:tc>
          <w:tcPr>
            <w:tcW w:w="430" w:type="pct"/>
            <w:vAlign w:val="center"/>
          </w:tcPr>
          <w:p w14:paraId="0B794888">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台</w:t>
            </w:r>
          </w:p>
        </w:tc>
        <w:tc>
          <w:tcPr>
            <w:tcW w:w="431" w:type="pct"/>
            <w:vAlign w:val="center"/>
          </w:tcPr>
          <w:p w14:paraId="1A4B644A">
            <w:pPr>
              <w:pStyle w:val="8"/>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vertAlign w:val="baseline"/>
                <w:lang w:val="en-US" w:eastAsia="zh-CN"/>
              </w:rPr>
              <w:t>1</w:t>
            </w:r>
          </w:p>
        </w:tc>
        <w:tc>
          <w:tcPr>
            <w:tcW w:w="1221" w:type="pct"/>
            <w:vAlign w:val="center"/>
          </w:tcPr>
          <w:p w14:paraId="2C7942B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color w:val="auto"/>
                <w:sz w:val="21"/>
                <w:szCs w:val="21"/>
              </w:rPr>
              <w:t>定期现场检测</w:t>
            </w:r>
            <w:r>
              <w:rPr>
                <w:rFonts w:hint="eastAsia"/>
                <w:color w:val="auto"/>
                <w:sz w:val="21"/>
                <w:szCs w:val="21"/>
                <w:lang w:eastAsia="zh-CN"/>
              </w:rPr>
              <w:t>，</w:t>
            </w:r>
            <w:r>
              <w:rPr>
                <w:rFonts w:hint="eastAsia"/>
                <w:color w:val="auto"/>
                <w:sz w:val="21"/>
                <w:szCs w:val="21"/>
              </w:rPr>
              <w:t>出现问题维修或更换</w:t>
            </w:r>
          </w:p>
        </w:tc>
      </w:tr>
    </w:tbl>
    <w:p w14:paraId="3727F17B">
      <w:pPr>
        <w:spacing w:before="60"/>
        <w:jc w:val="both"/>
        <w:rPr>
          <w:rFonts w:cstheme="minorHAnsi"/>
          <w:b/>
          <w:color w:val="auto"/>
          <w:sz w:val="21"/>
          <w:szCs w:val="21"/>
          <w:highlight w:val="none"/>
        </w:rPr>
      </w:pPr>
      <w:r>
        <w:rPr>
          <w:rFonts w:hint="eastAsia" w:cstheme="minorHAnsi"/>
          <w:b/>
          <w:color w:val="auto"/>
          <w:sz w:val="21"/>
          <w:szCs w:val="21"/>
          <w:highlight w:val="none"/>
        </w:rPr>
        <w:t>第三条　质量标准</w:t>
      </w:r>
    </w:p>
    <w:p w14:paraId="2AEAC3F5">
      <w:pPr>
        <w:ind w:firstLine="420" w:firstLineChars="200"/>
        <w:jc w:val="both"/>
        <w:rPr>
          <w:rFonts w:hint="default" w:eastAsiaTheme="minorEastAsia" w:cstheme="minorHAnsi"/>
          <w:color w:val="auto"/>
          <w:sz w:val="21"/>
          <w:szCs w:val="21"/>
          <w:highlight w:val="none"/>
          <w:lang w:val="en-US" w:eastAsia="zh-CN"/>
        </w:rPr>
      </w:pPr>
      <w:r>
        <w:rPr>
          <w:rFonts w:hint="eastAsia" w:cstheme="minorHAnsi"/>
          <w:color w:val="auto"/>
          <w:sz w:val="21"/>
          <w:szCs w:val="21"/>
          <w:highlight w:val="none"/>
          <w:lang w:val="en-US" w:eastAsia="zh-CN"/>
        </w:rPr>
        <w:t>乙方提供的所有服务应</w:t>
      </w:r>
      <w:r>
        <w:rPr>
          <w:rFonts w:hint="eastAsia" w:cstheme="minorHAnsi"/>
          <w:color w:val="auto"/>
          <w:sz w:val="21"/>
          <w:szCs w:val="21"/>
          <w:highlight w:val="none"/>
        </w:rPr>
        <w:t>符合国家有关行业规范和标准以及采</w:t>
      </w:r>
      <w:bookmarkStart w:id="0" w:name="_GoBack"/>
      <w:bookmarkEnd w:id="0"/>
      <w:r>
        <w:rPr>
          <w:rFonts w:hint="eastAsia" w:cstheme="minorHAnsi"/>
          <w:color w:val="auto"/>
          <w:sz w:val="21"/>
          <w:szCs w:val="21"/>
          <w:highlight w:val="none"/>
        </w:rPr>
        <w:t>购人相关要求。</w:t>
      </w:r>
      <w:r>
        <w:rPr>
          <w:rFonts w:hint="eastAsia" w:cstheme="minorHAnsi"/>
          <w:color w:val="auto"/>
          <w:sz w:val="21"/>
          <w:szCs w:val="21"/>
          <w:highlight w:val="none"/>
          <w:lang w:val="en-US" w:eastAsia="zh-CN"/>
        </w:rPr>
        <w:t>具体服务要求如下：</w:t>
      </w:r>
    </w:p>
    <w:p w14:paraId="424C9BA9">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1.维护要求</w:t>
      </w:r>
    </w:p>
    <w:p w14:paraId="55EBE732">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供应商应提供4名工程师组成的维护团队，其中3人根据采购人安排提供驻厅服务，1人机动服务保障人员；因工作需要以最快速度在现场进行保障或应急维修，响应时间为1小时以内：驻场技术人员或到现场维修人员严格遵守采购人各项管理规定，现场维修相关事务需要严格按照采购人相关人员的安排；在维护服务期间，必须严格遵守国家有关安全、隐私方面的所有法律法规和采购人对于安全方面的相关规定；驻场技术人员不定期进行业务培训、技能培训加强提高，以适应维护工作的需要。</w:t>
      </w:r>
    </w:p>
    <w:p w14:paraId="16225841">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2.主要服务方式</w:t>
      </w:r>
    </w:p>
    <w:p w14:paraId="6B93D31D">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1）现场驻场维护，周内专职工程师3名现场轮班驻场，随时响应客户服务请求，处理系统或设备故障，同时后备1名工程师处理应急事项，周末安排值班人员、节假日公司需提供电话服务及远程技术服务，并可随时服从客户的加班要求；</w:t>
      </w:r>
    </w:p>
    <w:p w14:paraId="7DD82F5E">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（2）针对自助终端设备提供7*24小时的维保服务（包括但不限于设备维修、自助设备定期保养、零配件更换、软件升级安装及运维服务）；</w:t>
      </w:r>
    </w:p>
    <w:p w14:paraId="4174EAE3">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3）随时到现场处理突发事故，或为突发事件提供有效保障；电话技术支持，7*24小时：远程网络服务支持；联系寻求厂方技术支持。自收到现场软硬件维护需求后，供应商及时做出响应。调动现场技术支持工程师及时沟通解决使用人现场服务，并通过远程服务和现场服务相结合的方式调度并解决问题。遇到重大技术问题，需要及时组织有关技术专家进行会诊，并在采取相应措施以确保自主终端设备软硬件系统的正常运行。</w:t>
      </w:r>
    </w:p>
    <w:p w14:paraId="75F4B1B3">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olor w:val="auto"/>
          <w:sz w:val="21"/>
          <w:szCs w:val="21"/>
          <w:lang w:val="en-US" w:eastAsia="zh-CN"/>
        </w:rPr>
      </w:pPr>
      <w:r>
        <w:rPr>
          <w:rFonts w:hint="default"/>
          <w:color w:val="auto"/>
          <w:sz w:val="21"/>
          <w:szCs w:val="21"/>
          <w:lang w:val="en-US" w:eastAsia="zh-CN"/>
        </w:rPr>
        <w:t>3</w:t>
      </w:r>
      <w:r>
        <w:rPr>
          <w:rFonts w:hint="eastAsia"/>
          <w:color w:val="auto"/>
          <w:sz w:val="21"/>
          <w:szCs w:val="21"/>
          <w:lang w:val="en-US" w:eastAsia="zh-CN"/>
        </w:rPr>
        <w:t>.</w:t>
      </w:r>
      <w:r>
        <w:rPr>
          <w:rFonts w:hint="default"/>
          <w:color w:val="auto"/>
          <w:sz w:val="21"/>
          <w:szCs w:val="21"/>
          <w:lang w:val="en-US" w:eastAsia="zh-CN"/>
        </w:rPr>
        <w:t>日常维护服务</w:t>
      </w:r>
    </w:p>
    <w:p w14:paraId="01D9C4FB">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olor w:val="auto"/>
          <w:sz w:val="21"/>
          <w:szCs w:val="21"/>
          <w:lang w:val="en-US" w:eastAsia="zh-CN"/>
        </w:rPr>
      </w:pPr>
      <w:r>
        <w:rPr>
          <w:rFonts w:hint="eastAsia"/>
          <w:color w:val="auto"/>
          <w:sz w:val="21"/>
          <w:szCs w:val="21"/>
          <w:lang w:val="en-US" w:eastAsia="zh-CN"/>
        </w:rPr>
        <w:t>（</w:t>
      </w:r>
      <w:r>
        <w:rPr>
          <w:rFonts w:hint="default"/>
          <w:color w:val="auto"/>
          <w:sz w:val="21"/>
          <w:szCs w:val="21"/>
          <w:lang w:val="en-US" w:eastAsia="zh-CN"/>
        </w:rPr>
        <w:t>1</w:t>
      </w:r>
      <w:r>
        <w:rPr>
          <w:rFonts w:hint="eastAsia"/>
          <w:color w:val="auto"/>
          <w:sz w:val="21"/>
          <w:szCs w:val="21"/>
          <w:lang w:val="en-US" w:eastAsia="zh-CN"/>
        </w:rPr>
        <w:t>）</w:t>
      </w:r>
      <w:r>
        <w:rPr>
          <w:rFonts w:hint="default"/>
          <w:color w:val="auto"/>
          <w:sz w:val="21"/>
          <w:szCs w:val="21"/>
          <w:lang w:val="en-US" w:eastAsia="zh-CN"/>
        </w:rPr>
        <w:t>日常巡检要求</w:t>
      </w:r>
      <w:r>
        <w:rPr>
          <w:rFonts w:hint="eastAsia"/>
          <w:color w:val="auto"/>
          <w:sz w:val="21"/>
          <w:szCs w:val="21"/>
          <w:lang w:val="en-US" w:eastAsia="zh-CN"/>
        </w:rPr>
        <w:t>：</w:t>
      </w:r>
      <w:r>
        <w:rPr>
          <w:rFonts w:hint="default"/>
          <w:color w:val="auto"/>
          <w:sz w:val="21"/>
          <w:szCs w:val="21"/>
          <w:lang w:val="en-US" w:eastAsia="zh-CN"/>
        </w:rPr>
        <w:t>建立日常巡检制度，定期对自助终端设备进行巡检、保养、擦洗工作，及时排除设备潜在隐患和风险，减少故障，确保系统稳定运行。巡检时间要求</w:t>
      </w:r>
      <w:r>
        <w:rPr>
          <w:rFonts w:hint="eastAsia"/>
          <w:color w:val="auto"/>
          <w:sz w:val="21"/>
          <w:szCs w:val="21"/>
          <w:lang w:val="en-US" w:eastAsia="zh-CN"/>
        </w:rPr>
        <w:t>：</w:t>
      </w:r>
      <w:r>
        <w:rPr>
          <w:rFonts w:hint="default"/>
          <w:color w:val="auto"/>
          <w:sz w:val="21"/>
          <w:szCs w:val="21"/>
          <w:lang w:val="en-US" w:eastAsia="zh-CN"/>
        </w:rPr>
        <w:t>日常巡检每日两次，每周进行一次全面巡检。在日常巡检过程中出现设备故障问题时，供应商驻场人员现场对自助终端设备进行故障排查和设备零配件更换，并做好文字和现在照片记录工作。</w:t>
      </w:r>
    </w:p>
    <w:p w14:paraId="04272EC8">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olor w:val="auto"/>
          <w:sz w:val="21"/>
          <w:szCs w:val="21"/>
          <w:lang w:val="en-US" w:eastAsia="zh-CN"/>
        </w:rPr>
      </w:pPr>
      <w:r>
        <w:rPr>
          <w:rFonts w:hint="eastAsia"/>
          <w:color w:val="auto"/>
          <w:sz w:val="21"/>
          <w:szCs w:val="21"/>
          <w:lang w:val="en-US" w:eastAsia="zh-CN"/>
        </w:rPr>
        <w:t>（</w:t>
      </w:r>
      <w:r>
        <w:rPr>
          <w:rFonts w:hint="default"/>
          <w:color w:val="auto"/>
          <w:sz w:val="21"/>
          <w:szCs w:val="21"/>
          <w:lang w:val="en-US" w:eastAsia="zh-CN"/>
        </w:rPr>
        <w:t>2</w:t>
      </w:r>
      <w:r>
        <w:rPr>
          <w:rFonts w:hint="eastAsia"/>
          <w:color w:val="auto"/>
          <w:sz w:val="21"/>
          <w:szCs w:val="21"/>
          <w:lang w:val="en-US" w:eastAsia="zh-CN"/>
        </w:rPr>
        <w:t>）</w:t>
      </w:r>
      <w:r>
        <w:rPr>
          <w:rFonts w:hint="default"/>
          <w:color w:val="auto"/>
          <w:sz w:val="21"/>
          <w:szCs w:val="21"/>
          <w:lang w:val="en-US" w:eastAsia="zh-CN"/>
        </w:rPr>
        <w:t>应急保障</w:t>
      </w:r>
      <w:r>
        <w:rPr>
          <w:rFonts w:hint="eastAsia"/>
          <w:color w:val="auto"/>
          <w:sz w:val="21"/>
          <w:szCs w:val="21"/>
          <w:lang w:val="en-US" w:eastAsia="zh-CN"/>
        </w:rPr>
        <w:t>：</w:t>
      </w:r>
      <w:r>
        <w:rPr>
          <w:rFonts w:hint="default"/>
          <w:color w:val="auto"/>
          <w:sz w:val="21"/>
          <w:szCs w:val="21"/>
          <w:lang w:val="en-US" w:eastAsia="zh-CN"/>
        </w:rPr>
        <w:t>当出现紧急情况时，需要采用详细可行的应急管理措施预案，应具有24小时技术保障队伍</w:t>
      </w:r>
      <w:r>
        <w:rPr>
          <w:rFonts w:hint="eastAsia"/>
          <w:color w:val="auto"/>
          <w:sz w:val="21"/>
          <w:szCs w:val="21"/>
          <w:lang w:val="en-US" w:eastAsia="zh-CN"/>
        </w:rPr>
        <w:t>（</w:t>
      </w:r>
      <w:r>
        <w:rPr>
          <w:rFonts w:hint="default"/>
          <w:color w:val="auto"/>
          <w:sz w:val="21"/>
          <w:szCs w:val="21"/>
          <w:lang w:val="en-US" w:eastAsia="zh-CN"/>
        </w:rPr>
        <w:t>含远程技术支持</w:t>
      </w:r>
      <w:r>
        <w:rPr>
          <w:rFonts w:hint="eastAsia"/>
          <w:color w:val="auto"/>
          <w:sz w:val="21"/>
          <w:szCs w:val="21"/>
          <w:lang w:val="en-US" w:eastAsia="zh-CN"/>
        </w:rPr>
        <w:t>）</w:t>
      </w:r>
      <w:r>
        <w:rPr>
          <w:rFonts w:hint="default"/>
          <w:color w:val="auto"/>
          <w:sz w:val="21"/>
          <w:szCs w:val="21"/>
          <w:lang w:val="en-US" w:eastAsia="zh-CN"/>
        </w:rPr>
        <w:t>提供保障。</w:t>
      </w:r>
    </w:p>
    <w:p w14:paraId="5867AC40">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olor w:val="auto"/>
          <w:sz w:val="21"/>
          <w:szCs w:val="21"/>
          <w:lang w:val="en-US" w:eastAsia="zh-CN"/>
        </w:rPr>
      </w:pPr>
      <w:r>
        <w:rPr>
          <w:rFonts w:hint="eastAsia"/>
          <w:color w:val="auto"/>
          <w:sz w:val="21"/>
          <w:szCs w:val="21"/>
          <w:lang w:val="en-US" w:eastAsia="zh-CN"/>
        </w:rPr>
        <w:t>（</w:t>
      </w:r>
      <w:r>
        <w:rPr>
          <w:rFonts w:hint="default"/>
          <w:color w:val="auto"/>
          <w:sz w:val="21"/>
          <w:szCs w:val="21"/>
          <w:lang w:val="en-US" w:eastAsia="zh-CN"/>
        </w:rPr>
        <w:t>3</w:t>
      </w:r>
      <w:r>
        <w:rPr>
          <w:rFonts w:hint="eastAsia"/>
          <w:color w:val="auto"/>
          <w:sz w:val="21"/>
          <w:szCs w:val="21"/>
          <w:lang w:val="en-US" w:eastAsia="zh-CN"/>
        </w:rPr>
        <w:t>）</w:t>
      </w:r>
      <w:r>
        <w:rPr>
          <w:rFonts w:hint="default"/>
          <w:color w:val="auto"/>
          <w:sz w:val="21"/>
          <w:szCs w:val="21"/>
          <w:lang w:val="en-US" w:eastAsia="zh-CN"/>
        </w:rPr>
        <w:t>故障维修</w:t>
      </w:r>
      <w:r>
        <w:rPr>
          <w:rFonts w:hint="eastAsia"/>
          <w:color w:val="auto"/>
          <w:sz w:val="21"/>
          <w:szCs w:val="21"/>
          <w:lang w:val="en-US" w:eastAsia="zh-CN"/>
        </w:rPr>
        <w:t>：</w:t>
      </w:r>
      <w:r>
        <w:rPr>
          <w:rFonts w:hint="default"/>
          <w:color w:val="auto"/>
          <w:sz w:val="21"/>
          <w:szCs w:val="21"/>
          <w:lang w:val="en-US" w:eastAsia="zh-CN"/>
        </w:rPr>
        <w:t>一般故障响应在30分钟内，故障排除不超过4小时，巡检、维修过程，应汇总文字、图片、报表。</w:t>
      </w:r>
    </w:p>
    <w:p w14:paraId="34ADDF4D">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olor w:val="auto"/>
          <w:sz w:val="21"/>
          <w:szCs w:val="21"/>
          <w:lang w:val="en-US" w:eastAsia="zh-CN"/>
        </w:rPr>
      </w:pPr>
      <w:r>
        <w:rPr>
          <w:rFonts w:hint="eastAsia"/>
          <w:color w:val="auto"/>
          <w:sz w:val="21"/>
          <w:szCs w:val="21"/>
          <w:lang w:val="en-US" w:eastAsia="zh-CN"/>
        </w:rPr>
        <w:t>（</w:t>
      </w:r>
      <w:r>
        <w:rPr>
          <w:rFonts w:hint="default"/>
          <w:color w:val="auto"/>
          <w:sz w:val="21"/>
          <w:szCs w:val="21"/>
          <w:lang w:val="en-US" w:eastAsia="zh-CN"/>
        </w:rPr>
        <w:t>4</w:t>
      </w:r>
      <w:r>
        <w:rPr>
          <w:rFonts w:hint="eastAsia"/>
          <w:color w:val="auto"/>
          <w:sz w:val="21"/>
          <w:szCs w:val="21"/>
          <w:lang w:val="en-US" w:eastAsia="zh-CN"/>
        </w:rPr>
        <w:t>）</w:t>
      </w:r>
      <w:r>
        <w:rPr>
          <w:rFonts w:hint="default"/>
          <w:color w:val="auto"/>
          <w:sz w:val="21"/>
          <w:szCs w:val="21"/>
          <w:lang w:val="en-US" w:eastAsia="zh-CN"/>
        </w:rPr>
        <w:t>随时了解用户反映并及时处理和解决相关问题，为本项目提供先进、可靠的设备和诚恳的服务，免费负责对用户专业人员提供技术培训和技术交流</w:t>
      </w:r>
      <w:r>
        <w:rPr>
          <w:rFonts w:hint="eastAsia"/>
          <w:color w:val="auto"/>
          <w:sz w:val="21"/>
          <w:szCs w:val="21"/>
          <w:lang w:val="en-US" w:eastAsia="zh-CN"/>
        </w:rPr>
        <w:t>；</w:t>
      </w:r>
    </w:p>
    <w:p w14:paraId="66B707FC">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olor w:val="auto"/>
          <w:sz w:val="21"/>
          <w:szCs w:val="21"/>
          <w:lang w:val="en-US" w:eastAsia="zh-CN"/>
        </w:rPr>
      </w:pPr>
      <w:r>
        <w:rPr>
          <w:rFonts w:hint="eastAsia"/>
          <w:color w:val="auto"/>
          <w:sz w:val="21"/>
          <w:szCs w:val="21"/>
          <w:lang w:val="en-US" w:eastAsia="zh-CN"/>
        </w:rPr>
        <w:t>（</w:t>
      </w:r>
      <w:r>
        <w:rPr>
          <w:rFonts w:hint="default"/>
          <w:color w:val="auto"/>
          <w:sz w:val="21"/>
          <w:szCs w:val="21"/>
          <w:lang w:val="en-US" w:eastAsia="zh-CN"/>
        </w:rPr>
        <w:t>5</w:t>
      </w:r>
      <w:r>
        <w:rPr>
          <w:rFonts w:hint="eastAsia"/>
          <w:color w:val="auto"/>
          <w:sz w:val="21"/>
          <w:szCs w:val="21"/>
          <w:lang w:val="en-US" w:eastAsia="zh-CN"/>
        </w:rPr>
        <w:t>）</w:t>
      </w:r>
      <w:r>
        <w:rPr>
          <w:rFonts w:hint="default"/>
          <w:color w:val="auto"/>
          <w:sz w:val="21"/>
          <w:szCs w:val="21"/>
          <w:lang w:val="en-US" w:eastAsia="zh-CN"/>
        </w:rPr>
        <w:t>针对中心各办事大厅所有自助设备</w:t>
      </w:r>
      <w:r>
        <w:rPr>
          <w:rFonts w:hint="eastAsia"/>
          <w:color w:val="auto"/>
          <w:sz w:val="21"/>
          <w:szCs w:val="21"/>
          <w:lang w:val="en-US" w:eastAsia="zh-CN"/>
        </w:rPr>
        <w:t>（</w:t>
      </w:r>
      <w:r>
        <w:rPr>
          <w:rFonts w:hint="default"/>
          <w:color w:val="auto"/>
          <w:sz w:val="21"/>
          <w:szCs w:val="21"/>
          <w:lang w:val="en-US" w:eastAsia="zh-CN"/>
        </w:rPr>
        <w:t>不含新增设备</w:t>
      </w:r>
      <w:r>
        <w:rPr>
          <w:rFonts w:hint="eastAsia"/>
          <w:color w:val="auto"/>
          <w:sz w:val="21"/>
          <w:szCs w:val="21"/>
          <w:lang w:val="en-US" w:eastAsia="zh-CN"/>
        </w:rPr>
        <w:t>）</w:t>
      </w:r>
      <w:r>
        <w:rPr>
          <w:rFonts w:hint="default"/>
          <w:color w:val="auto"/>
          <w:sz w:val="21"/>
          <w:szCs w:val="21"/>
          <w:lang w:val="en-US" w:eastAsia="zh-CN"/>
        </w:rPr>
        <w:t>每日两次例行巡检，检测自助机内模块是否正常，无论是否有报修记录至少每月一次的回访及检查、每季度对系统进行检查和保养，保持与采购人的经常性沟通，了解采购人在系统使用过程中的问题，同时与采购人广泛探讨更佳的设备优化方案。</w:t>
      </w:r>
    </w:p>
    <w:p w14:paraId="2CAB43D5">
      <w:pPr>
        <w:pStyle w:val="8"/>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default"/>
          <w:color w:val="auto"/>
          <w:sz w:val="21"/>
          <w:szCs w:val="21"/>
          <w:lang w:val="en-US" w:eastAsia="zh-CN"/>
        </w:rPr>
      </w:pPr>
      <w:r>
        <w:rPr>
          <w:rFonts w:hint="eastAsia"/>
          <w:color w:val="auto"/>
          <w:sz w:val="21"/>
          <w:szCs w:val="21"/>
          <w:lang w:val="en-US" w:eastAsia="zh-CN"/>
        </w:rPr>
        <w:t>（</w:t>
      </w:r>
      <w:r>
        <w:rPr>
          <w:rFonts w:hint="default"/>
          <w:color w:val="auto"/>
          <w:sz w:val="21"/>
          <w:szCs w:val="21"/>
          <w:lang w:val="en-US" w:eastAsia="zh-CN"/>
        </w:rPr>
        <w:t>6</w:t>
      </w:r>
      <w:r>
        <w:rPr>
          <w:rFonts w:hint="eastAsia"/>
          <w:color w:val="auto"/>
          <w:sz w:val="21"/>
          <w:szCs w:val="21"/>
          <w:lang w:val="en-US" w:eastAsia="zh-CN"/>
        </w:rPr>
        <w:t>）</w:t>
      </w:r>
      <w:r>
        <w:rPr>
          <w:rFonts w:hint="default"/>
          <w:color w:val="auto"/>
          <w:sz w:val="21"/>
          <w:szCs w:val="21"/>
          <w:lang w:val="en-US" w:eastAsia="zh-CN"/>
        </w:rPr>
        <w:t>对于已过保自助设备提供免费更换所有零配件、在保修期内自助设备的硬件故障由设备厂商提供</w:t>
      </w:r>
      <w:r>
        <w:rPr>
          <w:rFonts w:hint="eastAsia"/>
          <w:color w:val="auto"/>
          <w:sz w:val="21"/>
          <w:szCs w:val="21"/>
          <w:lang w:val="en-US" w:eastAsia="zh-CN"/>
        </w:rPr>
        <w:t>；</w:t>
      </w:r>
      <w:r>
        <w:rPr>
          <w:rFonts w:hint="default"/>
          <w:color w:val="auto"/>
          <w:sz w:val="21"/>
          <w:szCs w:val="21"/>
          <w:lang w:val="en-US" w:eastAsia="zh-CN"/>
        </w:rPr>
        <w:t>自助设备常用的配件需要配备一定的库存备用</w:t>
      </w:r>
      <w:r>
        <w:rPr>
          <w:rFonts w:hint="eastAsia"/>
          <w:color w:val="auto"/>
          <w:sz w:val="21"/>
          <w:szCs w:val="21"/>
          <w:lang w:val="en-US" w:eastAsia="zh-CN"/>
        </w:rPr>
        <w:t>，</w:t>
      </w:r>
      <w:r>
        <w:rPr>
          <w:rFonts w:hint="default"/>
          <w:color w:val="auto"/>
          <w:sz w:val="21"/>
          <w:szCs w:val="21"/>
          <w:lang w:val="en-US" w:eastAsia="zh-CN"/>
        </w:rPr>
        <w:t>设备故障时能及时更换配件保障自助设备正常运行。</w:t>
      </w:r>
    </w:p>
    <w:p w14:paraId="18546EAF">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第四条　合同价款及支付方式</w:t>
      </w:r>
    </w:p>
    <w:p w14:paraId="41DBC817">
      <w:pPr>
        <w:ind w:firstLine="567"/>
        <w:jc w:val="both"/>
        <w:rPr>
          <w:rFonts w:hint="default" w:eastAsiaTheme="minorEastAsia" w:cstheme="minorHAnsi"/>
          <w:color w:val="auto"/>
          <w:sz w:val="21"/>
          <w:szCs w:val="21"/>
          <w:highlight w:val="none"/>
          <w:lang w:val="en-US" w:eastAsia="zh-CN"/>
        </w:rPr>
      </w:pPr>
      <w:r>
        <w:rPr>
          <w:rFonts w:hint="eastAsia" w:cstheme="minorHAnsi"/>
          <w:color w:val="auto"/>
          <w:sz w:val="21"/>
          <w:szCs w:val="21"/>
          <w:highlight w:val="none"/>
        </w:rPr>
        <w:t>1．合同价款</w:t>
      </w:r>
      <w:r>
        <w:rPr>
          <w:rFonts w:hint="eastAsia" w:cstheme="minorHAnsi"/>
          <w:color w:val="auto"/>
          <w:sz w:val="21"/>
          <w:szCs w:val="21"/>
          <w:highlight w:val="none"/>
          <w:lang w:val="en-US" w:eastAsia="zh-CN"/>
        </w:rPr>
        <w:t>为完成本项目采购需求的所有费用，包括但不限于人工费、工器具使用费、交通费、差旅费、利润、税费等完成本项目的一切相关费用。</w:t>
      </w:r>
    </w:p>
    <w:p w14:paraId="73F51ECC">
      <w:pPr>
        <w:ind w:firstLine="567"/>
        <w:jc w:val="both"/>
        <w:rPr>
          <w:rFonts w:hint="default" w:eastAsiaTheme="minorEastAsia" w:cstheme="minorHAnsi"/>
          <w:color w:val="auto"/>
          <w:sz w:val="21"/>
          <w:szCs w:val="21"/>
          <w:highlight w:val="none"/>
          <w:lang w:val="en-US" w:eastAsia="zh-CN"/>
        </w:rPr>
      </w:pPr>
      <w:r>
        <w:rPr>
          <w:rFonts w:hint="eastAsia" w:cstheme="minorHAnsi"/>
          <w:color w:val="auto"/>
          <w:sz w:val="21"/>
          <w:szCs w:val="21"/>
          <w:highlight w:val="none"/>
        </w:rPr>
        <w:t>2．支付方式：</w:t>
      </w:r>
      <w:r>
        <w:rPr>
          <w:rFonts w:hint="default"/>
          <w:color w:val="auto"/>
          <w:sz w:val="21"/>
          <w:szCs w:val="21"/>
          <w:lang w:val="en-US" w:eastAsia="zh-CN"/>
        </w:rPr>
        <w:t xml:space="preserve"> 合同签订后，供应商向采购人提出付款申请，经采购人审核同意后，供应商出具合同金额费用发票</w:t>
      </w:r>
      <w:r>
        <w:rPr>
          <w:rFonts w:hint="eastAsia"/>
          <w:color w:val="auto"/>
          <w:sz w:val="21"/>
          <w:szCs w:val="21"/>
          <w:lang w:val="en-US" w:eastAsia="zh-CN"/>
        </w:rPr>
        <w:t>，</w:t>
      </w:r>
      <w:r>
        <w:rPr>
          <w:rFonts w:hint="default"/>
          <w:color w:val="auto"/>
          <w:sz w:val="21"/>
          <w:szCs w:val="21"/>
          <w:lang w:val="en-US" w:eastAsia="zh-CN"/>
        </w:rPr>
        <w:t>达到付款条件起 15 日内，支付合同总金额的 100.00%。</w:t>
      </w:r>
    </w:p>
    <w:p w14:paraId="42E256E5">
      <w:pPr>
        <w:ind w:firstLine="567"/>
        <w:jc w:val="both"/>
        <w:rPr>
          <w:rFonts w:hint="eastAsia" w:cstheme="minorHAnsi"/>
          <w:color w:val="auto"/>
          <w:sz w:val="21"/>
          <w:szCs w:val="21"/>
          <w:highlight w:val="none"/>
        </w:rPr>
      </w:pPr>
      <w:r>
        <w:rPr>
          <w:rFonts w:hint="eastAsia" w:cstheme="minorHAnsi"/>
          <w:color w:val="auto"/>
          <w:sz w:val="21"/>
          <w:szCs w:val="21"/>
          <w:highlight w:val="none"/>
        </w:rPr>
        <w:t>3．结算方式：银行转账。</w:t>
      </w:r>
    </w:p>
    <w:p w14:paraId="38D21361">
      <w:pPr>
        <w:spacing w:before="60"/>
        <w:ind w:firstLine="567"/>
        <w:jc w:val="both"/>
        <w:rPr>
          <w:rFonts w:cstheme="minorHAnsi"/>
          <w:b/>
          <w:color w:val="auto"/>
          <w:sz w:val="21"/>
          <w:szCs w:val="21"/>
          <w:highlight w:val="none"/>
        </w:rPr>
      </w:pPr>
      <w:r>
        <w:rPr>
          <w:rFonts w:cstheme="minorHAnsi"/>
          <w:b/>
          <w:color w:val="auto"/>
          <w:sz w:val="21"/>
          <w:szCs w:val="21"/>
          <w:highlight w:val="none"/>
        </w:rPr>
        <w:t>第五条</w:t>
      </w:r>
      <w:r>
        <w:rPr>
          <w:rFonts w:hint="eastAsia" w:cstheme="minorHAnsi"/>
          <w:b/>
          <w:color w:val="auto"/>
          <w:sz w:val="21"/>
          <w:szCs w:val="21"/>
          <w:highlight w:val="none"/>
        </w:rPr>
        <w:t>　验收标准及条件</w:t>
      </w:r>
    </w:p>
    <w:p w14:paraId="0FBB4406">
      <w:pPr>
        <w:ind w:firstLine="567"/>
        <w:jc w:val="both"/>
        <w:rPr>
          <w:rFonts w:hint="default" w:eastAsiaTheme="minorEastAsia" w:cstheme="minorHAnsi"/>
          <w:color w:val="auto"/>
          <w:sz w:val="21"/>
          <w:szCs w:val="21"/>
          <w:highlight w:val="none"/>
          <w:lang w:val="en-US" w:eastAsia="zh-CN"/>
        </w:rPr>
      </w:pPr>
      <w:r>
        <w:rPr>
          <w:rFonts w:hint="eastAsia" w:cstheme="minorHAnsi"/>
          <w:color w:val="auto"/>
          <w:sz w:val="21"/>
          <w:szCs w:val="21"/>
          <w:highlight w:val="none"/>
        </w:rPr>
        <w:t>1．验收：</w:t>
      </w:r>
      <w:r>
        <w:rPr>
          <w:rFonts w:hint="eastAsia" w:cstheme="minorHAnsi"/>
          <w:color w:val="auto"/>
          <w:sz w:val="21"/>
          <w:szCs w:val="21"/>
          <w:highlight w:val="none"/>
          <w:lang w:val="en-US" w:eastAsia="zh-CN"/>
        </w:rPr>
        <w:t>由采购人按要求对项目执行过程及结果对供应商服务质量、范围等进行验收。</w:t>
      </w:r>
    </w:p>
    <w:p w14:paraId="6D41000C">
      <w:pPr>
        <w:ind w:firstLine="567"/>
        <w:jc w:val="both"/>
        <w:rPr>
          <w:rFonts w:hint="eastAsia" w:cstheme="minorHAnsi"/>
          <w:color w:val="auto"/>
          <w:sz w:val="21"/>
          <w:szCs w:val="21"/>
          <w:highlight w:val="none"/>
        </w:rPr>
      </w:pPr>
      <w:r>
        <w:rPr>
          <w:rFonts w:hint="eastAsia" w:cstheme="minorHAnsi"/>
          <w:color w:val="auto"/>
          <w:sz w:val="21"/>
          <w:szCs w:val="21"/>
          <w:highlight w:val="none"/>
        </w:rPr>
        <w:t>2．验收依据：</w:t>
      </w:r>
    </w:p>
    <w:p w14:paraId="4CC66FA5">
      <w:pPr>
        <w:ind w:firstLine="567"/>
        <w:jc w:val="both"/>
        <w:rPr>
          <w:rFonts w:hint="eastAsia" w:cstheme="minorHAnsi"/>
          <w:color w:val="auto"/>
          <w:sz w:val="21"/>
          <w:szCs w:val="21"/>
          <w:highlight w:val="none"/>
        </w:rPr>
      </w:pPr>
      <w:r>
        <w:rPr>
          <w:rFonts w:hint="eastAsia" w:cstheme="minorHAnsi"/>
          <w:color w:val="auto"/>
          <w:sz w:val="21"/>
          <w:szCs w:val="21"/>
          <w:highlight w:val="none"/>
        </w:rPr>
        <w:t>（1）</w:t>
      </w:r>
      <w:r>
        <w:rPr>
          <w:rFonts w:hint="eastAsia" w:cstheme="minorHAnsi"/>
          <w:color w:val="auto"/>
          <w:sz w:val="21"/>
          <w:szCs w:val="21"/>
          <w:highlight w:val="none"/>
          <w:lang w:eastAsia="zh-CN"/>
        </w:rPr>
        <w:t>磋商文件</w:t>
      </w:r>
      <w:r>
        <w:rPr>
          <w:rFonts w:hint="eastAsia" w:cstheme="minorHAnsi"/>
          <w:color w:val="auto"/>
          <w:sz w:val="21"/>
          <w:szCs w:val="21"/>
          <w:highlight w:val="none"/>
        </w:rPr>
        <w:t>、</w:t>
      </w:r>
      <w:r>
        <w:rPr>
          <w:rFonts w:hint="eastAsia" w:cstheme="minorHAnsi"/>
          <w:color w:val="auto"/>
          <w:sz w:val="21"/>
          <w:szCs w:val="21"/>
          <w:highlight w:val="none"/>
          <w:lang w:eastAsia="zh-CN"/>
        </w:rPr>
        <w:t>响应文件</w:t>
      </w:r>
      <w:r>
        <w:rPr>
          <w:rFonts w:hint="eastAsia" w:cstheme="minorHAnsi"/>
          <w:color w:val="auto"/>
          <w:sz w:val="21"/>
          <w:szCs w:val="21"/>
          <w:highlight w:val="none"/>
        </w:rPr>
        <w:t>、澄清表（函）；</w:t>
      </w:r>
    </w:p>
    <w:p w14:paraId="704D6743">
      <w:pPr>
        <w:ind w:firstLine="567"/>
        <w:jc w:val="both"/>
        <w:rPr>
          <w:rFonts w:hint="eastAsia" w:cstheme="minorHAnsi"/>
          <w:color w:val="auto"/>
          <w:sz w:val="21"/>
          <w:szCs w:val="21"/>
          <w:highlight w:val="none"/>
        </w:rPr>
      </w:pPr>
      <w:r>
        <w:rPr>
          <w:rFonts w:hint="eastAsia" w:cstheme="minorHAnsi"/>
          <w:color w:val="auto"/>
          <w:sz w:val="21"/>
          <w:szCs w:val="21"/>
          <w:highlight w:val="none"/>
        </w:rPr>
        <w:t>（2）本合同及附件文本；</w:t>
      </w:r>
    </w:p>
    <w:p w14:paraId="04A23C73">
      <w:pPr>
        <w:ind w:firstLine="567"/>
        <w:jc w:val="both"/>
        <w:rPr>
          <w:rFonts w:hint="eastAsia" w:cstheme="minorHAnsi"/>
          <w:color w:val="auto"/>
          <w:sz w:val="21"/>
          <w:szCs w:val="21"/>
          <w:highlight w:val="none"/>
        </w:rPr>
      </w:pPr>
      <w:r>
        <w:rPr>
          <w:rFonts w:hint="eastAsia" w:cstheme="minorHAnsi"/>
          <w:color w:val="auto"/>
          <w:sz w:val="21"/>
          <w:szCs w:val="21"/>
          <w:highlight w:val="none"/>
        </w:rPr>
        <w:t>（3）合同签订时国家及行业现行的标准和技术规范。</w:t>
      </w:r>
    </w:p>
    <w:p w14:paraId="15262202">
      <w:pPr>
        <w:ind w:firstLine="567"/>
        <w:jc w:val="both"/>
        <w:rPr>
          <w:rFonts w:hint="eastAsia" w:cstheme="minorHAnsi"/>
          <w:color w:val="auto"/>
          <w:sz w:val="21"/>
          <w:szCs w:val="21"/>
          <w:highlight w:val="none"/>
        </w:rPr>
      </w:pPr>
      <w:r>
        <w:rPr>
          <w:rFonts w:hint="eastAsia" w:cstheme="minorHAnsi"/>
          <w:color w:val="auto"/>
          <w:sz w:val="21"/>
          <w:szCs w:val="21"/>
          <w:highlight w:val="none"/>
          <w:lang w:val="en-US" w:eastAsia="zh-CN"/>
        </w:rPr>
        <w:t>3</w:t>
      </w:r>
      <w:r>
        <w:rPr>
          <w:rFonts w:hint="eastAsia" w:cstheme="minorHAnsi"/>
          <w:color w:val="auto"/>
          <w:sz w:val="21"/>
          <w:szCs w:val="21"/>
          <w:highlight w:val="none"/>
        </w:rPr>
        <w:t>．</w:t>
      </w:r>
      <w:r>
        <w:rPr>
          <w:rFonts w:hint="eastAsia" w:cstheme="minorHAnsi"/>
          <w:color w:val="auto"/>
          <w:sz w:val="21"/>
          <w:szCs w:val="21"/>
          <w:highlight w:val="none"/>
          <w:lang w:eastAsia="zh-CN"/>
        </w:rPr>
        <w:t>成交供应商</w:t>
      </w:r>
      <w:r>
        <w:rPr>
          <w:rFonts w:hint="eastAsia" w:cstheme="minorHAnsi"/>
          <w:color w:val="auto"/>
          <w:sz w:val="21"/>
          <w:szCs w:val="21"/>
          <w:highlight w:val="none"/>
        </w:rPr>
        <w:t>应向采购人提交项目实施过程中的所有资料，以便采购人日后管理和维护。</w:t>
      </w:r>
    </w:p>
    <w:p w14:paraId="087E5C67">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第六条　知识产权（若有）</w:t>
      </w:r>
    </w:p>
    <w:p w14:paraId="5ED5FC2D">
      <w:pPr>
        <w:ind w:firstLine="567"/>
        <w:jc w:val="both"/>
        <w:rPr>
          <w:rFonts w:cstheme="minorHAnsi"/>
          <w:color w:val="auto"/>
          <w:sz w:val="21"/>
          <w:szCs w:val="21"/>
          <w:highlight w:val="none"/>
        </w:rPr>
      </w:pPr>
      <w:r>
        <w:rPr>
          <w:rFonts w:hint="eastAsia" w:cstheme="minorHAnsi"/>
          <w:color w:val="auto"/>
          <w:sz w:val="21"/>
          <w:szCs w:val="21"/>
          <w:highlight w:val="none"/>
        </w:rPr>
        <w:t>乙方应保证所提供的服务或其任何一部分均不会侵犯任何第三方的专利权、商标权或著作权。</w:t>
      </w:r>
    </w:p>
    <w:p w14:paraId="78F0B260">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第七条　无产权瑕疵条款（若有）</w:t>
      </w:r>
    </w:p>
    <w:p w14:paraId="2A880EDD">
      <w:pPr>
        <w:ind w:firstLine="567"/>
        <w:jc w:val="both"/>
        <w:rPr>
          <w:rFonts w:cstheme="minorHAnsi"/>
          <w:color w:val="auto"/>
          <w:sz w:val="21"/>
          <w:szCs w:val="21"/>
          <w:highlight w:val="none"/>
        </w:rPr>
      </w:pPr>
      <w:r>
        <w:rPr>
          <w:rFonts w:hint="eastAsia" w:cstheme="minorHAnsi"/>
          <w:color w:val="auto"/>
          <w:sz w:val="21"/>
          <w:szCs w:val="21"/>
          <w:highlight w:val="none"/>
        </w:rPr>
        <w:t>乙方保证所提供的服务的所有权完全属于乙方且无任何抵押、查封等产权瑕疵。如有产权瑕疵的，视为乙方违约。乙方应负担由此而产生的一切损失。</w:t>
      </w:r>
    </w:p>
    <w:p w14:paraId="6AE33E82">
      <w:pPr>
        <w:spacing w:before="60"/>
        <w:ind w:firstLine="567"/>
        <w:jc w:val="both"/>
        <w:rPr>
          <w:rFonts w:hint="eastAsia" w:cstheme="minorHAnsi"/>
          <w:b/>
          <w:color w:val="auto"/>
          <w:sz w:val="21"/>
          <w:szCs w:val="21"/>
          <w:highlight w:val="none"/>
        </w:rPr>
      </w:pPr>
      <w:r>
        <w:rPr>
          <w:rFonts w:hint="eastAsia" w:cstheme="minorHAnsi"/>
          <w:b/>
          <w:color w:val="auto"/>
          <w:sz w:val="21"/>
          <w:szCs w:val="21"/>
          <w:highlight w:val="none"/>
        </w:rPr>
        <w:t>第八条　履约保证金</w:t>
      </w:r>
    </w:p>
    <w:p w14:paraId="00565E3D">
      <w:pPr>
        <w:spacing w:before="60"/>
        <w:ind w:firstLine="567"/>
        <w:jc w:val="both"/>
        <w:rPr>
          <w:rFonts w:hint="eastAsia"/>
          <w:color w:val="auto"/>
          <w:sz w:val="21"/>
          <w:szCs w:val="21"/>
          <w:lang w:val="en-US" w:eastAsia="zh-CN"/>
        </w:rPr>
      </w:pPr>
      <w:r>
        <w:rPr>
          <w:rFonts w:hint="eastAsia"/>
          <w:color w:val="auto"/>
          <w:sz w:val="21"/>
          <w:szCs w:val="21"/>
          <w:lang w:val="en-US" w:eastAsia="zh-CN"/>
        </w:rPr>
        <w:t>1</w:t>
      </w:r>
      <w:r>
        <w:rPr>
          <w:rFonts w:hint="eastAsia" w:cstheme="minorHAnsi"/>
          <w:color w:val="auto"/>
          <w:sz w:val="21"/>
          <w:szCs w:val="21"/>
          <w:highlight w:val="none"/>
        </w:rPr>
        <w:t>．</w:t>
      </w:r>
      <w:r>
        <w:rPr>
          <w:rFonts w:hint="eastAsia"/>
          <w:color w:val="auto"/>
          <w:sz w:val="21"/>
          <w:szCs w:val="21"/>
          <w:lang w:val="en-US" w:eastAsia="zh-CN"/>
        </w:rPr>
        <w:t>缴纳方式：银行转账，支票/汇票/本票，保函/保险。</w:t>
      </w:r>
    </w:p>
    <w:p w14:paraId="7A2744F0">
      <w:pPr>
        <w:spacing w:before="60"/>
        <w:ind w:firstLine="567"/>
        <w:jc w:val="both"/>
        <w:rPr>
          <w:rFonts w:hint="eastAsia"/>
          <w:color w:val="auto"/>
          <w:sz w:val="21"/>
          <w:szCs w:val="21"/>
          <w:lang w:val="en-US" w:eastAsia="zh-CN"/>
        </w:rPr>
      </w:pPr>
      <w:r>
        <w:rPr>
          <w:rFonts w:hint="eastAsia"/>
          <w:color w:val="auto"/>
          <w:sz w:val="21"/>
          <w:szCs w:val="21"/>
          <w:lang w:val="en-US" w:eastAsia="zh-CN"/>
        </w:rPr>
        <w:t>2</w:t>
      </w:r>
      <w:r>
        <w:rPr>
          <w:rFonts w:hint="eastAsia" w:cstheme="minorHAnsi"/>
          <w:color w:val="auto"/>
          <w:sz w:val="21"/>
          <w:szCs w:val="21"/>
          <w:highlight w:val="none"/>
        </w:rPr>
        <w:t>．</w:t>
      </w:r>
      <w:r>
        <w:rPr>
          <w:rFonts w:hint="eastAsia"/>
          <w:color w:val="auto"/>
          <w:sz w:val="21"/>
          <w:szCs w:val="21"/>
          <w:lang w:val="en-US" w:eastAsia="zh-CN"/>
        </w:rPr>
        <w:t>缴纳说明：合同款项支付前，乙方应办理合同款50%的预付款担保，待项目履约服务期过半后，经报甲方审核同意转为合同款10%的履约担保直至服务期满。</w:t>
      </w:r>
    </w:p>
    <w:p w14:paraId="554CF744">
      <w:pPr>
        <w:spacing w:before="60"/>
        <w:ind w:firstLine="567"/>
        <w:jc w:val="both"/>
        <w:rPr>
          <w:rFonts w:hint="eastAsia"/>
          <w:color w:val="auto"/>
          <w:sz w:val="21"/>
          <w:szCs w:val="21"/>
          <w:lang w:val="en-US" w:eastAsia="zh-CN"/>
        </w:rPr>
      </w:pPr>
      <w:r>
        <w:rPr>
          <w:rFonts w:hint="eastAsia"/>
          <w:color w:val="auto"/>
          <w:sz w:val="21"/>
          <w:szCs w:val="21"/>
          <w:lang w:val="en-US" w:eastAsia="zh-CN"/>
        </w:rPr>
        <w:t>3</w:t>
      </w:r>
      <w:r>
        <w:rPr>
          <w:rFonts w:hint="eastAsia" w:cstheme="minorHAnsi"/>
          <w:color w:val="auto"/>
          <w:sz w:val="21"/>
          <w:szCs w:val="21"/>
          <w:highlight w:val="none"/>
        </w:rPr>
        <w:t>．</w:t>
      </w:r>
      <w:r>
        <w:rPr>
          <w:rFonts w:hint="eastAsia"/>
          <w:color w:val="auto"/>
          <w:sz w:val="21"/>
          <w:szCs w:val="21"/>
          <w:lang w:val="en-US" w:eastAsia="zh-CN"/>
        </w:rPr>
        <w:t>服务期结束且采购项目验收合格后，乙方持政府采购项目验收单，履约保证金办理退还手续，5个工作日内无息退还（针对银行转账，支票/汇票/本票等支付形式）/当场返还（针对纸质保函/保险）/当场注销（针对电子保函/保险）。</w:t>
      </w:r>
    </w:p>
    <w:p w14:paraId="7D623441">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第九条　双方的权利和义务</w:t>
      </w:r>
    </w:p>
    <w:p w14:paraId="2A1031FC">
      <w:pPr>
        <w:spacing w:before="60"/>
        <w:ind w:firstLine="567"/>
        <w:jc w:val="both"/>
        <w:rPr>
          <w:rFonts w:cstheme="minorHAnsi"/>
          <w:b/>
          <w:color w:val="auto"/>
          <w:sz w:val="21"/>
          <w:szCs w:val="21"/>
          <w:highlight w:val="none"/>
        </w:rPr>
      </w:pPr>
      <w:r>
        <w:rPr>
          <w:rFonts w:cstheme="minorHAnsi"/>
          <w:b/>
          <w:color w:val="auto"/>
          <w:sz w:val="21"/>
          <w:szCs w:val="21"/>
          <w:highlight w:val="none"/>
        </w:rPr>
        <w:t>（一）</w:t>
      </w:r>
      <w:r>
        <w:rPr>
          <w:rFonts w:hint="eastAsia" w:cstheme="minorHAnsi"/>
          <w:b/>
          <w:color w:val="auto"/>
          <w:sz w:val="21"/>
          <w:szCs w:val="21"/>
          <w:highlight w:val="none"/>
        </w:rPr>
        <w:t>甲方的权利和义务</w:t>
      </w:r>
    </w:p>
    <w:p w14:paraId="46729092">
      <w:pPr>
        <w:ind w:firstLine="567"/>
        <w:jc w:val="both"/>
        <w:rPr>
          <w:rFonts w:cstheme="minorHAnsi"/>
          <w:color w:val="auto"/>
          <w:sz w:val="21"/>
          <w:szCs w:val="21"/>
          <w:highlight w:val="none"/>
        </w:rPr>
      </w:pPr>
      <w:r>
        <w:rPr>
          <w:rFonts w:hint="eastAsia" w:cstheme="minorHAnsi"/>
          <w:color w:val="auto"/>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0CBF35E0">
      <w:pPr>
        <w:ind w:firstLine="567"/>
        <w:jc w:val="both"/>
        <w:rPr>
          <w:rFonts w:cstheme="minorHAnsi"/>
          <w:color w:val="auto"/>
          <w:sz w:val="21"/>
          <w:szCs w:val="21"/>
          <w:highlight w:val="none"/>
        </w:rPr>
      </w:pPr>
      <w:r>
        <w:rPr>
          <w:rFonts w:hint="eastAsia" w:cstheme="minorHAnsi"/>
          <w:color w:val="auto"/>
          <w:sz w:val="21"/>
          <w:szCs w:val="21"/>
          <w:highlight w:val="none"/>
        </w:rPr>
        <w:t>2．甲方有权依据双方签订的考评办法对乙方提供的服务进行定期考评。</w:t>
      </w:r>
    </w:p>
    <w:p w14:paraId="6F6C0BE9">
      <w:pPr>
        <w:ind w:firstLine="567"/>
        <w:jc w:val="both"/>
        <w:rPr>
          <w:rFonts w:cstheme="minorHAnsi"/>
          <w:color w:val="auto"/>
          <w:sz w:val="21"/>
          <w:szCs w:val="21"/>
          <w:highlight w:val="none"/>
        </w:rPr>
      </w:pPr>
      <w:r>
        <w:rPr>
          <w:rFonts w:hint="eastAsia" w:cstheme="minorHAnsi"/>
          <w:color w:val="auto"/>
          <w:sz w:val="21"/>
          <w:szCs w:val="21"/>
          <w:highlight w:val="none"/>
        </w:rPr>
        <w:t>3．负责检查监督乙方管理工作的实施及制度的执行情况。</w:t>
      </w:r>
    </w:p>
    <w:p w14:paraId="07166070">
      <w:pPr>
        <w:ind w:firstLine="567"/>
        <w:jc w:val="both"/>
        <w:rPr>
          <w:rFonts w:cstheme="minorHAnsi"/>
          <w:color w:val="auto"/>
          <w:sz w:val="21"/>
          <w:szCs w:val="21"/>
          <w:highlight w:val="none"/>
        </w:rPr>
      </w:pPr>
      <w:r>
        <w:rPr>
          <w:rFonts w:hint="eastAsia" w:cstheme="minorHAnsi"/>
          <w:color w:val="auto"/>
          <w:sz w:val="21"/>
          <w:szCs w:val="21"/>
          <w:highlight w:val="none"/>
        </w:rPr>
        <w:t>4．根据本合同规定，按时向乙方支付应付服务费用。</w:t>
      </w:r>
    </w:p>
    <w:p w14:paraId="5D72AA0C">
      <w:pPr>
        <w:ind w:firstLine="567"/>
        <w:jc w:val="both"/>
        <w:rPr>
          <w:rFonts w:cstheme="minorHAnsi"/>
          <w:color w:val="auto"/>
          <w:sz w:val="21"/>
          <w:szCs w:val="21"/>
          <w:highlight w:val="none"/>
        </w:rPr>
      </w:pPr>
      <w:r>
        <w:rPr>
          <w:rFonts w:hint="eastAsia" w:cstheme="minorHAnsi"/>
          <w:color w:val="auto"/>
          <w:sz w:val="21"/>
          <w:szCs w:val="21"/>
          <w:highlight w:val="none"/>
        </w:rPr>
        <w:t>5．验收应在甲方和乙方双方共同参加下进行。甲方组成验收小组按国家有关规定、规范进行验收，验收时将会邀请相关的专业人员或机构参与验收。</w:t>
      </w:r>
    </w:p>
    <w:p w14:paraId="754CD1C8">
      <w:pPr>
        <w:ind w:firstLine="567"/>
        <w:jc w:val="both"/>
        <w:rPr>
          <w:rFonts w:cstheme="minorHAnsi"/>
          <w:color w:val="auto"/>
          <w:sz w:val="21"/>
          <w:szCs w:val="21"/>
          <w:highlight w:val="none"/>
        </w:rPr>
      </w:pPr>
      <w:r>
        <w:rPr>
          <w:rFonts w:cstheme="minorHAnsi"/>
          <w:color w:val="auto"/>
          <w:sz w:val="21"/>
          <w:szCs w:val="21"/>
          <w:highlight w:val="none"/>
        </w:rPr>
        <w:t>6</w:t>
      </w:r>
      <w:r>
        <w:rPr>
          <w:rFonts w:hint="eastAsia" w:cstheme="minorHAnsi"/>
          <w:color w:val="auto"/>
          <w:sz w:val="21"/>
          <w:szCs w:val="21"/>
          <w:highlight w:val="none"/>
        </w:rPr>
        <w:t>．国家法律、法规所规定由甲方承担的其它责任。</w:t>
      </w:r>
    </w:p>
    <w:p w14:paraId="2C3CBEB7">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（二）乙方的权利和义务</w:t>
      </w:r>
    </w:p>
    <w:p w14:paraId="0F84EBEF">
      <w:pPr>
        <w:ind w:firstLine="567"/>
        <w:jc w:val="both"/>
        <w:rPr>
          <w:rFonts w:cstheme="minorHAnsi"/>
          <w:color w:val="auto"/>
          <w:sz w:val="21"/>
          <w:szCs w:val="21"/>
          <w:highlight w:val="none"/>
        </w:rPr>
      </w:pPr>
      <w:r>
        <w:rPr>
          <w:rFonts w:hint="eastAsia" w:cstheme="minorHAnsi"/>
          <w:color w:val="auto"/>
          <w:sz w:val="21"/>
          <w:szCs w:val="21"/>
          <w:highlight w:val="none"/>
        </w:rPr>
        <w:t>1．对本合同规定的委托服务范围内的项目享有管理权及服务义务。</w:t>
      </w:r>
    </w:p>
    <w:p w14:paraId="5A0387B4">
      <w:pPr>
        <w:ind w:firstLine="567"/>
        <w:jc w:val="both"/>
        <w:rPr>
          <w:rFonts w:cstheme="minorHAnsi"/>
          <w:color w:val="auto"/>
          <w:sz w:val="21"/>
          <w:szCs w:val="21"/>
          <w:highlight w:val="none"/>
        </w:rPr>
      </w:pPr>
      <w:r>
        <w:rPr>
          <w:rFonts w:hint="eastAsia" w:cstheme="minorHAnsi"/>
          <w:color w:val="auto"/>
          <w:sz w:val="21"/>
          <w:szCs w:val="21"/>
          <w:highlight w:val="none"/>
        </w:rPr>
        <w:t>2．根据本合同的规定向甲方收取相关服务费用，并有权在本项目管理范围内管理及合理使用。</w:t>
      </w:r>
    </w:p>
    <w:p w14:paraId="675DBF21">
      <w:pPr>
        <w:ind w:firstLine="567"/>
        <w:jc w:val="both"/>
        <w:rPr>
          <w:rFonts w:cstheme="minorHAnsi"/>
          <w:color w:val="auto"/>
          <w:sz w:val="21"/>
          <w:szCs w:val="21"/>
          <w:highlight w:val="none"/>
        </w:rPr>
      </w:pPr>
      <w:r>
        <w:rPr>
          <w:rFonts w:hint="eastAsia" w:cstheme="minorHAnsi"/>
          <w:color w:val="auto"/>
          <w:sz w:val="21"/>
          <w:szCs w:val="21"/>
          <w:highlight w:val="none"/>
        </w:rPr>
        <w:t>3．及时向甲方通告本项目服务范围内有关服务的重大事项，及时配合处理投诉。</w:t>
      </w:r>
    </w:p>
    <w:p w14:paraId="583FE69D">
      <w:pPr>
        <w:ind w:firstLine="567"/>
        <w:jc w:val="both"/>
        <w:rPr>
          <w:rFonts w:cstheme="minorHAnsi"/>
          <w:color w:val="auto"/>
          <w:sz w:val="21"/>
          <w:szCs w:val="21"/>
          <w:highlight w:val="none"/>
        </w:rPr>
      </w:pPr>
      <w:r>
        <w:rPr>
          <w:rFonts w:hint="eastAsia" w:cstheme="minorHAnsi"/>
          <w:color w:val="auto"/>
          <w:sz w:val="21"/>
          <w:szCs w:val="21"/>
          <w:highlight w:val="none"/>
        </w:rPr>
        <w:t>4．接受项目行业管理部门及政府有关部门的指导，接受甲方的监督。</w:t>
      </w:r>
    </w:p>
    <w:p w14:paraId="4CDA3A95">
      <w:pPr>
        <w:ind w:firstLine="567"/>
        <w:jc w:val="both"/>
        <w:rPr>
          <w:rFonts w:cstheme="minorHAnsi"/>
          <w:color w:val="auto"/>
          <w:sz w:val="21"/>
          <w:szCs w:val="21"/>
          <w:highlight w:val="none"/>
        </w:rPr>
      </w:pPr>
      <w:r>
        <w:rPr>
          <w:rFonts w:hint="eastAsia" w:cstheme="minorHAnsi"/>
          <w:color w:val="auto"/>
          <w:sz w:val="21"/>
          <w:szCs w:val="21"/>
          <w:highlight w:val="none"/>
        </w:rPr>
        <w:t>5．国家法律、法规所规定由乙方承担的其它责任。</w:t>
      </w:r>
    </w:p>
    <w:p w14:paraId="0CEB49FD">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第十条　违约责任</w:t>
      </w:r>
    </w:p>
    <w:p w14:paraId="0B133CAA">
      <w:pPr>
        <w:ind w:firstLine="567"/>
        <w:jc w:val="both"/>
        <w:rPr>
          <w:rFonts w:cstheme="minorHAnsi"/>
          <w:color w:val="auto"/>
          <w:sz w:val="21"/>
          <w:szCs w:val="21"/>
          <w:highlight w:val="none"/>
        </w:rPr>
      </w:pPr>
      <w:r>
        <w:rPr>
          <w:rFonts w:hint="eastAsia" w:cstheme="minorHAnsi"/>
          <w:color w:val="auto"/>
          <w:sz w:val="21"/>
          <w:szCs w:val="21"/>
          <w:highlight w:val="none"/>
        </w:rPr>
        <w:t>1．甲乙双方必须遵守本合同并执行合同中的各项规定，保证本合同的正常履行。</w:t>
      </w:r>
    </w:p>
    <w:p w14:paraId="440FF978">
      <w:pPr>
        <w:ind w:firstLine="567"/>
        <w:jc w:val="both"/>
        <w:rPr>
          <w:rFonts w:cstheme="minorHAnsi"/>
          <w:color w:val="auto"/>
          <w:sz w:val="21"/>
          <w:szCs w:val="21"/>
          <w:highlight w:val="none"/>
        </w:rPr>
      </w:pPr>
      <w:r>
        <w:rPr>
          <w:rFonts w:hint="eastAsia" w:cstheme="minorHAnsi"/>
          <w:color w:val="auto"/>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516C73A">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第十一条　不可抗力事件处理</w:t>
      </w:r>
    </w:p>
    <w:p w14:paraId="7112C226">
      <w:pPr>
        <w:ind w:firstLine="567"/>
        <w:jc w:val="both"/>
        <w:rPr>
          <w:rFonts w:cstheme="minorHAnsi"/>
          <w:color w:val="auto"/>
          <w:sz w:val="21"/>
          <w:szCs w:val="21"/>
          <w:highlight w:val="none"/>
        </w:rPr>
      </w:pPr>
      <w:r>
        <w:rPr>
          <w:rFonts w:hint="eastAsia" w:cstheme="minorHAnsi"/>
          <w:color w:val="auto"/>
          <w:sz w:val="21"/>
          <w:szCs w:val="21"/>
          <w:highlight w:val="none"/>
        </w:rPr>
        <w:t>1．在合同有效期内，任何一方因不可抗力事件导致不能履行合同，则合同履行期可延长，其延长期与不可抗力影响期相同。</w:t>
      </w:r>
    </w:p>
    <w:p w14:paraId="4854BB8F">
      <w:pPr>
        <w:ind w:firstLine="567"/>
        <w:jc w:val="both"/>
        <w:rPr>
          <w:rFonts w:cstheme="minorHAnsi"/>
          <w:color w:val="auto"/>
          <w:sz w:val="21"/>
          <w:szCs w:val="21"/>
          <w:highlight w:val="none"/>
        </w:rPr>
      </w:pPr>
      <w:r>
        <w:rPr>
          <w:rFonts w:hint="eastAsia" w:cstheme="minorHAnsi"/>
          <w:color w:val="auto"/>
          <w:sz w:val="21"/>
          <w:szCs w:val="21"/>
          <w:highlight w:val="none"/>
        </w:rPr>
        <w:t>2．不可抗力事件发生后，应立即通知对方，并寄送有关权威机构出具的证明。</w:t>
      </w:r>
    </w:p>
    <w:p w14:paraId="25492CD0">
      <w:pPr>
        <w:ind w:firstLine="567"/>
        <w:jc w:val="both"/>
        <w:rPr>
          <w:rFonts w:cstheme="minorHAnsi"/>
          <w:color w:val="auto"/>
          <w:sz w:val="21"/>
          <w:szCs w:val="21"/>
          <w:highlight w:val="none"/>
        </w:rPr>
      </w:pPr>
      <w:r>
        <w:rPr>
          <w:rFonts w:hint="eastAsia" w:cstheme="minorHAnsi"/>
          <w:color w:val="auto"/>
          <w:sz w:val="21"/>
          <w:szCs w:val="21"/>
          <w:highlight w:val="none"/>
        </w:rPr>
        <w:t>3．不可抗力事件延续</w:t>
      </w:r>
      <w:r>
        <w:rPr>
          <w:rFonts w:cstheme="minorHAnsi"/>
          <w:color w:val="auto"/>
          <w:sz w:val="21"/>
          <w:szCs w:val="21"/>
          <w:highlight w:val="none"/>
        </w:rPr>
        <w:t>15个日历日</w:t>
      </w:r>
      <w:r>
        <w:rPr>
          <w:rFonts w:hint="eastAsia" w:cstheme="minorHAnsi"/>
          <w:color w:val="auto"/>
          <w:sz w:val="21"/>
          <w:szCs w:val="21"/>
          <w:highlight w:val="none"/>
        </w:rPr>
        <w:t>以上，双方应通过友好协商，确定是否继续履行合同。</w:t>
      </w:r>
    </w:p>
    <w:p w14:paraId="6044CE8E">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第十二条　合同的变更和终止</w:t>
      </w:r>
    </w:p>
    <w:p w14:paraId="2B3C2314">
      <w:pPr>
        <w:ind w:firstLine="567"/>
        <w:jc w:val="both"/>
        <w:rPr>
          <w:rFonts w:cstheme="minorHAnsi"/>
          <w:color w:val="auto"/>
          <w:sz w:val="21"/>
          <w:szCs w:val="21"/>
          <w:highlight w:val="none"/>
        </w:rPr>
      </w:pPr>
      <w:r>
        <w:rPr>
          <w:rFonts w:hint="eastAsia" w:cstheme="minorHAnsi"/>
          <w:color w:val="auto"/>
          <w:sz w:val="21"/>
          <w:szCs w:val="21"/>
          <w:highlight w:val="none"/>
        </w:rPr>
        <w:t>除《中华人民共和国政府采购法》第49条、第50条第二款规定的情形外，本合同一经签订，甲乙双方不得擅自变更、中止或终止合同。</w:t>
      </w:r>
    </w:p>
    <w:p w14:paraId="0ADCF03F">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第十三条　解决合同纠纷的方式</w:t>
      </w:r>
    </w:p>
    <w:p w14:paraId="64E81B8A">
      <w:pPr>
        <w:ind w:firstLine="567"/>
        <w:jc w:val="both"/>
        <w:rPr>
          <w:rFonts w:cstheme="minorHAnsi"/>
          <w:color w:val="auto"/>
          <w:sz w:val="21"/>
          <w:szCs w:val="21"/>
          <w:highlight w:val="none"/>
        </w:rPr>
      </w:pPr>
      <w:r>
        <w:rPr>
          <w:rFonts w:hint="eastAsia" w:cstheme="minorHAnsi"/>
          <w:color w:val="auto"/>
          <w:sz w:val="21"/>
          <w:szCs w:val="21"/>
          <w:highlight w:val="none"/>
        </w:rPr>
        <w:t>1．在执行本合同中发生的或与本合同有关的争端，双方应通过友好协商解决，经协商在</w:t>
      </w:r>
      <w:r>
        <w:rPr>
          <w:rFonts w:hint="eastAsia" w:cstheme="minorHAnsi"/>
          <w:color w:val="auto"/>
          <w:sz w:val="21"/>
          <w:szCs w:val="21"/>
          <w:highlight w:val="none"/>
          <w:u w:val="single"/>
          <w:lang w:val="en-US" w:eastAsia="zh-CN"/>
        </w:rPr>
        <w:t xml:space="preserve"> 30</w:t>
      </w:r>
      <w:r>
        <w:rPr>
          <w:rFonts w:cstheme="minorHAnsi"/>
          <w:color w:val="auto"/>
          <w:sz w:val="21"/>
          <w:szCs w:val="21"/>
          <w:highlight w:val="none"/>
        </w:rPr>
        <w:t>_</w:t>
      </w:r>
      <w:r>
        <w:rPr>
          <w:rFonts w:hint="eastAsia" w:cstheme="minorHAnsi"/>
          <w:color w:val="auto"/>
          <w:sz w:val="21"/>
          <w:szCs w:val="21"/>
          <w:highlight w:val="none"/>
        </w:rPr>
        <w:t>天内不能达成协议时，则采取以下第</w:t>
      </w:r>
      <w:r>
        <w:rPr>
          <w:rFonts w:hint="eastAsia" w:cstheme="minorHAnsi"/>
          <w:color w:val="auto"/>
          <w:sz w:val="21"/>
          <w:szCs w:val="21"/>
          <w:highlight w:val="none"/>
          <w:u w:val="single"/>
          <w:lang w:eastAsia="zh-CN"/>
        </w:rPr>
        <w:t>（</w:t>
      </w:r>
      <w:r>
        <w:rPr>
          <w:rFonts w:hint="eastAsia" w:cstheme="minorHAnsi"/>
          <w:color w:val="auto"/>
          <w:sz w:val="21"/>
          <w:szCs w:val="21"/>
          <w:highlight w:val="none"/>
          <w:u w:val="single"/>
          <w:lang w:val="en-US" w:eastAsia="zh-CN"/>
        </w:rPr>
        <w:t>2</w:t>
      </w:r>
      <w:r>
        <w:rPr>
          <w:rFonts w:hint="eastAsia" w:cstheme="minorHAnsi"/>
          <w:color w:val="auto"/>
          <w:sz w:val="21"/>
          <w:szCs w:val="21"/>
          <w:highlight w:val="none"/>
          <w:u w:val="single"/>
          <w:lang w:eastAsia="zh-CN"/>
        </w:rPr>
        <w:t>）</w:t>
      </w:r>
      <w:r>
        <w:rPr>
          <w:rFonts w:hint="eastAsia" w:cstheme="minorHAnsi"/>
          <w:color w:val="auto"/>
          <w:sz w:val="21"/>
          <w:szCs w:val="21"/>
          <w:highlight w:val="none"/>
        </w:rPr>
        <w:t>种方式解决争议：</w:t>
      </w:r>
    </w:p>
    <w:p w14:paraId="0A13D4F1">
      <w:pPr>
        <w:ind w:firstLine="567"/>
        <w:jc w:val="both"/>
        <w:rPr>
          <w:rFonts w:cstheme="minorHAnsi"/>
          <w:color w:val="auto"/>
          <w:sz w:val="21"/>
          <w:szCs w:val="21"/>
          <w:highlight w:val="none"/>
        </w:rPr>
      </w:pPr>
      <w:r>
        <w:rPr>
          <w:rFonts w:hint="eastAsia" w:cstheme="minorHAnsi"/>
          <w:color w:val="auto"/>
          <w:sz w:val="21"/>
          <w:szCs w:val="21"/>
          <w:highlight w:val="none"/>
        </w:rPr>
        <w:t>（1）向甲方所在地有管辖权的人民法院提起诉讼；</w:t>
      </w:r>
    </w:p>
    <w:p w14:paraId="034B1896">
      <w:pPr>
        <w:ind w:firstLine="567"/>
        <w:jc w:val="both"/>
        <w:rPr>
          <w:rFonts w:cstheme="minorHAnsi"/>
          <w:color w:val="auto"/>
          <w:sz w:val="21"/>
          <w:szCs w:val="21"/>
          <w:highlight w:val="none"/>
        </w:rPr>
      </w:pPr>
      <w:r>
        <w:rPr>
          <w:rFonts w:hint="eastAsia" w:cstheme="minorHAnsi"/>
          <w:color w:val="auto"/>
          <w:sz w:val="21"/>
          <w:szCs w:val="21"/>
          <w:highlight w:val="none"/>
        </w:rPr>
        <w:t>（2）向</w:t>
      </w:r>
      <w:r>
        <w:rPr>
          <w:rFonts w:hint="eastAsia" w:cstheme="minorHAnsi"/>
          <w:color w:val="auto"/>
          <w:sz w:val="21"/>
          <w:szCs w:val="21"/>
          <w:highlight w:val="none"/>
          <w:u w:val="single"/>
          <w:lang w:val="en-US" w:eastAsia="zh-CN"/>
        </w:rPr>
        <w:t>甲方所在地</w:t>
      </w:r>
      <w:r>
        <w:rPr>
          <w:rFonts w:hint="eastAsia" w:cstheme="minorHAnsi"/>
          <w:color w:val="auto"/>
          <w:sz w:val="21"/>
          <w:szCs w:val="21"/>
          <w:highlight w:val="none"/>
        </w:rPr>
        <w:t>按其仲裁规则申请仲裁。</w:t>
      </w:r>
    </w:p>
    <w:p w14:paraId="315CCBAA">
      <w:pPr>
        <w:ind w:firstLine="567"/>
        <w:jc w:val="both"/>
        <w:rPr>
          <w:rFonts w:cstheme="minorHAnsi"/>
          <w:color w:val="auto"/>
          <w:sz w:val="21"/>
          <w:szCs w:val="21"/>
          <w:highlight w:val="none"/>
        </w:rPr>
      </w:pPr>
      <w:r>
        <w:rPr>
          <w:rFonts w:hint="eastAsia" w:cstheme="minorHAnsi"/>
          <w:color w:val="auto"/>
          <w:sz w:val="21"/>
          <w:szCs w:val="21"/>
          <w:highlight w:val="none"/>
        </w:rPr>
        <w:t>2．在仲裁期间，本合同应继续履行。</w:t>
      </w:r>
    </w:p>
    <w:p w14:paraId="6AE1BB10">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第十四条　合同生效及其他</w:t>
      </w:r>
    </w:p>
    <w:p w14:paraId="760B1424">
      <w:pPr>
        <w:ind w:firstLine="567"/>
        <w:jc w:val="both"/>
        <w:rPr>
          <w:rFonts w:cstheme="minorHAnsi"/>
          <w:color w:val="auto"/>
          <w:sz w:val="21"/>
          <w:szCs w:val="21"/>
          <w:highlight w:val="none"/>
        </w:rPr>
      </w:pPr>
      <w:r>
        <w:rPr>
          <w:rFonts w:hint="eastAsia" w:cstheme="minorHAnsi"/>
          <w:color w:val="auto"/>
          <w:sz w:val="21"/>
          <w:szCs w:val="21"/>
          <w:highlight w:val="none"/>
        </w:rPr>
        <w:t>1．合同经双方法定代表人（单位负责人）或授权委托代理人签名并加盖单位公章并由采购代理机构盖章后生效。</w:t>
      </w:r>
    </w:p>
    <w:p w14:paraId="248E9B3B">
      <w:pPr>
        <w:ind w:firstLine="567"/>
        <w:jc w:val="both"/>
        <w:rPr>
          <w:rFonts w:cstheme="minorHAnsi"/>
          <w:color w:val="auto"/>
          <w:sz w:val="21"/>
          <w:szCs w:val="21"/>
          <w:highlight w:val="none"/>
        </w:rPr>
      </w:pPr>
      <w:r>
        <w:rPr>
          <w:rFonts w:hint="eastAsia" w:cstheme="minorHAnsi"/>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068B2E4D">
      <w:pPr>
        <w:ind w:firstLine="567"/>
        <w:jc w:val="both"/>
        <w:rPr>
          <w:rFonts w:cstheme="minorHAnsi"/>
          <w:color w:val="auto"/>
          <w:sz w:val="21"/>
          <w:szCs w:val="21"/>
          <w:highlight w:val="none"/>
        </w:rPr>
      </w:pPr>
      <w:r>
        <w:rPr>
          <w:rFonts w:hint="eastAsia" w:cstheme="minorHAnsi"/>
          <w:color w:val="auto"/>
          <w:sz w:val="21"/>
          <w:szCs w:val="21"/>
          <w:highlight w:val="none"/>
        </w:rPr>
        <w:t>3．本合同一式陆份，自双方签章之日起起效。甲方贰份，乙方贰份，政府采购代理机构壹份，同级财政部门备案壹份，具有同等法律效力。</w:t>
      </w:r>
    </w:p>
    <w:p w14:paraId="660DE486">
      <w:pPr>
        <w:spacing w:before="60"/>
        <w:ind w:firstLine="567"/>
        <w:jc w:val="both"/>
        <w:rPr>
          <w:rFonts w:cstheme="minorHAnsi"/>
          <w:b/>
          <w:color w:val="auto"/>
          <w:sz w:val="21"/>
          <w:szCs w:val="21"/>
          <w:highlight w:val="none"/>
        </w:rPr>
      </w:pPr>
      <w:r>
        <w:rPr>
          <w:rFonts w:hint="eastAsia" w:cstheme="minorHAnsi"/>
          <w:b/>
          <w:color w:val="auto"/>
          <w:sz w:val="21"/>
          <w:szCs w:val="21"/>
          <w:highlight w:val="none"/>
        </w:rPr>
        <w:t>第十五条　附件</w:t>
      </w:r>
    </w:p>
    <w:p w14:paraId="78705722">
      <w:pPr>
        <w:ind w:firstLine="567"/>
        <w:jc w:val="both"/>
        <w:rPr>
          <w:rFonts w:hint="eastAsia" w:eastAsiaTheme="minorEastAsia" w:cstheme="minorHAnsi"/>
          <w:color w:val="auto"/>
          <w:sz w:val="21"/>
          <w:szCs w:val="21"/>
          <w:highlight w:val="none"/>
          <w:lang w:eastAsia="zh-CN"/>
        </w:rPr>
      </w:pPr>
      <w:r>
        <w:rPr>
          <w:rFonts w:hint="eastAsia" w:cstheme="minorHAnsi"/>
          <w:color w:val="auto"/>
          <w:sz w:val="21"/>
          <w:szCs w:val="21"/>
          <w:highlight w:val="none"/>
        </w:rPr>
        <w:t>1．项目</w:t>
      </w:r>
      <w:r>
        <w:rPr>
          <w:rFonts w:hint="eastAsia" w:cstheme="minorHAnsi"/>
          <w:color w:val="auto"/>
          <w:sz w:val="21"/>
          <w:szCs w:val="21"/>
          <w:highlight w:val="none"/>
          <w:lang w:eastAsia="zh-CN"/>
        </w:rPr>
        <w:t>磋商文件</w:t>
      </w:r>
    </w:p>
    <w:p w14:paraId="35E77E52">
      <w:pPr>
        <w:ind w:firstLine="567"/>
        <w:jc w:val="both"/>
        <w:rPr>
          <w:rFonts w:cstheme="minorHAnsi"/>
          <w:color w:val="auto"/>
          <w:sz w:val="21"/>
          <w:szCs w:val="21"/>
          <w:highlight w:val="none"/>
        </w:rPr>
      </w:pPr>
      <w:r>
        <w:rPr>
          <w:rFonts w:hint="eastAsia" w:cstheme="minorHAnsi"/>
          <w:color w:val="auto"/>
          <w:sz w:val="21"/>
          <w:szCs w:val="21"/>
          <w:highlight w:val="none"/>
        </w:rPr>
        <w:t>2．项目修改澄清文件</w:t>
      </w:r>
    </w:p>
    <w:p w14:paraId="5AD4A794">
      <w:pPr>
        <w:ind w:firstLine="567"/>
        <w:jc w:val="both"/>
        <w:rPr>
          <w:rFonts w:hint="eastAsia" w:eastAsiaTheme="minorEastAsia" w:cstheme="minorHAnsi"/>
          <w:color w:val="auto"/>
          <w:sz w:val="21"/>
          <w:szCs w:val="21"/>
          <w:highlight w:val="none"/>
          <w:lang w:eastAsia="zh-CN"/>
        </w:rPr>
      </w:pPr>
      <w:r>
        <w:rPr>
          <w:rFonts w:hint="eastAsia" w:cstheme="minorHAnsi"/>
          <w:color w:val="auto"/>
          <w:sz w:val="21"/>
          <w:szCs w:val="21"/>
          <w:highlight w:val="none"/>
        </w:rPr>
        <w:t>3．项目</w:t>
      </w:r>
      <w:r>
        <w:rPr>
          <w:rFonts w:hint="eastAsia" w:cstheme="minorHAnsi"/>
          <w:color w:val="auto"/>
          <w:sz w:val="21"/>
          <w:szCs w:val="21"/>
          <w:highlight w:val="none"/>
          <w:lang w:eastAsia="zh-CN"/>
        </w:rPr>
        <w:t>响应文件</w:t>
      </w:r>
    </w:p>
    <w:p w14:paraId="7318DA56">
      <w:pPr>
        <w:ind w:firstLine="567"/>
        <w:jc w:val="both"/>
        <w:rPr>
          <w:rFonts w:cstheme="minorHAnsi"/>
          <w:color w:val="auto"/>
          <w:sz w:val="21"/>
          <w:szCs w:val="21"/>
          <w:highlight w:val="none"/>
        </w:rPr>
      </w:pPr>
      <w:r>
        <w:rPr>
          <w:rFonts w:hint="eastAsia" w:cstheme="minorHAnsi"/>
          <w:color w:val="auto"/>
          <w:sz w:val="21"/>
          <w:szCs w:val="21"/>
          <w:highlight w:val="none"/>
        </w:rPr>
        <w:t>4．成交通知书</w:t>
      </w:r>
    </w:p>
    <w:p w14:paraId="046691AB">
      <w:pPr>
        <w:ind w:firstLine="567"/>
        <w:jc w:val="both"/>
        <w:rPr>
          <w:rFonts w:cstheme="minorHAnsi"/>
          <w:color w:val="auto"/>
          <w:sz w:val="21"/>
          <w:szCs w:val="21"/>
          <w:highlight w:val="none"/>
        </w:rPr>
      </w:pPr>
      <w:r>
        <w:rPr>
          <w:rFonts w:hint="eastAsia" w:cstheme="minorHAnsi"/>
          <w:color w:val="auto"/>
          <w:sz w:val="21"/>
          <w:szCs w:val="21"/>
          <w:highlight w:val="none"/>
        </w:rPr>
        <w:t>5．其他</w:t>
      </w:r>
    </w:p>
    <w:p w14:paraId="47026663">
      <w:pPr>
        <w:ind w:firstLine="567"/>
        <w:rPr>
          <w:rFonts w:cstheme="minorHAnsi"/>
          <w:color w:val="auto"/>
          <w:sz w:val="21"/>
          <w:szCs w:val="21"/>
          <w:highlight w:val="none"/>
        </w:rPr>
      </w:pPr>
    </w:p>
    <w:p w14:paraId="1EE43891">
      <w:pPr>
        <w:spacing w:line="380" w:lineRule="exact"/>
        <w:ind w:firstLine="422" w:firstLineChars="200"/>
        <w:rPr>
          <w:rFonts w:cstheme="minorHAnsi"/>
          <w:b/>
          <w:color w:val="auto"/>
          <w:sz w:val="21"/>
          <w:szCs w:val="21"/>
          <w:highlight w:val="none"/>
        </w:rPr>
      </w:pPr>
      <w:r>
        <w:rPr>
          <w:rFonts w:hint="eastAsia" w:cstheme="minorHAnsi"/>
          <w:b/>
          <w:color w:val="auto"/>
          <w:sz w:val="21"/>
          <w:szCs w:val="21"/>
          <w:highlight w:val="none"/>
        </w:rPr>
        <w:t>（以下无正文）</w:t>
      </w:r>
    </w:p>
    <w:p w14:paraId="55EC28A2">
      <w:pPr>
        <w:tabs>
          <w:tab w:val="left" w:pos="5355"/>
        </w:tabs>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5"/>
        <w:gridCol w:w="4174"/>
      </w:tblGrid>
      <w:tr w14:paraId="57B13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030241D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w:t>
            </w:r>
          </w:p>
        </w:tc>
        <w:tc>
          <w:tcPr>
            <w:tcW w:w="2449" w:type="pct"/>
            <w:noWrap/>
            <w:vAlign w:val="center"/>
          </w:tcPr>
          <w:p w14:paraId="641C055E">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val="en-US" w:eastAsia="zh-CN"/>
              </w:rPr>
              <w:t>成交供应商</w:t>
            </w:r>
            <w:r>
              <w:rPr>
                <w:rFonts w:hint="eastAsia" w:ascii="宋体" w:hAnsi="宋体" w:eastAsia="宋体" w:cs="宋体"/>
                <w:color w:val="auto"/>
                <w:sz w:val="21"/>
                <w:szCs w:val="21"/>
                <w:highlight w:val="none"/>
              </w:rPr>
              <w:t>）：</w:t>
            </w:r>
          </w:p>
        </w:tc>
      </w:tr>
      <w:tr w14:paraId="3DC98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1DB11561">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p>
        </w:tc>
        <w:tc>
          <w:tcPr>
            <w:tcW w:w="2449" w:type="pct"/>
            <w:noWrap/>
            <w:vAlign w:val="center"/>
          </w:tcPr>
          <w:p w14:paraId="43952529">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p>
        </w:tc>
      </w:tr>
      <w:tr w14:paraId="41E2E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7E886C0A">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　</w:t>
            </w:r>
          </w:p>
        </w:tc>
        <w:tc>
          <w:tcPr>
            <w:tcW w:w="2449" w:type="pct"/>
            <w:noWrap/>
            <w:vAlign w:val="center"/>
          </w:tcPr>
          <w:p w14:paraId="0C963302">
            <w:pPr>
              <w:tabs>
                <w:tab w:val="left" w:pos="5355"/>
              </w:tabs>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w:t>
            </w:r>
          </w:p>
        </w:tc>
      </w:tr>
      <w:tr w14:paraId="501F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41F8F169">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tc>
        <w:tc>
          <w:tcPr>
            <w:tcW w:w="2449" w:type="pct"/>
            <w:noWrap/>
            <w:vAlign w:val="center"/>
          </w:tcPr>
          <w:p w14:paraId="113DFA78">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tc>
      </w:tr>
      <w:tr w14:paraId="0ECF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11E416F4">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w:t>
            </w:r>
          </w:p>
        </w:tc>
        <w:tc>
          <w:tcPr>
            <w:tcW w:w="2449" w:type="pct"/>
            <w:noWrap/>
            <w:vAlign w:val="center"/>
          </w:tcPr>
          <w:p w14:paraId="27A555AD">
            <w:pPr>
              <w:tabs>
                <w:tab w:val="left" w:pos="5355"/>
              </w:tabs>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w:t>
            </w:r>
          </w:p>
        </w:tc>
      </w:tr>
      <w:tr w14:paraId="7A070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2E936224">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c>
          <w:tcPr>
            <w:tcW w:w="2449" w:type="pct"/>
            <w:noWrap/>
            <w:vAlign w:val="center"/>
          </w:tcPr>
          <w:p w14:paraId="00E9BC25">
            <w:pPr>
              <w:tabs>
                <w:tab w:val="left" w:pos="5355"/>
              </w:tabs>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r>
      <w:tr w14:paraId="49DC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72387B1D">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日期：年  月   日</w:t>
            </w:r>
          </w:p>
        </w:tc>
        <w:tc>
          <w:tcPr>
            <w:tcW w:w="2449" w:type="pct"/>
            <w:noWrap/>
            <w:vAlign w:val="center"/>
          </w:tcPr>
          <w:p w14:paraId="0D57F9D2">
            <w:pP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r>
    </w:tbl>
    <w:p w14:paraId="6B551FF5">
      <w:pPr>
        <w:snapToGrid w:val="0"/>
        <w:ind w:firstLine="420" w:firstLineChars="200"/>
        <w:rPr>
          <w:rFonts w:hint="eastAsia" w:ascii="宋体" w:hAnsi="宋体" w:eastAsia="宋体" w:cs="宋体"/>
          <w:color w:val="auto"/>
          <w:sz w:val="21"/>
          <w:szCs w:val="21"/>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308B2D33"/>
    <w:rsid w:val="00DC7C1D"/>
    <w:rsid w:val="096802A0"/>
    <w:rsid w:val="0EE303C9"/>
    <w:rsid w:val="308B2D33"/>
    <w:rsid w:val="32C1089D"/>
    <w:rsid w:val="35EB3E83"/>
    <w:rsid w:val="360A255B"/>
    <w:rsid w:val="3B7844CB"/>
    <w:rsid w:val="4205007B"/>
    <w:rsid w:val="433E7EE2"/>
    <w:rsid w:val="4B16773E"/>
    <w:rsid w:val="4F22226C"/>
    <w:rsid w:val="4FCB3ED2"/>
    <w:rsid w:val="67FA592A"/>
    <w:rsid w:val="6D604233"/>
    <w:rsid w:val="7652226E"/>
    <w:rsid w:val="77725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4"/>
      <w:szCs w:val="24"/>
      <w:lang w:val="en-US" w:eastAsia="zh-CN" w:bidi="ar-SA"/>
    </w:rPr>
  </w:style>
  <w:style w:type="paragraph" w:styleId="3">
    <w:name w:val="heading 1"/>
    <w:basedOn w:val="1"/>
    <w:next w:val="1"/>
    <w:qFormat/>
    <w:uiPriority w:val="0"/>
    <w:pPr>
      <w:keepNext/>
      <w:keepLines/>
      <w:spacing w:line="576" w:lineRule="auto"/>
      <w:jc w:val="center"/>
      <w:outlineLvl w:val="0"/>
    </w:pPr>
    <w:rPr>
      <w:rFonts w:eastAsia="宋体"/>
      <w:b/>
      <w:kern w:val="44"/>
      <w:sz w:val="36"/>
    </w:rPr>
  </w:style>
  <w:style w:type="paragraph" w:styleId="2">
    <w:name w:val="heading 2"/>
    <w:basedOn w:val="1"/>
    <w:next w:val="1"/>
    <w:unhideWhenUsed/>
    <w:qFormat/>
    <w:uiPriority w:val="9"/>
    <w:pPr>
      <w:spacing w:line="560" w:lineRule="exact"/>
      <w:ind w:firstLine="640" w:firstLineChars="200"/>
      <w:jc w:val="center"/>
      <w:outlineLvl w:val="1"/>
    </w:pPr>
    <w:rPr>
      <w:rFonts w:ascii="楷体" w:hAnsi="楷体" w:eastAsia="宋体"/>
      <w:b/>
      <w:sz w:val="32"/>
      <w:szCs w:val="32"/>
    </w:rPr>
  </w:style>
  <w:style w:type="paragraph" w:styleId="4">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4910</Words>
  <Characters>5311</Characters>
  <Lines>0</Lines>
  <Paragraphs>0</Paragraphs>
  <TotalTime>2</TotalTime>
  <ScaleCrop>false</ScaleCrop>
  <LinksUpToDate>false</LinksUpToDate>
  <CharactersWithSpaces>5374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2024-09-25T08:17:00Z</dcterms:created>
  <dc:creator>朱娟</dc:creator>
  <cp:lastModifiedBy>朱娟</cp:lastModifiedBy>
  <dcterms:modified xsi:type="dcterms:W3CDTF">2025-10-23T06:14:18Z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AA1443ADFBD3437C92E866A4307E5E70_13</vt:lpwstr>
  </property>
  <property fmtid="{D5CDD505-2E9C-101B-9397-08002B2CF9AE}" pid="4" name="KSOTemplateDocerSaveRecord">
    <vt:lpwstr>eyJoZGlkIjoiMmQxOTU3NzVlZWIwMjUxZDI1ODUwYWNiYjFjY2VmNGIiLCJ1c2VySWQiOiIyMDIwODMyODIifQ==</vt:lpwstr>
  </property>
</Properties>
</file>