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版本号：SXLXGC-2025-04120251022001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污水处理提升改造工程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SXLXGC-2025-041</w:t>
      </w:r>
      <w:r>
        <w:br/>
      </w:r>
      <w:r>
        <w:br/>
      </w:r>
      <w:r>
        <w:br/>
      </w:r>
    </w:p>
    <w:p>
      <w:pPr>
        <w:pStyle w:val="null3"/>
        <w:jc w:val="center"/>
        <w:outlineLvl w:val="2"/>
      </w:pPr>
      <w:r>
        <w:rPr>
          <w:rFonts w:ascii="仿宋_GB2312" w:hAnsi="仿宋_GB2312" w:cs="仿宋_GB2312" w:eastAsia="仿宋_GB2312"/>
          <w:sz w:val="28"/>
          <w:b/>
        </w:rPr>
        <w:t>西安市第五医院</w:t>
      </w:r>
    </w:p>
    <w:p>
      <w:pPr>
        <w:pStyle w:val="null3"/>
        <w:jc w:val="center"/>
        <w:outlineLvl w:val="2"/>
      </w:pPr>
      <w:r>
        <w:rPr>
          <w:rFonts w:ascii="仿宋_GB2312" w:hAnsi="仿宋_GB2312" w:cs="仿宋_GB2312" w:eastAsia="仿宋_GB2312"/>
          <w:sz w:val="28"/>
          <w:b/>
        </w:rPr>
        <w:t>陕西立信工程项目管理有限公司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陕西立信工程项目管理有限公司</w:t>
      </w:r>
      <w:r>
        <w:rPr>
          <w:rFonts w:ascii="仿宋_GB2312" w:hAnsi="仿宋_GB2312" w:cs="仿宋_GB2312" w:eastAsia="仿宋_GB2312"/>
        </w:rPr>
        <w:t>（以下简称“代理机构”）受</w:t>
      </w:r>
      <w:r>
        <w:rPr>
          <w:rFonts w:ascii="仿宋_GB2312" w:hAnsi="仿宋_GB2312" w:cs="仿宋_GB2312" w:eastAsia="仿宋_GB2312"/>
        </w:rPr>
        <w:t>西安市第五医院</w:t>
      </w:r>
      <w:r>
        <w:rPr>
          <w:rFonts w:ascii="仿宋_GB2312" w:hAnsi="仿宋_GB2312" w:cs="仿宋_GB2312" w:eastAsia="仿宋_GB2312"/>
        </w:rPr>
        <w:t>委托，拟对</w:t>
      </w:r>
      <w:r>
        <w:rPr>
          <w:rFonts w:ascii="仿宋_GB2312" w:hAnsi="仿宋_GB2312" w:cs="仿宋_GB2312" w:eastAsia="仿宋_GB2312"/>
        </w:rPr>
        <w:t>污水处理提升改造工程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SXLXGC-2025-041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污水处理提升改造工程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本工程为西安市第五医院西安市第五医院污水处理提升改造工程，具体要求详见工程量清单。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采购包1（污水处理提升改造工程）：属于专门面向中小企业采购。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1、营业执照等主体资格证明文件：具有独立承担民事责任能力的法人、其他组织或自然人，并出具合法有效的营业执照或事业单位法人证书等国家规定的相关证明，自然人参与的提供其身份证明书；</w:t>
      </w:r>
    </w:p>
    <w:p>
      <w:pPr>
        <w:pStyle w:val="null3"/>
      </w:pPr>
      <w:r>
        <w:rPr>
          <w:rFonts w:ascii="仿宋_GB2312" w:hAnsi="仿宋_GB2312" w:cs="仿宋_GB2312" w:eastAsia="仿宋_GB2312"/>
        </w:rPr>
        <w:t>2、法定代表人授权书/法定代表人身份证明：法定代表人参加磋商的，须出具法定代表人身份证明书及身份证。法定代表人授权委托人参加磋商的，须出具法定代表人授权委托书及授权委托人身份证；</w:t>
      </w:r>
    </w:p>
    <w:p>
      <w:pPr>
        <w:pStyle w:val="null3"/>
      </w:pPr>
      <w:r>
        <w:rPr>
          <w:rFonts w:ascii="仿宋_GB2312" w:hAnsi="仿宋_GB2312" w:cs="仿宋_GB2312" w:eastAsia="仿宋_GB2312"/>
        </w:rPr>
        <w:t>3、财务状况报告：提供2024年度经审计的财务审计报告或提供本项目磋商前三个月内基本开户银行出具的资信良好的证明或提供政府采购专业担保机构出具的投标担保函（提供银行资信证明的需同时附基本存款账户开户许可证（或基本存款账户信息）；</w:t>
      </w:r>
    </w:p>
    <w:p>
      <w:pPr>
        <w:pStyle w:val="null3"/>
      </w:pPr>
      <w:r>
        <w:rPr>
          <w:rFonts w:ascii="仿宋_GB2312" w:hAnsi="仿宋_GB2312" w:cs="仿宋_GB2312" w:eastAsia="仿宋_GB2312"/>
        </w:rPr>
        <w:t>4、企业资质：供应商须具备相关行政主管部门颁发的市政公用工程施工总承包三级以上(含三级)或建筑工程施工总承包三级以上(含三级)资质，并具备有效的安全生产许可证；</w:t>
      </w:r>
    </w:p>
    <w:p>
      <w:pPr>
        <w:pStyle w:val="null3"/>
      </w:pPr>
      <w:r>
        <w:rPr>
          <w:rFonts w:ascii="仿宋_GB2312" w:hAnsi="仿宋_GB2312" w:cs="仿宋_GB2312" w:eastAsia="仿宋_GB2312"/>
        </w:rPr>
        <w:t>5、项目经理：拟派项目经理须具备市政公用工程专业二级以上（含二级）或建筑工程专业二级以上（含二级）或机电工程专业二级以上（含二级）注册建造师资格，在本单位注册，同时具备有效的安全生产考核合格证书，且未担任其他在施建设工程项目的项目经理；</w:t>
      </w:r>
    </w:p>
    <w:p>
      <w:pPr>
        <w:pStyle w:val="null3"/>
      </w:pPr>
      <w:r>
        <w:rPr>
          <w:rFonts w:ascii="仿宋_GB2312" w:hAnsi="仿宋_GB2312" w:cs="仿宋_GB2312" w:eastAsia="仿宋_GB2312"/>
        </w:rPr>
        <w:t>6、税收缴纳证明：提供递交响应文件截止之日前一年内不少于三个月的依法缴纳税收的相关凭据（时间以税款所属日期为准），依法免税或无须缴纳税收的供应商应提供相应证明文件；</w:t>
      </w:r>
    </w:p>
    <w:p>
      <w:pPr>
        <w:pStyle w:val="null3"/>
      </w:pPr>
      <w:r>
        <w:rPr>
          <w:rFonts w:ascii="仿宋_GB2312" w:hAnsi="仿宋_GB2312" w:cs="仿宋_GB2312" w:eastAsia="仿宋_GB2312"/>
        </w:rPr>
        <w:t>7、社会保障资金缴纳证明：提供递交响应文件截止之日前一年内不少于三个月的社会保障资金缴纳证明，依法不需要缴纳社会保障资金的供应商应提供相关文件证明；</w:t>
      </w:r>
    </w:p>
    <w:p>
      <w:pPr>
        <w:pStyle w:val="null3"/>
      </w:pPr>
      <w:r>
        <w:rPr>
          <w:rFonts w:ascii="仿宋_GB2312" w:hAnsi="仿宋_GB2312" w:cs="仿宋_GB2312" w:eastAsia="仿宋_GB2312"/>
        </w:rPr>
        <w:t>8、前三年无重大违法记录声明：参加政府采购活动前3年内在经营活动中没有重大违法记录的书面声明；</w:t>
      </w:r>
    </w:p>
    <w:p>
      <w:pPr>
        <w:pStyle w:val="null3"/>
      </w:pPr>
      <w:r>
        <w:rPr>
          <w:rFonts w:ascii="仿宋_GB2312" w:hAnsi="仿宋_GB2312" w:cs="仿宋_GB2312" w:eastAsia="仿宋_GB2312"/>
        </w:rPr>
        <w:t>9、履行合同所必需的设备和专业技术能力：具备履行合同所必需的设备和专业技术能力的证明材料；</w:t>
      </w:r>
    </w:p>
    <w:p>
      <w:pPr>
        <w:pStyle w:val="null3"/>
      </w:pPr>
      <w:r>
        <w:rPr>
          <w:rFonts w:ascii="仿宋_GB2312" w:hAnsi="仿宋_GB2312" w:cs="仿宋_GB2312" w:eastAsia="仿宋_GB2312"/>
        </w:rPr>
        <w:t>10、信用查询：供应商未被列入“中国执行信息公开网”（http://zxgk.court.gov.cn/shixin/）失信被执行人名单，未被列入“信用中国”网站（https://www.creditchina.gov.cn/xinyongfuwu/zhongdashuishouweifaanjian/）重大税收违法失信主体，未被列入“中国政府采购网”（www.ccgp.gov.cn）政府采购严重违法失信行为记录名单； 以评标现场查询结果为准</w:t>
      </w:r>
    </w:p>
    <w:p>
      <w:pPr>
        <w:pStyle w:val="null3"/>
      </w:pPr>
      <w:r>
        <w:rPr>
          <w:rFonts w:ascii="仿宋_GB2312" w:hAnsi="仿宋_GB2312" w:cs="仿宋_GB2312" w:eastAsia="仿宋_GB2312"/>
        </w:rPr>
        <w:t>11、企业关联关系：单位负责人为同一人或者存在直接控股、管理关系的不同供应商，不得参加同一合同项下的采购活动；为本项目提供整体设计、规范编制或者项目管理、监理、检测等服务的供应商，不得再参加该采购项目的其他采购活动；</w:t>
      </w:r>
    </w:p>
    <w:p>
      <w:pPr>
        <w:pStyle w:val="null3"/>
      </w:pPr>
      <w:r>
        <w:rPr>
          <w:rFonts w:ascii="仿宋_GB2312" w:hAnsi="仿宋_GB2312" w:cs="仿宋_GB2312" w:eastAsia="仿宋_GB2312"/>
        </w:rPr>
        <w:t>12、本项目不接受联合体磋商：本项目不接受联合体磋商；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西安市第五医院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西安市莲湖区西关正街112号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安老师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029-88621331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陕西立信工程项目管理有限公司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西安市雁塔区太白南路39号金石柏朗大厦12层1201室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孔祥妍、李娇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029-87519950-809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采购包1：1,094,338.52元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的通知》（计价格〔2002〕1980号）和国家发改委办公厅颁发的《关于招标代理服务收费有关问题的通知》（发改办价格〔2003〕857号）文件规定下浮20%计取。 成交单位在领取成交通知书时向代理机构支付代理服务费。 缴纳账户如下： 户名：陕西立信工程项目管理有限公司 账号：129903881810301 开户行：招商银行西安朝阳门支行</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采购包1：组织现场踏勘：是</w:t>
            </w:r>
          </w:p>
          <w:p>
            <w:pPr>
              <w:pStyle w:val="null3"/>
              <w:ind w:firstLine="975"/>
            </w:pPr>
            <w:r>
              <w:rPr>
                <w:rFonts w:ascii="仿宋_GB2312" w:hAnsi="仿宋_GB2312" w:cs="仿宋_GB2312" w:eastAsia="仿宋_GB2312"/>
              </w:rPr>
              <w:t>踏勘时间：2025-10-31 15:00:00</w:t>
            </w:r>
          </w:p>
          <w:p>
            <w:pPr>
              <w:pStyle w:val="null3"/>
              <w:ind w:firstLine="975"/>
            </w:pPr>
            <w:r>
              <w:rPr>
                <w:rFonts w:ascii="仿宋_GB2312" w:hAnsi="仿宋_GB2312" w:cs="仿宋_GB2312" w:eastAsia="仿宋_GB2312"/>
              </w:rPr>
              <w:t>踏勘地点：西安市第五医院招标办</w:t>
            </w:r>
          </w:p>
          <w:p>
            <w:pPr>
              <w:pStyle w:val="null3"/>
              <w:ind w:firstLine="975"/>
            </w:pPr>
            <w:r>
              <w:rPr>
                <w:rFonts w:ascii="仿宋_GB2312" w:hAnsi="仿宋_GB2312" w:cs="仿宋_GB2312" w:eastAsia="仿宋_GB2312"/>
              </w:rPr>
              <w:t>联系人：赵老师</w:t>
            </w:r>
          </w:p>
          <w:p>
            <w:pPr>
              <w:pStyle w:val="null3"/>
              <w:ind w:firstLine="975"/>
            </w:pPr>
            <w:r>
              <w:rPr>
                <w:rFonts w:ascii="仿宋_GB2312" w:hAnsi="仿宋_GB2312" w:cs="仿宋_GB2312" w:eastAsia="仿宋_GB2312"/>
              </w:rPr>
              <w:t>联系电话号码：029-88621331</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西安市第五医院</w:t>
      </w:r>
      <w:r>
        <w:rPr>
          <w:rFonts w:ascii="仿宋_GB2312" w:hAnsi="仿宋_GB2312" w:cs="仿宋_GB2312" w:eastAsia="仿宋_GB2312"/>
        </w:rPr>
        <w:t>和</w:t>
      </w:r>
      <w:r>
        <w:rPr>
          <w:rFonts w:ascii="仿宋_GB2312" w:hAnsi="仿宋_GB2312" w:cs="仿宋_GB2312" w:eastAsia="仿宋_GB2312"/>
        </w:rPr>
        <w:t>陕西立信工程项目管理有限公司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西安市第五医院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陕西立信工程项目管理有限公司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西安市第五医院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陕西立信工程项目管理有限公司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现行的国家标准或国家行政部门颁布的法律法规、规章制度等。</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陕西立信工程项目管理有限公司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陕西立信工程项目管理有限公司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陕西立信工程项目管理有限公司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联系人：李娇</w:t>
      </w:r>
    </w:p>
    <w:p>
      <w:pPr>
        <w:pStyle w:val="null3"/>
      </w:pPr>
      <w:r>
        <w:rPr>
          <w:rFonts w:ascii="仿宋_GB2312" w:hAnsi="仿宋_GB2312" w:cs="仿宋_GB2312" w:eastAsia="仿宋_GB2312"/>
        </w:rPr>
        <w:t>联系电话：029-87519950-809</w:t>
      </w:r>
    </w:p>
    <w:p>
      <w:pPr>
        <w:pStyle w:val="null3"/>
      </w:pPr>
      <w:r>
        <w:rPr>
          <w:rFonts w:ascii="仿宋_GB2312" w:hAnsi="仿宋_GB2312" w:cs="仿宋_GB2312" w:eastAsia="仿宋_GB2312"/>
        </w:rPr>
        <w:t>地址：西安市雁塔区太白南路39号金石柏朗大厦12层1201室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1,094,338.52</w:t>
      </w:r>
    </w:p>
    <w:p>
      <w:pPr>
        <w:pStyle w:val="null3"/>
      </w:pPr>
      <w:r>
        <w:rPr>
          <w:rFonts w:ascii="仿宋_GB2312" w:hAnsi="仿宋_GB2312" w:cs="仿宋_GB2312" w:eastAsia="仿宋_GB2312"/>
        </w:rPr>
        <w:t>采购包最高限价（元）: 1,094,338.52</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污水处理提升改造工程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1,094,338.52</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标的名称：污水处理提升改造工程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0"/>
            </w:pPr>
            <w:r>
              <w:rPr>
                <w:rFonts w:ascii="仿宋_GB2312" w:hAnsi="仿宋_GB2312" w:cs="仿宋_GB2312" w:eastAsia="仿宋_GB2312"/>
                <w:b/>
              </w:rPr>
              <w:t>一、项目概况</w:t>
            </w:r>
          </w:p>
          <w:p>
            <w:pPr>
              <w:pStyle w:val="null3"/>
              <w:ind w:firstLine="480"/>
            </w:pPr>
            <w:r>
              <w:rPr>
                <w:rFonts w:ascii="仿宋_GB2312" w:hAnsi="仿宋_GB2312" w:cs="仿宋_GB2312" w:eastAsia="仿宋_GB2312"/>
              </w:rPr>
              <w:t>本项目为</w:t>
            </w:r>
            <w:r>
              <w:rPr>
                <w:rFonts w:ascii="仿宋_GB2312" w:hAnsi="仿宋_GB2312" w:cs="仿宋_GB2312" w:eastAsia="仿宋_GB2312"/>
              </w:rPr>
              <w:t>西安市第五医院</w:t>
            </w:r>
            <w:r>
              <w:rPr>
                <w:rFonts w:ascii="仿宋_GB2312" w:hAnsi="仿宋_GB2312" w:cs="仿宋_GB2312" w:eastAsia="仿宋_GB2312"/>
              </w:rPr>
              <w:t>污水处理提升改造</w:t>
            </w:r>
            <w:r>
              <w:rPr>
                <w:rFonts w:ascii="仿宋_GB2312" w:hAnsi="仿宋_GB2312" w:cs="仿宋_GB2312" w:eastAsia="仿宋_GB2312"/>
              </w:rPr>
              <w:t>项目</w:t>
            </w:r>
            <w:r>
              <w:rPr>
                <w:rFonts w:ascii="仿宋_GB2312" w:hAnsi="仿宋_GB2312" w:cs="仿宋_GB2312" w:eastAsia="仿宋_GB2312"/>
              </w:rPr>
              <w:t>。</w:t>
            </w:r>
            <w:r>
              <w:rPr>
                <w:rFonts w:ascii="仿宋_GB2312" w:hAnsi="仿宋_GB2312" w:cs="仿宋_GB2312" w:eastAsia="仿宋_GB2312"/>
              </w:rPr>
              <w:t>随着医院规模扩大，新建餐厅及住院楼扩建后相继会投入使用，原污水处理站已无法满足处理需求，加之现污水处理站年限过长设备老化，为满足医院污水排放要求，拟新建化粪池并更换设备，提升系统对全院污水汇总合流后进行预处理后汇入现有污水处理站，按照设计图纸施工完成后可达标排放</w:t>
            </w:r>
            <w:r>
              <w:rPr>
                <w:rFonts w:ascii="仿宋_GB2312" w:hAnsi="仿宋_GB2312" w:cs="仿宋_GB2312" w:eastAsia="仿宋_GB2312"/>
              </w:rPr>
              <w:t>。</w:t>
            </w:r>
          </w:p>
          <w:p>
            <w:pPr>
              <w:pStyle w:val="null3"/>
              <w:ind w:firstLine="480"/>
            </w:pPr>
            <w:r>
              <w:rPr>
                <w:rFonts w:ascii="仿宋_GB2312" w:hAnsi="仿宋_GB2312" w:cs="仿宋_GB2312" w:eastAsia="仿宋_GB2312"/>
                <w:b/>
              </w:rPr>
              <w:t>二、工程内容和施工地点、计划工期、缺陷责任期、质量保修期</w:t>
            </w:r>
          </w:p>
          <w:p>
            <w:pPr>
              <w:pStyle w:val="null3"/>
              <w:ind w:firstLine="480"/>
            </w:pPr>
            <w:r>
              <w:rPr>
                <w:rFonts w:ascii="仿宋_GB2312" w:hAnsi="仿宋_GB2312" w:cs="仿宋_GB2312" w:eastAsia="仿宋_GB2312"/>
              </w:rPr>
              <w:t>（一）工程内容：按照图纸要求建设西安市第五医院</w:t>
            </w:r>
            <w:r>
              <w:rPr>
                <w:rFonts w:ascii="仿宋_GB2312" w:hAnsi="仿宋_GB2312" w:cs="仿宋_GB2312" w:eastAsia="仿宋_GB2312"/>
              </w:rPr>
              <w:t>污水处理提升改造</w:t>
            </w:r>
            <w:r>
              <w:rPr>
                <w:rFonts w:ascii="仿宋_GB2312" w:hAnsi="仿宋_GB2312" w:cs="仿宋_GB2312" w:eastAsia="仿宋_GB2312"/>
              </w:rPr>
              <w:t>项目；工程内容包含：</w:t>
            </w:r>
            <w:r>
              <w:rPr>
                <w:rFonts w:ascii="仿宋_GB2312" w:hAnsi="仿宋_GB2312" w:cs="仿宋_GB2312" w:eastAsia="仿宋_GB2312"/>
              </w:rPr>
              <w:t>1、</w:t>
            </w:r>
            <w:r>
              <w:rPr>
                <w:rFonts w:ascii="仿宋_GB2312" w:hAnsi="仿宋_GB2312" w:cs="仿宋_GB2312" w:eastAsia="仿宋_GB2312"/>
              </w:rPr>
              <w:t>现有污水处理站设备的更新改造，包含水泵风机，填料等；</w:t>
            </w:r>
            <w:r>
              <w:rPr>
                <w:rFonts w:ascii="仿宋_GB2312" w:hAnsi="仿宋_GB2312" w:cs="仿宋_GB2312" w:eastAsia="仿宋_GB2312"/>
              </w:rPr>
              <w:t>2新建化粪池约160方化粪池包含土建基础开挖回填，并由化粪池接入院内污水主管道后汇入原有污水处理站，包含破除路面，恢复路面</w:t>
            </w:r>
            <w:r>
              <w:rPr>
                <w:rFonts w:ascii="仿宋_GB2312" w:hAnsi="仿宋_GB2312" w:cs="仿宋_GB2312" w:eastAsia="仿宋_GB2312"/>
              </w:rPr>
              <w:t>；</w:t>
            </w:r>
            <w:r>
              <w:rPr>
                <w:rFonts w:ascii="仿宋_GB2312" w:hAnsi="仿宋_GB2312" w:cs="仿宋_GB2312" w:eastAsia="仿宋_GB2312"/>
              </w:rPr>
              <w:t>3</w:t>
            </w:r>
            <w:r>
              <w:rPr>
                <w:rFonts w:ascii="仿宋_GB2312" w:hAnsi="仿宋_GB2312" w:cs="仿宋_GB2312" w:eastAsia="仿宋_GB2312"/>
              </w:rPr>
              <w:t>、</w:t>
            </w:r>
            <w:r>
              <w:rPr>
                <w:rFonts w:ascii="仿宋_GB2312" w:hAnsi="仿宋_GB2312" w:cs="仿宋_GB2312" w:eastAsia="仿宋_GB2312"/>
              </w:rPr>
              <w:t>在现有污水处理站排放口末端新建明渠及巴氏计量槽接入在线监测房，安装后对医院现有在线监测设备进行环保验收。</w:t>
            </w:r>
            <w:r>
              <w:rPr>
                <w:rFonts w:ascii="仿宋_GB2312" w:hAnsi="仿宋_GB2312" w:cs="仿宋_GB2312" w:eastAsia="仿宋_GB2312"/>
              </w:rPr>
              <w:t>4</w:t>
            </w:r>
            <w:r>
              <w:rPr>
                <w:rFonts w:ascii="仿宋_GB2312" w:hAnsi="仿宋_GB2312" w:cs="仿宋_GB2312" w:eastAsia="仿宋_GB2312"/>
              </w:rPr>
              <w:t>、</w:t>
            </w:r>
            <w:r>
              <w:rPr>
                <w:rFonts w:ascii="仿宋_GB2312" w:hAnsi="仿宋_GB2312" w:cs="仿宋_GB2312" w:eastAsia="仿宋_GB2312"/>
              </w:rPr>
              <w:t>设备安装完成后对现有污水处理站进行调试，可达标排放并满足国家现行标准要求。</w:t>
            </w:r>
          </w:p>
          <w:p>
            <w:pPr>
              <w:pStyle w:val="null3"/>
              <w:ind w:firstLine="480"/>
            </w:pPr>
            <w:r>
              <w:rPr>
                <w:rFonts w:ascii="仿宋_GB2312" w:hAnsi="仿宋_GB2312" w:cs="仿宋_GB2312" w:eastAsia="仿宋_GB2312"/>
              </w:rPr>
              <w:t>（二）工程要求：严格按照施工图纸进行。</w:t>
            </w:r>
          </w:p>
          <w:p>
            <w:pPr>
              <w:pStyle w:val="null3"/>
              <w:ind w:firstLine="480"/>
            </w:pPr>
            <w:r>
              <w:rPr>
                <w:rFonts w:ascii="仿宋_GB2312" w:hAnsi="仿宋_GB2312" w:cs="仿宋_GB2312" w:eastAsia="仿宋_GB2312"/>
              </w:rPr>
              <w:t>（三）工程地点：陕西省西安市西关正街西安市第五医院院内</w:t>
            </w:r>
            <w:r>
              <w:rPr>
                <w:rFonts w:ascii="仿宋_GB2312" w:hAnsi="仿宋_GB2312" w:cs="仿宋_GB2312" w:eastAsia="仿宋_GB2312"/>
              </w:rPr>
              <w:t>。</w:t>
            </w:r>
          </w:p>
          <w:p>
            <w:pPr>
              <w:pStyle w:val="null3"/>
              <w:ind w:firstLine="480"/>
            </w:pPr>
            <w:r>
              <w:rPr>
                <w:rFonts w:ascii="仿宋_GB2312" w:hAnsi="仿宋_GB2312" w:cs="仿宋_GB2312" w:eastAsia="仿宋_GB2312"/>
              </w:rPr>
              <w:t>（四）计划工期：自进场之日起</w:t>
            </w:r>
            <w:r>
              <w:rPr>
                <w:rFonts w:ascii="仿宋_GB2312" w:hAnsi="仿宋_GB2312" w:cs="仿宋_GB2312" w:eastAsia="仿宋_GB2312"/>
                <w:u w:val="single"/>
              </w:rPr>
              <w:t xml:space="preserve"> </w:t>
            </w:r>
            <w:r>
              <w:rPr>
                <w:rFonts w:ascii="仿宋_GB2312" w:hAnsi="仿宋_GB2312" w:cs="仿宋_GB2312" w:eastAsia="仿宋_GB2312"/>
                <w:u w:val="single"/>
              </w:rPr>
              <w:t>80</w:t>
            </w:r>
            <w:r>
              <w:rPr>
                <w:rFonts w:ascii="仿宋_GB2312" w:hAnsi="仿宋_GB2312" w:cs="仿宋_GB2312" w:eastAsia="仿宋_GB2312"/>
                <w:u w:val="single"/>
              </w:rPr>
              <w:t xml:space="preserve"> </w:t>
            </w:r>
            <w:r>
              <w:rPr>
                <w:rFonts w:ascii="仿宋_GB2312" w:hAnsi="仿宋_GB2312" w:cs="仿宋_GB2312" w:eastAsia="仿宋_GB2312"/>
              </w:rPr>
              <w:t>个日历日内竣工。</w:t>
            </w:r>
          </w:p>
          <w:p>
            <w:pPr>
              <w:pStyle w:val="null3"/>
              <w:ind w:firstLine="480"/>
            </w:pPr>
            <w:r>
              <w:rPr>
                <w:rFonts w:ascii="仿宋_GB2312" w:hAnsi="仿宋_GB2312" w:cs="仿宋_GB2312" w:eastAsia="仿宋_GB2312"/>
              </w:rPr>
              <w:t>（五）缺陷责任期：缺陷责任期从工程通过竣（交）工验收之日起计。由于承包方原因导致工程无法按规定期限进行竣（交）工验收的，缺陷责任期从实际通过竣（交）工验收之日起计</w:t>
            </w:r>
            <w:r>
              <w:rPr>
                <w:rFonts w:ascii="仿宋_GB2312" w:hAnsi="仿宋_GB2312" w:cs="仿宋_GB2312" w:eastAsia="仿宋_GB2312"/>
              </w:rPr>
              <w:t>。</w:t>
            </w:r>
          </w:p>
          <w:p>
            <w:pPr>
              <w:pStyle w:val="null3"/>
              <w:ind w:firstLine="480"/>
            </w:pPr>
            <w:r>
              <w:rPr>
                <w:rFonts w:ascii="仿宋_GB2312" w:hAnsi="仿宋_GB2312" w:cs="仿宋_GB2312" w:eastAsia="仿宋_GB2312"/>
              </w:rPr>
              <w:t>（六）质量保修期：自验收之日算起，乙方</w:t>
            </w:r>
            <w:r>
              <w:rPr>
                <w:rFonts w:ascii="仿宋_GB2312" w:hAnsi="仿宋_GB2312" w:cs="仿宋_GB2312" w:eastAsia="仿宋_GB2312"/>
              </w:rPr>
              <w:t>对施工中出现质量问题的或者竣工验收不合格的</w:t>
            </w:r>
            <w:r>
              <w:rPr>
                <w:rFonts w:ascii="仿宋_GB2312" w:hAnsi="仿宋_GB2312" w:cs="仿宋_GB2312" w:eastAsia="仿宋_GB2312"/>
              </w:rPr>
              <w:t>安装项目</w:t>
            </w:r>
            <w:r>
              <w:rPr>
                <w:rFonts w:ascii="仿宋_GB2312" w:hAnsi="仿宋_GB2312" w:cs="仿宋_GB2312" w:eastAsia="仿宋_GB2312"/>
              </w:rPr>
              <w:t>，应当负责返</w:t>
            </w:r>
            <w:r>
              <w:rPr>
                <w:rFonts w:ascii="仿宋_GB2312" w:hAnsi="仿宋_GB2312" w:cs="仿宋_GB2312" w:eastAsia="仿宋_GB2312"/>
              </w:rPr>
              <w:t>修且工期不顺延，由此产生的费用及造成的损失，乙方自行承担。</w:t>
            </w:r>
          </w:p>
          <w:p>
            <w:pPr>
              <w:pStyle w:val="null3"/>
              <w:ind w:firstLine="480"/>
            </w:pPr>
            <w:r>
              <w:rPr>
                <w:rFonts w:ascii="仿宋_GB2312" w:hAnsi="仿宋_GB2312" w:cs="仿宋_GB2312" w:eastAsia="仿宋_GB2312"/>
              </w:rPr>
              <w:t>自</w:t>
            </w:r>
            <w:r>
              <w:rPr>
                <w:rFonts w:ascii="仿宋_GB2312" w:hAnsi="仿宋_GB2312" w:cs="仿宋_GB2312" w:eastAsia="仿宋_GB2312"/>
              </w:rPr>
              <w:t>验收</w:t>
            </w:r>
            <w:r>
              <w:rPr>
                <w:rFonts w:ascii="仿宋_GB2312" w:hAnsi="仿宋_GB2312" w:cs="仿宋_GB2312" w:eastAsia="仿宋_GB2312"/>
              </w:rPr>
              <w:t>合格</w:t>
            </w:r>
            <w:r>
              <w:rPr>
                <w:rFonts w:ascii="仿宋_GB2312" w:hAnsi="仿宋_GB2312" w:cs="仿宋_GB2312" w:eastAsia="仿宋_GB2312"/>
              </w:rPr>
              <w:t>起之日</w:t>
            </w:r>
            <w:r>
              <w:rPr>
                <w:rFonts w:ascii="仿宋_GB2312" w:hAnsi="仿宋_GB2312" w:cs="仿宋_GB2312" w:eastAsia="仿宋_GB2312"/>
                <w:u w:val="single"/>
              </w:rPr>
              <w:t xml:space="preserve">  </w:t>
            </w:r>
            <w:r>
              <w:rPr>
                <w:rFonts w:ascii="仿宋_GB2312" w:hAnsi="仿宋_GB2312" w:cs="仿宋_GB2312" w:eastAsia="仿宋_GB2312"/>
                <w:u w:val="single"/>
              </w:rPr>
              <w:t>两</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rPr>
              <w:t>。</w:t>
            </w:r>
          </w:p>
          <w:p>
            <w:pPr>
              <w:pStyle w:val="null3"/>
              <w:ind w:firstLine="480"/>
            </w:pPr>
            <w:r>
              <w:rPr>
                <w:rFonts w:ascii="仿宋_GB2312" w:hAnsi="仿宋_GB2312" w:cs="仿宋_GB2312" w:eastAsia="仿宋_GB2312"/>
                <w:b/>
              </w:rPr>
              <w:t>三、工程量清单和计价依据（可询问设计单位或评审单位）</w:t>
            </w:r>
          </w:p>
          <w:p>
            <w:pPr>
              <w:pStyle w:val="null3"/>
              <w:ind w:firstLine="480"/>
            </w:pPr>
            <w:r>
              <w:rPr>
                <w:rFonts w:ascii="仿宋_GB2312" w:hAnsi="仿宋_GB2312" w:cs="仿宋_GB2312" w:eastAsia="仿宋_GB2312"/>
              </w:rPr>
              <w:t>1.见工程量清单。</w:t>
            </w:r>
          </w:p>
          <w:p>
            <w:pPr>
              <w:pStyle w:val="null3"/>
              <w:ind w:firstLine="480"/>
            </w:pPr>
            <w:r>
              <w:rPr>
                <w:rFonts w:ascii="仿宋_GB2312" w:hAnsi="仿宋_GB2312" w:cs="仿宋_GB2312" w:eastAsia="仿宋_GB2312"/>
              </w:rPr>
              <w:t>2.</w:t>
            </w:r>
            <w:r>
              <w:rPr>
                <w:rFonts w:ascii="仿宋_GB2312" w:hAnsi="仿宋_GB2312" w:cs="仿宋_GB2312" w:eastAsia="仿宋_GB2312"/>
              </w:rPr>
              <w:t>最高限价</w:t>
            </w:r>
            <w:r>
              <w:rPr>
                <w:rFonts w:ascii="仿宋_GB2312" w:hAnsi="仿宋_GB2312" w:cs="仿宋_GB2312" w:eastAsia="仿宋_GB2312"/>
                <w:u w:val="single"/>
              </w:rPr>
              <w:t xml:space="preserve">1094338.52 </w:t>
            </w:r>
            <w:r>
              <w:rPr>
                <w:rFonts w:ascii="仿宋_GB2312" w:hAnsi="仿宋_GB2312" w:cs="仿宋_GB2312" w:eastAsia="仿宋_GB2312"/>
              </w:rPr>
              <w:t>元</w:t>
            </w:r>
            <w:r>
              <w:rPr>
                <w:rFonts w:ascii="仿宋_GB2312" w:hAnsi="仿宋_GB2312" w:cs="仿宋_GB2312" w:eastAsia="仿宋_GB2312"/>
              </w:rPr>
              <w:t>（</w:t>
            </w:r>
            <w:r>
              <w:rPr>
                <w:rFonts w:ascii="仿宋_GB2312" w:hAnsi="仿宋_GB2312" w:cs="仿宋_GB2312" w:eastAsia="仿宋_GB2312"/>
              </w:rPr>
              <w:t>含税、</w:t>
            </w:r>
            <w:r>
              <w:rPr>
                <w:rFonts w:ascii="仿宋_GB2312" w:hAnsi="仿宋_GB2312" w:cs="仿宋_GB2312" w:eastAsia="仿宋_GB2312"/>
              </w:rPr>
              <w:t>含拆除、含垃圾清运）。</w:t>
            </w:r>
          </w:p>
          <w:p>
            <w:pPr>
              <w:pStyle w:val="null3"/>
              <w:ind w:firstLine="480"/>
            </w:pPr>
            <w:r>
              <w:rPr>
                <w:rFonts w:ascii="仿宋_GB2312" w:hAnsi="仿宋_GB2312" w:cs="仿宋_GB2312" w:eastAsia="仿宋_GB2312"/>
                <w:b/>
              </w:rPr>
              <w:t>四、施工要求</w:t>
            </w:r>
          </w:p>
          <w:p>
            <w:pPr>
              <w:pStyle w:val="null3"/>
              <w:ind w:firstLine="480"/>
            </w:pPr>
            <w:r>
              <w:rPr>
                <w:rFonts w:ascii="仿宋_GB2312" w:hAnsi="仿宋_GB2312" w:cs="仿宋_GB2312" w:eastAsia="仿宋_GB2312"/>
              </w:rPr>
              <w:t>1、</w:t>
            </w:r>
            <w:r>
              <w:rPr>
                <w:rFonts w:ascii="仿宋_GB2312" w:hAnsi="仿宋_GB2312" w:cs="仿宋_GB2312" w:eastAsia="仿宋_GB2312"/>
              </w:rPr>
              <w:t>在施工期间，乙方必须注意院内人员安全，加强安全措施，并对施工人员进行安全教育。施工人员必须持证上岗。</w:t>
            </w:r>
          </w:p>
          <w:p>
            <w:pPr>
              <w:pStyle w:val="null3"/>
              <w:ind w:firstLine="480"/>
            </w:pPr>
            <w:r>
              <w:rPr>
                <w:rFonts w:ascii="仿宋_GB2312" w:hAnsi="仿宋_GB2312" w:cs="仿宋_GB2312" w:eastAsia="仿宋_GB2312"/>
              </w:rPr>
              <w:t>2、材料进场后，须经甲方、监理方验收合格后方可施工。</w:t>
            </w:r>
          </w:p>
          <w:p>
            <w:pPr>
              <w:pStyle w:val="null3"/>
              <w:ind w:firstLine="480"/>
            </w:pPr>
            <w:r>
              <w:rPr>
                <w:rFonts w:ascii="仿宋_GB2312" w:hAnsi="仿宋_GB2312" w:cs="仿宋_GB2312" w:eastAsia="仿宋_GB2312"/>
              </w:rPr>
              <w:t>3、隐蔽工程在隐蔽前须进行分项验收，验收合格后成交供应商留存相关照片及资料。</w:t>
            </w:r>
          </w:p>
          <w:p>
            <w:pPr>
              <w:pStyle w:val="null3"/>
              <w:ind w:firstLine="480"/>
            </w:pPr>
            <w:r>
              <w:rPr>
                <w:rFonts w:ascii="仿宋_GB2312" w:hAnsi="仿宋_GB2312" w:cs="仿宋_GB2312" w:eastAsia="仿宋_GB2312"/>
              </w:rPr>
              <w:t>4.材质要求:供应商投标时须提供市场上中等及以上档次材料附详细分项报价表(表中含名称、规格型号、品牌、数量、产地、单价等)，并经采购人认可方可施工</w:t>
            </w:r>
            <w:r>
              <w:rPr>
                <w:rFonts w:ascii="仿宋_GB2312" w:hAnsi="仿宋_GB2312" w:cs="仿宋_GB2312" w:eastAsia="仿宋_GB2312"/>
              </w:rPr>
              <w:t>。</w:t>
            </w:r>
          </w:p>
          <w:p>
            <w:pPr>
              <w:pStyle w:val="null3"/>
              <w:ind w:firstLine="480"/>
            </w:pPr>
            <w:r>
              <w:rPr>
                <w:rFonts w:ascii="仿宋_GB2312" w:hAnsi="仿宋_GB2312" w:cs="仿宋_GB2312" w:eastAsia="仿宋_GB2312"/>
                <w:b/>
              </w:rPr>
              <w:t>五、安全责任</w:t>
            </w:r>
          </w:p>
          <w:p>
            <w:pPr>
              <w:pStyle w:val="null3"/>
              <w:ind w:firstLine="480"/>
            </w:pPr>
            <w:r>
              <w:rPr>
                <w:rFonts w:ascii="仿宋_GB2312" w:hAnsi="仿宋_GB2312" w:cs="仿宋_GB2312" w:eastAsia="仿宋_GB2312"/>
              </w:rPr>
              <w:t>1、乙方在工作期间遵循国家有关生产安全的法规和甲方有关安全规章制度，办理工作人员出入证，并接受甲方正当、合理的监督检查。</w:t>
            </w:r>
          </w:p>
          <w:p>
            <w:pPr>
              <w:pStyle w:val="null3"/>
              <w:ind w:firstLine="480"/>
            </w:pPr>
            <w:r>
              <w:rPr>
                <w:rFonts w:ascii="仿宋_GB2312" w:hAnsi="仿宋_GB2312" w:cs="仿宋_GB2312" w:eastAsia="仿宋_GB2312"/>
              </w:rPr>
              <w:t>2、乙方须按照有关规定对其员工进行安全教育并配备足够的安全保护措施。</w:t>
            </w:r>
          </w:p>
          <w:p>
            <w:pPr>
              <w:pStyle w:val="null3"/>
              <w:ind w:firstLine="480"/>
            </w:pPr>
            <w:r>
              <w:rPr>
                <w:rFonts w:ascii="仿宋_GB2312" w:hAnsi="仿宋_GB2312" w:cs="仿宋_GB2312" w:eastAsia="仿宋_GB2312"/>
              </w:rPr>
              <w:t>3、乙方应按照设备规范操作，严把质量关，文明工作。</w:t>
            </w:r>
          </w:p>
          <w:p>
            <w:pPr>
              <w:pStyle w:val="null3"/>
              <w:ind w:firstLine="480"/>
            </w:pPr>
            <w:r>
              <w:rPr>
                <w:rFonts w:ascii="仿宋_GB2312" w:hAnsi="仿宋_GB2312" w:cs="仿宋_GB2312" w:eastAsia="仿宋_GB2312"/>
              </w:rPr>
              <w:t>4、乙方需确保该项工程实施的可行性。</w:t>
            </w:r>
          </w:p>
          <w:p>
            <w:pPr>
              <w:pStyle w:val="null3"/>
              <w:ind w:firstLine="480"/>
            </w:pPr>
            <w:r>
              <w:rPr>
                <w:rFonts w:ascii="仿宋_GB2312" w:hAnsi="仿宋_GB2312" w:cs="仿宋_GB2312" w:eastAsia="仿宋_GB2312"/>
              </w:rPr>
              <w:t>5、项目实施过程中，所造成的一切财产损失及人身意外，一切均由乙方负责。</w:t>
            </w:r>
          </w:p>
          <w:p>
            <w:pPr>
              <w:pStyle w:val="null3"/>
              <w:ind w:firstLine="480"/>
            </w:pPr>
            <w:r>
              <w:rPr>
                <w:rFonts w:ascii="仿宋_GB2312" w:hAnsi="仿宋_GB2312" w:cs="仿宋_GB2312" w:eastAsia="仿宋_GB2312"/>
              </w:rPr>
              <w:t>6、为确保医院正常有序运转，一切施工垃圾应及时清运出现场，保障现场整洁性。</w:t>
            </w:r>
          </w:p>
          <w:p>
            <w:pPr>
              <w:pStyle w:val="null3"/>
              <w:ind w:firstLine="480"/>
            </w:pPr>
            <w:r>
              <w:rPr>
                <w:rFonts w:ascii="仿宋_GB2312" w:hAnsi="仿宋_GB2312" w:cs="仿宋_GB2312" w:eastAsia="仿宋_GB2312"/>
                <w:b/>
              </w:rPr>
              <w:t>六</w:t>
            </w:r>
            <w:r>
              <w:rPr>
                <w:rFonts w:ascii="仿宋_GB2312" w:hAnsi="仿宋_GB2312" w:cs="仿宋_GB2312" w:eastAsia="仿宋_GB2312"/>
                <w:b/>
              </w:rPr>
              <w:t>、</w:t>
            </w:r>
            <w:r>
              <w:rPr>
                <w:rFonts w:ascii="仿宋_GB2312" w:hAnsi="仿宋_GB2312" w:cs="仿宋_GB2312" w:eastAsia="仿宋_GB2312"/>
                <w:b/>
              </w:rPr>
              <w:t>商务要求（如合同</w:t>
            </w:r>
            <w:r>
              <w:rPr>
                <w:rFonts w:ascii="仿宋_GB2312" w:hAnsi="仿宋_GB2312" w:cs="仿宋_GB2312" w:eastAsia="仿宋_GB2312"/>
                <w:b/>
              </w:rPr>
              <w:t>价款及结算方式</w:t>
            </w:r>
            <w:r>
              <w:rPr>
                <w:rFonts w:ascii="仿宋_GB2312" w:hAnsi="仿宋_GB2312" w:cs="仿宋_GB2312" w:eastAsia="仿宋_GB2312"/>
                <w:b/>
              </w:rPr>
              <w:t>等）</w:t>
            </w:r>
          </w:p>
          <w:p>
            <w:pPr>
              <w:pStyle w:val="null3"/>
              <w:ind w:firstLine="480"/>
            </w:pPr>
            <w:r>
              <w:rPr>
                <w:rFonts w:ascii="仿宋_GB2312" w:hAnsi="仿宋_GB2312" w:cs="仿宋_GB2312" w:eastAsia="仿宋_GB2312"/>
              </w:rPr>
              <w:t>1、支付方式：银行转账</w:t>
            </w:r>
          </w:p>
          <w:p>
            <w:pPr>
              <w:pStyle w:val="null3"/>
              <w:ind w:firstLine="480"/>
            </w:pPr>
            <w:r>
              <w:rPr>
                <w:rFonts w:ascii="仿宋_GB2312" w:hAnsi="仿宋_GB2312" w:cs="仿宋_GB2312" w:eastAsia="仿宋_GB2312"/>
              </w:rPr>
              <w:t>第一次付款；</w:t>
            </w:r>
            <w:r>
              <w:rPr>
                <w:rFonts w:ascii="仿宋_GB2312" w:hAnsi="仿宋_GB2312" w:cs="仿宋_GB2312" w:eastAsia="仿宋_GB2312"/>
              </w:rPr>
              <w:t>工程竣工</w:t>
            </w:r>
            <w:r>
              <w:rPr>
                <w:rFonts w:ascii="仿宋_GB2312" w:hAnsi="仿宋_GB2312" w:cs="仿宋_GB2312" w:eastAsia="仿宋_GB2312"/>
              </w:rPr>
              <w:t>验收</w:t>
            </w:r>
            <w:r>
              <w:rPr>
                <w:rFonts w:ascii="仿宋_GB2312" w:hAnsi="仿宋_GB2312" w:cs="仿宋_GB2312" w:eastAsia="仿宋_GB2312"/>
              </w:rPr>
              <w:t>合格后支付</w:t>
            </w:r>
            <w:r>
              <w:rPr>
                <w:rFonts w:ascii="仿宋_GB2312" w:hAnsi="仿宋_GB2312" w:cs="仿宋_GB2312" w:eastAsia="仿宋_GB2312"/>
              </w:rPr>
              <w:t>完成</w:t>
            </w:r>
            <w:r>
              <w:rPr>
                <w:rFonts w:ascii="仿宋_GB2312" w:hAnsi="仿宋_GB2312" w:cs="仿宋_GB2312" w:eastAsia="仿宋_GB2312"/>
              </w:rPr>
              <w:t>总量造价</w:t>
            </w:r>
            <w:r>
              <w:rPr>
                <w:rFonts w:ascii="仿宋_GB2312" w:hAnsi="仿宋_GB2312" w:cs="仿宋_GB2312" w:eastAsia="仿宋_GB2312"/>
              </w:rPr>
              <w:t>的</w:t>
            </w:r>
            <w:r>
              <w:rPr>
                <w:rFonts w:ascii="仿宋_GB2312" w:hAnsi="仿宋_GB2312" w:cs="仿宋_GB2312" w:eastAsia="仿宋_GB2312"/>
              </w:rPr>
              <w:t>50%。</w:t>
            </w:r>
          </w:p>
          <w:p>
            <w:pPr>
              <w:pStyle w:val="null3"/>
              <w:ind w:firstLine="480"/>
            </w:pPr>
            <w:r>
              <w:rPr>
                <w:rFonts w:ascii="仿宋_GB2312" w:hAnsi="仿宋_GB2312" w:cs="仿宋_GB2312" w:eastAsia="仿宋_GB2312"/>
              </w:rPr>
              <w:t>第二次付款；乙方</w:t>
            </w:r>
            <w:r>
              <w:rPr>
                <w:rFonts w:ascii="仿宋_GB2312" w:hAnsi="仿宋_GB2312" w:cs="仿宋_GB2312" w:eastAsia="仿宋_GB2312"/>
              </w:rPr>
              <w:t>报送整</w:t>
            </w:r>
            <w:r>
              <w:rPr>
                <w:rFonts w:ascii="仿宋_GB2312" w:hAnsi="仿宋_GB2312" w:cs="仿宋_GB2312" w:eastAsia="仿宋_GB2312"/>
              </w:rPr>
              <w:t>体</w:t>
            </w:r>
            <w:r>
              <w:rPr>
                <w:rFonts w:ascii="仿宋_GB2312" w:hAnsi="仿宋_GB2312" w:cs="仿宋_GB2312" w:eastAsia="仿宋_GB2312"/>
              </w:rPr>
              <w:t>竣工资料，配合</w:t>
            </w:r>
            <w:r>
              <w:rPr>
                <w:rFonts w:ascii="仿宋_GB2312" w:hAnsi="仿宋_GB2312" w:cs="仿宋_GB2312" w:eastAsia="仿宋_GB2312"/>
              </w:rPr>
              <w:t>甲方</w:t>
            </w:r>
            <w:r>
              <w:rPr>
                <w:rFonts w:ascii="仿宋_GB2312" w:hAnsi="仿宋_GB2312" w:cs="仿宋_GB2312" w:eastAsia="仿宋_GB2312"/>
              </w:rPr>
              <w:t>完成审计，剩余款项待</w:t>
            </w:r>
            <w:r>
              <w:rPr>
                <w:rFonts w:ascii="仿宋_GB2312" w:hAnsi="仿宋_GB2312" w:cs="仿宋_GB2312" w:eastAsia="仿宋_GB2312"/>
              </w:rPr>
              <w:t>甲方</w:t>
            </w:r>
            <w:r>
              <w:rPr>
                <w:rFonts w:ascii="仿宋_GB2312" w:hAnsi="仿宋_GB2312" w:cs="仿宋_GB2312" w:eastAsia="仿宋_GB2312"/>
              </w:rPr>
              <w:t>完成审计后，支付</w:t>
            </w:r>
            <w:r>
              <w:rPr>
                <w:rFonts w:ascii="仿宋_GB2312" w:hAnsi="仿宋_GB2312" w:cs="仿宋_GB2312" w:eastAsia="仿宋_GB2312"/>
              </w:rPr>
              <w:t>至</w:t>
            </w:r>
            <w:r>
              <w:rPr>
                <w:rFonts w:ascii="仿宋_GB2312" w:hAnsi="仿宋_GB2312" w:cs="仿宋_GB2312" w:eastAsia="仿宋_GB2312"/>
              </w:rPr>
              <w:t>审计总价款的</w:t>
            </w:r>
            <w:r>
              <w:rPr>
                <w:rFonts w:ascii="仿宋_GB2312" w:hAnsi="仿宋_GB2312" w:cs="仿宋_GB2312" w:eastAsia="仿宋_GB2312"/>
              </w:rPr>
              <w:t>97%。</w:t>
            </w:r>
          </w:p>
          <w:p>
            <w:pPr>
              <w:pStyle w:val="null3"/>
              <w:ind w:firstLine="480"/>
            </w:pPr>
            <w:r>
              <w:rPr>
                <w:rFonts w:ascii="仿宋_GB2312" w:hAnsi="仿宋_GB2312" w:cs="仿宋_GB2312" w:eastAsia="仿宋_GB2312"/>
              </w:rPr>
              <w:t>第三次付款</w:t>
            </w:r>
            <w:r>
              <w:rPr>
                <w:rFonts w:ascii="仿宋_GB2312" w:hAnsi="仿宋_GB2312" w:cs="仿宋_GB2312" w:eastAsia="仿宋_GB2312"/>
              </w:rPr>
              <w:t>；留审计后总款项的</w:t>
            </w:r>
            <w:r>
              <w:rPr>
                <w:rFonts w:ascii="仿宋_GB2312" w:hAnsi="仿宋_GB2312" w:cs="仿宋_GB2312" w:eastAsia="仿宋_GB2312"/>
              </w:rPr>
              <w:t>3%，</w:t>
            </w:r>
            <w:r>
              <w:rPr>
                <w:rFonts w:ascii="仿宋_GB2312" w:hAnsi="仿宋_GB2312" w:cs="仿宋_GB2312" w:eastAsia="仿宋_GB2312"/>
              </w:rPr>
              <w:t>验收合格之日起，</w:t>
            </w:r>
            <w:r>
              <w:rPr>
                <w:rFonts w:ascii="仿宋_GB2312" w:hAnsi="仿宋_GB2312" w:cs="仿宋_GB2312" w:eastAsia="仿宋_GB2312"/>
              </w:rPr>
              <w:t>二</w:t>
            </w:r>
            <w:r>
              <w:rPr>
                <w:rFonts w:ascii="仿宋_GB2312" w:hAnsi="仿宋_GB2312" w:cs="仿宋_GB2312" w:eastAsia="仿宋_GB2312"/>
              </w:rPr>
              <w:t>年后一次性付清。</w:t>
            </w:r>
          </w:p>
          <w:p>
            <w:pPr>
              <w:pStyle w:val="null3"/>
              <w:ind w:firstLine="480"/>
            </w:pPr>
            <w:r>
              <w:rPr>
                <w:rFonts w:ascii="仿宋_GB2312" w:hAnsi="仿宋_GB2312" w:cs="仿宋_GB2312" w:eastAsia="仿宋_GB2312"/>
              </w:rPr>
              <w:t>2、</w:t>
            </w:r>
            <w:r>
              <w:rPr>
                <w:rFonts w:ascii="仿宋_GB2312" w:hAnsi="仿宋_GB2312" w:cs="仿宋_GB2312" w:eastAsia="仿宋_GB2312"/>
              </w:rPr>
              <w:t>质量保证</w:t>
            </w:r>
          </w:p>
          <w:p>
            <w:pPr>
              <w:pStyle w:val="null3"/>
              <w:ind w:firstLine="480"/>
            </w:pPr>
            <w:r>
              <w:rPr>
                <w:rFonts w:ascii="仿宋_GB2312" w:hAnsi="仿宋_GB2312" w:cs="仿宋_GB2312" w:eastAsia="仿宋_GB2312"/>
              </w:rPr>
              <w:t>（一）乙方应保质保量按照甲方要求施工，工程完工后乙方按照国家相关技术规范要求进行验收。乙方若不按甲方要求施工的，甲方有权要求乙方停工，乙方应在发包方规定期限内进行整改，停工期间工期不顺延，由此产生的费用及损失，乙方自行承担；</w:t>
            </w:r>
          </w:p>
          <w:p>
            <w:pPr>
              <w:pStyle w:val="null3"/>
              <w:ind w:firstLine="480"/>
            </w:pPr>
            <w:r>
              <w:rPr>
                <w:rFonts w:ascii="仿宋_GB2312" w:hAnsi="仿宋_GB2312" w:cs="仿宋_GB2312" w:eastAsia="仿宋_GB2312"/>
              </w:rPr>
              <w:t>（二）乙方应妥善保护发包方提供的设备及现场放置的陈设、工程成品及主材，如造成损失，乙方照价赔偿。</w:t>
            </w:r>
          </w:p>
          <w:p>
            <w:pPr>
              <w:pStyle w:val="null3"/>
              <w:ind w:firstLine="480"/>
            </w:pPr>
            <w:r>
              <w:rPr>
                <w:rFonts w:ascii="仿宋_GB2312" w:hAnsi="仿宋_GB2312" w:cs="仿宋_GB2312" w:eastAsia="仿宋_GB2312"/>
              </w:rPr>
              <w:t>（三）未经发包方书面同意，乙方擅自拆改原有建筑物的结构或设备管线，由此发生的损失或事故（包括罚款），由乙方负责并承担全部责任。</w:t>
            </w:r>
          </w:p>
          <w:p>
            <w:pPr>
              <w:pStyle w:val="null3"/>
              <w:ind w:firstLine="480"/>
            </w:pPr>
            <w:r>
              <w:rPr>
                <w:rFonts w:ascii="仿宋_GB2312" w:hAnsi="仿宋_GB2312" w:cs="仿宋_GB2312" w:eastAsia="仿宋_GB2312"/>
              </w:rPr>
              <w:t>3、</w:t>
            </w:r>
            <w:r>
              <w:rPr>
                <w:rFonts w:ascii="仿宋_GB2312" w:hAnsi="仿宋_GB2312" w:cs="仿宋_GB2312" w:eastAsia="仿宋_GB2312"/>
              </w:rPr>
              <w:t>质保期</w:t>
            </w:r>
          </w:p>
          <w:p>
            <w:pPr>
              <w:pStyle w:val="null3"/>
              <w:ind w:firstLine="480"/>
            </w:pPr>
            <w:r>
              <w:rPr>
                <w:rFonts w:ascii="仿宋_GB2312" w:hAnsi="仿宋_GB2312" w:cs="仿宋_GB2312" w:eastAsia="仿宋_GB2312"/>
              </w:rPr>
              <w:t>自</w:t>
            </w:r>
            <w:r>
              <w:rPr>
                <w:rFonts w:ascii="仿宋_GB2312" w:hAnsi="仿宋_GB2312" w:cs="仿宋_GB2312" w:eastAsia="仿宋_GB2312"/>
              </w:rPr>
              <w:t>验收</w:t>
            </w:r>
            <w:r>
              <w:rPr>
                <w:rFonts w:ascii="仿宋_GB2312" w:hAnsi="仿宋_GB2312" w:cs="仿宋_GB2312" w:eastAsia="仿宋_GB2312"/>
              </w:rPr>
              <w:t>合格</w:t>
            </w:r>
            <w:r>
              <w:rPr>
                <w:rFonts w:ascii="仿宋_GB2312" w:hAnsi="仿宋_GB2312" w:cs="仿宋_GB2312" w:eastAsia="仿宋_GB2312"/>
              </w:rPr>
              <w:t>起之日</w:t>
            </w:r>
            <w:r>
              <w:rPr>
                <w:rFonts w:ascii="仿宋_GB2312" w:hAnsi="仿宋_GB2312" w:cs="仿宋_GB2312" w:eastAsia="仿宋_GB2312"/>
                <w:u w:val="single"/>
              </w:rPr>
              <w:t xml:space="preserve"> </w:t>
            </w:r>
            <w:r>
              <w:rPr>
                <w:rFonts w:ascii="仿宋_GB2312" w:hAnsi="仿宋_GB2312" w:cs="仿宋_GB2312" w:eastAsia="仿宋_GB2312"/>
                <w:u w:val="single"/>
              </w:rPr>
              <w:t>两</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rPr>
              <w:t>。</w:t>
            </w:r>
          </w:p>
          <w:p>
            <w:pPr>
              <w:pStyle w:val="null3"/>
              <w:ind w:firstLine="480"/>
            </w:pPr>
            <w:r>
              <w:rPr>
                <w:rFonts w:ascii="仿宋_GB2312" w:hAnsi="仿宋_GB2312" w:cs="仿宋_GB2312" w:eastAsia="仿宋_GB2312"/>
              </w:rPr>
              <w:t>自验收之日算起，按《</w:t>
            </w:r>
            <w:r>
              <w:rPr>
                <w:rFonts w:ascii="仿宋_GB2312" w:hAnsi="仿宋_GB2312" w:cs="仿宋_GB2312" w:eastAsia="仿宋_GB2312"/>
              </w:rPr>
              <w:t>建设工程质量管理条例</w:t>
            </w:r>
            <w:r>
              <w:rPr>
                <w:rFonts w:ascii="仿宋_GB2312" w:hAnsi="仿宋_GB2312" w:cs="仿宋_GB2312" w:eastAsia="仿宋_GB2312"/>
              </w:rPr>
              <w:t>》</w:t>
            </w:r>
            <w:r>
              <w:rPr>
                <w:rFonts w:ascii="仿宋_GB2312" w:hAnsi="仿宋_GB2312" w:cs="仿宋_GB2312" w:eastAsia="仿宋_GB2312"/>
              </w:rPr>
              <w:t>第</w:t>
            </w:r>
            <w:r>
              <w:rPr>
                <w:rFonts w:ascii="仿宋_GB2312" w:hAnsi="仿宋_GB2312" w:cs="仿宋_GB2312" w:eastAsia="仿宋_GB2312"/>
              </w:rPr>
              <w:t>三十二条</w:t>
            </w:r>
            <w:r>
              <w:rPr>
                <w:rFonts w:ascii="仿宋_GB2312" w:hAnsi="仿宋_GB2312" w:cs="仿宋_GB2312" w:eastAsia="仿宋_GB2312"/>
              </w:rPr>
              <w:t>规定：</w:t>
            </w:r>
            <w:r>
              <w:rPr>
                <w:rFonts w:ascii="仿宋_GB2312" w:hAnsi="仿宋_GB2312" w:cs="仿宋_GB2312" w:eastAsia="仿宋_GB2312"/>
              </w:rPr>
              <w:t>乙方</w:t>
            </w:r>
            <w:r>
              <w:rPr>
                <w:rFonts w:ascii="仿宋_GB2312" w:hAnsi="仿宋_GB2312" w:cs="仿宋_GB2312" w:eastAsia="仿宋_GB2312"/>
              </w:rPr>
              <w:t>对施工中出现质量问题的建设工程或者竣工验收不合格的建设工程，应当负责返</w:t>
            </w:r>
            <w:r>
              <w:rPr>
                <w:rFonts w:ascii="仿宋_GB2312" w:hAnsi="仿宋_GB2312" w:cs="仿宋_GB2312" w:eastAsia="仿宋_GB2312"/>
              </w:rPr>
              <w:t>修且工期不顺延，由此产生的费用及造成的损失，乙方自行承担。</w:t>
            </w:r>
          </w:p>
          <w:p>
            <w:pPr>
              <w:pStyle w:val="null3"/>
              <w:ind w:firstLine="480"/>
            </w:pPr>
            <w:r>
              <w:rPr>
                <w:rFonts w:ascii="仿宋_GB2312" w:hAnsi="仿宋_GB2312" w:cs="仿宋_GB2312" w:eastAsia="仿宋_GB2312"/>
                <w:b/>
              </w:rPr>
              <w:t>七</w:t>
            </w:r>
            <w:r>
              <w:rPr>
                <w:rFonts w:ascii="仿宋_GB2312" w:hAnsi="仿宋_GB2312" w:cs="仿宋_GB2312" w:eastAsia="仿宋_GB2312"/>
                <w:b/>
              </w:rPr>
              <w:t>、</w:t>
            </w:r>
            <w:r>
              <w:rPr>
                <w:rFonts w:ascii="仿宋_GB2312" w:hAnsi="仿宋_GB2312" w:cs="仿宋_GB2312" w:eastAsia="仿宋_GB2312"/>
                <w:b/>
              </w:rPr>
              <w:t>其他</w:t>
            </w:r>
          </w:p>
          <w:p>
            <w:pPr>
              <w:pStyle w:val="null3"/>
              <w:ind w:firstLine="480"/>
            </w:pPr>
            <w:r>
              <w:rPr>
                <w:rFonts w:ascii="仿宋_GB2312" w:hAnsi="仿宋_GB2312" w:cs="仿宋_GB2312" w:eastAsia="仿宋_GB2312"/>
              </w:rPr>
              <w:t>（</w:t>
            </w:r>
            <w:r>
              <w:rPr>
                <w:rFonts w:ascii="仿宋_GB2312" w:hAnsi="仿宋_GB2312" w:cs="仿宋_GB2312" w:eastAsia="仿宋_GB2312"/>
              </w:rPr>
              <w:t>一</w:t>
            </w:r>
            <w:r>
              <w:rPr>
                <w:rFonts w:ascii="仿宋_GB2312" w:hAnsi="仿宋_GB2312" w:cs="仿宋_GB2312" w:eastAsia="仿宋_GB2312"/>
              </w:rPr>
              <w:t>）</w:t>
            </w:r>
            <w:r>
              <w:rPr>
                <w:rFonts w:ascii="仿宋_GB2312" w:hAnsi="仿宋_GB2312" w:cs="仿宋_GB2312" w:eastAsia="仿宋_GB2312"/>
              </w:rPr>
              <w:t>质量验收标准或规范</w:t>
            </w:r>
          </w:p>
          <w:p>
            <w:pPr>
              <w:pStyle w:val="null3"/>
              <w:ind w:firstLine="480"/>
            </w:pPr>
            <w:r>
              <w:rPr>
                <w:rFonts w:ascii="仿宋_GB2312" w:hAnsi="仿宋_GB2312" w:cs="仿宋_GB2312" w:eastAsia="仿宋_GB2312"/>
              </w:rPr>
              <w:t>现行的国家标准或国家行政部门颁布的法律法规、规章制度等。</w:t>
            </w:r>
            <w:r>
              <w:rPr>
                <w:rFonts w:ascii="仿宋_GB2312" w:hAnsi="仿宋_GB2312" w:cs="仿宋_GB2312" w:eastAsia="仿宋_GB2312"/>
              </w:rPr>
              <w:t xml:space="preserve"> </w:t>
            </w:r>
          </w:p>
          <w:p>
            <w:pPr>
              <w:pStyle w:val="null3"/>
              <w:ind w:firstLine="480"/>
            </w:pPr>
            <w:r>
              <w:rPr>
                <w:rFonts w:ascii="仿宋_GB2312" w:hAnsi="仿宋_GB2312" w:cs="仿宋_GB2312" w:eastAsia="仿宋_GB2312"/>
              </w:rPr>
              <w:t>（</w:t>
            </w:r>
            <w:r>
              <w:rPr>
                <w:rFonts w:ascii="仿宋_GB2312" w:hAnsi="仿宋_GB2312" w:cs="仿宋_GB2312" w:eastAsia="仿宋_GB2312"/>
              </w:rPr>
              <w:t>二</w:t>
            </w:r>
            <w:r>
              <w:rPr>
                <w:rFonts w:ascii="仿宋_GB2312" w:hAnsi="仿宋_GB2312" w:cs="仿宋_GB2312" w:eastAsia="仿宋_GB2312"/>
              </w:rPr>
              <w:t>）违约责任</w:t>
            </w:r>
          </w:p>
          <w:p>
            <w:pPr>
              <w:pStyle w:val="null3"/>
              <w:ind w:firstLine="480"/>
            </w:pPr>
            <w:r>
              <w:rPr>
                <w:rFonts w:ascii="仿宋_GB2312" w:hAnsi="仿宋_GB2312" w:cs="仿宋_GB2312" w:eastAsia="仿宋_GB2312"/>
              </w:rPr>
              <w:t>1.按《中华人民共和国民法典》中的相关条款执行。</w:t>
            </w:r>
          </w:p>
          <w:p>
            <w:pPr>
              <w:pStyle w:val="null3"/>
              <w:ind w:firstLine="480"/>
            </w:pPr>
            <w:r>
              <w:rPr>
                <w:rFonts w:ascii="仿宋_GB2312" w:hAnsi="仿宋_GB2312" w:cs="仿宋_GB2312" w:eastAsia="仿宋_GB2312"/>
              </w:rPr>
              <w:t>2.未按合同要求提供，质量不能满足技术要求的，甲方有权终止合同（合同自书面通知送达乙方之日解除），乙方赔偿甲方解除合同的全部损失（包括但不限于重新采购产生的费用及其它由此造成的甲方对第三方的违约损失），并按照合同总价的30%支付违约金。同时按《政府采购法》有关处罚条款报监管机构进行相应的处罚</w:t>
            </w:r>
            <w:r>
              <w:rPr>
                <w:rFonts w:ascii="仿宋_GB2312" w:hAnsi="仿宋_GB2312" w:cs="仿宋_GB2312" w:eastAsia="仿宋_GB2312"/>
              </w:rPr>
              <w:t>。</w:t>
            </w:r>
          </w:p>
          <w:p>
            <w:pPr>
              <w:pStyle w:val="null3"/>
              <w:ind w:firstLine="480"/>
            </w:pPr>
            <w:r>
              <w:rPr>
                <w:rFonts w:ascii="仿宋_GB2312" w:hAnsi="仿宋_GB2312" w:cs="仿宋_GB2312" w:eastAsia="仿宋_GB2312"/>
              </w:rPr>
              <w:t>（</w:t>
            </w:r>
            <w:r>
              <w:rPr>
                <w:rFonts w:ascii="仿宋_GB2312" w:hAnsi="仿宋_GB2312" w:cs="仿宋_GB2312" w:eastAsia="仿宋_GB2312"/>
              </w:rPr>
              <w:t>三</w:t>
            </w:r>
            <w:r>
              <w:rPr>
                <w:rFonts w:ascii="仿宋_GB2312" w:hAnsi="仿宋_GB2312" w:cs="仿宋_GB2312" w:eastAsia="仿宋_GB2312"/>
              </w:rPr>
              <w:t>）</w:t>
            </w:r>
            <w:r>
              <w:rPr>
                <w:rFonts w:ascii="仿宋_GB2312" w:hAnsi="仿宋_GB2312" w:cs="仿宋_GB2312" w:eastAsia="仿宋_GB2312"/>
              </w:rPr>
              <w:t>其他说明</w:t>
            </w:r>
          </w:p>
          <w:p>
            <w:pPr>
              <w:pStyle w:val="null3"/>
              <w:ind w:firstLine="480"/>
            </w:pPr>
            <w:r>
              <w:rPr>
                <w:rFonts w:ascii="仿宋_GB2312" w:hAnsi="仿宋_GB2312" w:cs="仿宋_GB2312" w:eastAsia="仿宋_GB2312"/>
              </w:rPr>
              <w:t>1.暂列金或暂估价：人民币87200.00元（含税）；</w:t>
            </w:r>
          </w:p>
          <w:p>
            <w:pPr>
              <w:pStyle w:val="null3"/>
              <w:ind w:firstLine="480"/>
            </w:pPr>
            <w:r>
              <w:rPr>
                <w:rFonts w:ascii="仿宋_GB2312" w:hAnsi="仿宋_GB2312" w:cs="仿宋_GB2312" w:eastAsia="仿宋_GB2312"/>
              </w:rPr>
              <w:t>2.本项目有图纸，图纸与工程量清单不一致时以工程量清单为准。</w:t>
            </w:r>
          </w:p>
          <w:p>
            <w:pPr>
              <w:pStyle w:val="null3"/>
              <w:ind w:firstLine="480"/>
            </w:pPr>
          </w:p>
        </w:tc>
      </w:tr>
    </w:tbl>
    <w:p>
      <w:pPr>
        <w:pStyle w:val="null3"/>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符合施工质量验收标准以及国家、省、市、行业及地方标准等相关规范要求。</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业绩一览表.docx 技术方案.docx 已标价工程量清单 人员配备.docx 中小企业声明函 （合同）商务主要条款响应偏差表.docx 供应商承诺书.docx 强制优先采购产品承诺函 响应文件封面 供应商应提交的相关资格证明材料.docx 项目管理机构组成表 残疾人福利性单位声明函 报价函 标的清单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法定代表人授权书/法定代表人身份证明</w:t>
            </w:r>
          </w:p>
        </w:tc>
        <w:tc>
          <w:tcPr>
            <w:tcW w:type="dxa" w:w="3322"/>
          </w:tcPr>
          <w:p>
            <w:pPr>
              <w:pStyle w:val="null3"/>
            </w:pPr>
            <w:r>
              <w:rPr>
                <w:rFonts w:ascii="仿宋_GB2312" w:hAnsi="仿宋_GB2312" w:cs="仿宋_GB2312" w:eastAsia="仿宋_GB2312"/>
              </w:rPr>
              <w:t>法定代表人参加磋商的，须出具法定代表人身份证明书及身份证。法定代表人授权委托人参加磋商的，须出具法定代表人授权委托书及授权委托人身份证；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审计报告或提供本项目磋商前三个月内基本开户银行出具的资信良好的证明或提供政府采购专业担保机构出具的投标担保函（提供银行资信证明的需同时附基本存款账户开户许可证（或基本存款账户信息）；</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供应商须具备相关行政主管部门颁发的市政公用工程施工总承包三级以上(含三级)或建筑工程施工总承包三级以上(含三级)资质，并具备有效的安全生产许可证；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拟派项目经理须具备市政公用工程专业二级以上（含二级）或建筑工程专业二级以上（含二级）或机电工程专业二级以上（含二级）注册建造师资格，在本单位注册，同时具备有效的安全生产考核合格证书，且未担任其他在施建设工程项目的项目经理；</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提供递交响应文件截止之日前一年内不少于三个月的依法缴纳税收的相关凭据（时间以税款所属日期为准），依法免税或无须缴纳税收的供应商应提供相应证明文件；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提供递交响应文件截止之日前一年内不少于三个月的社会保障资金缴纳证明，依法不需要缴纳社会保障资金的供应商应提供相关文件证明；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前三年无重大违法记录声明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履行合同所必需的设备和专业技术能力</w:t>
            </w:r>
          </w:p>
        </w:tc>
        <w:tc>
          <w:tcPr>
            <w:tcW w:type="dxa" w:w="3322"/>
          </w:tcPr>
          <w:p>
            <w:pPr>
              <w:pStyle w:val="null3"/>
            </w:pPr>
            <w:r>
              <w:rPr>
                <w:rFonts w:ascii="仿宋_GB2312" w:hAnsi="仿宋_GB2312" w:cs="仿宋_GB2312" w:eastAsia="仿宋_GB2312"/>
              </w:rPr>
              <w:t>具备履行合同所必需的设备和专业技术能力的证明材料；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未被列入“中国执行信息公开网”（http://zxgk.court.gov.cn/shixin/）失信被执行人名单，未被列入“信用中国”网站（https://www.creditchina.gov.cn/xinyongfuwu/zhongdashuishouweifaanjian/）重大税收违法失信主体，未被列入“中国政府采购网”（www.ccgp.gov.cn）政府采购严重违法失信行为记录名单； 以评标现场查询结果为准</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企业关联关系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采购活动；为本项目提供整体设计、规范编制或者项目管理、监理、检测等服务的供应商，不得再参加该采购项目的其他采购活动；</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本项目不接受联合体磋商</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签章均符合采购文件要求，且无遗漏。</w:t>
            </w:r>
          </w:p>
        </w:tc>
        <w:tc>
          <w:tcPr>
            <w:tcW w:type="dxa" w:w="1661"/>
          </w:tcPr>
          <w:p>
            <w:pPr>
              <w:pStyle w:val="null3"/>
            </w:pPr>
            <w:r>
              <w:rPr>
                <w:rFonts w:ascii="仿宋_GB2312" w:hAnsi="仿宋_GB2312" w:cs="仿宋_GB2312" w:eastAsia="仿宋_GB2312"/>
              </w:rPr>
              <w:t>业绩一览表.docx 技术方案.docx 已标价工程量清单 人员配备.docx 中小企业声明函 （合同）商务主要条款响应偏差表.docx 供应商承诺书.docx 强制优先采购产品承诺函 响应文件封面 供应商应提交的相关资格证明材料.docx 项目管理机构组成表 残疾人福利性单位声明函 报价函 标的清单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同时满足以下条款：（1）货币单位符合采购文件要求（2）报价符合唯一性要求（3）未超出采购预算或最高限价</w:t>
            </w:r>
          </w:p>
        </w:tc>
        <w:tc>
          <w:tcPr>
            <w:tcW w:type="dxa" w:w="1661"/>
          </w:tcPr>
          <w:p>
            <w:pPr>
              <w:pStyle w:val="null3"/>
            </w:pPr>
            <w:r>
              <w:rPr>
                <w:rFonts w:ascii="仿宋_GB2312" w:hAnsi="仿宋_GB2312" w:cs="仿宋_GB2312" w:eastAsia="仿宋_GB2312"/>
              </w:rPr>
              <w:t>已标价工程量清单 报价函 标的清单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提交首次响应文件的截止之日起不少于90天</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符合磋商文件的要求</w:t>
            </w:r>
          </w:p>
        </w:tc>
        <w:tc>
          <w:tcPr>
            <w:tcW w:type="dxa" w:w="1661"/>
          </w:tcPr>
          <w:p>
            <w:pPr>
              <w:pStyle w:val="null3"/>
            </w:pPr>
            <w:r>
              <w:rPr>
                <w:rFonts w:ascii="仿宋_GB2312" w:hAnsi="仿宋_GB2312" w:cs="仿宋_GB2312" w:eastAsia="仿宋_GB2312"/>
              </w:rPr>
              <w:t>报价函 标的清单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质量标准</w:t>
            </w:r>
          </w:p>
        </w:tc>
        <w:tc>
          <w:tcPr>
            <w:tcW w:type="dxa" w:w="3322"/>
          </w:tcPr>
          <w:p>
            <w:pPr>
              <w:pStyle w:val="null3"/>
            </w:pPr>
            <w:r>
              <w:rPr>
                <w:rFonts w:ascii="仿宋_GB2312" w:hAnsi="仿宋_GB2312" w:cs="仿宋_GB2312" w:eastAsia="仿宋_GB2312"/>
              </w:rPr>
              <w:t>符合磋商文件的要求</w:t>
            </w:r>
          </w:p>
        </w:tc>
        <w:tc>
          <w:tcPr>
            <w:tcW w:type="dxa" w:w="1661"/>
          </w:tcPr>
          <w:p>
            <w:pPr>
              <w:pStyle w:val="null3"/>
            </w:pPr>
            <w:r>
              <w:rPr>
                <w:rFonts w:ascii="仿宋_GB2312" w:hAnsi="仿宋_GB2312" w:cs="仿宋_GB2312" w:eastAsia="仿宋_GB2312"/>
              </w:rPr>
              <w:t>报价函 标的清单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实质性条款、商务要求、合同条款响应</w:t>
            </w:r>
          </w:p>
        </w:tc>
        <w:tc>
          <w:tcPr>
            <w:tcW w:type="dxa" w:w="3322"/>
          </w:tcPr>
          <w:p>
            <w:pPr>
              <w:pStyle w:val="null3"/>
            </w:pPr>
            <w:r>
              <w:rPr>
                <w:rFonts w:ascii="仿宋_GB2312" w:hAnsi="仿宋_GB2312" w:cs="仿宋_GB2312" w:eastAsia="仿宋_GB2312"/>
              </w:rPr>
              <w:t>完全响应，不能有采购人不能接受的附加条件</w:t>
            </w:r>
          </w:p>
        </w:tc>
        <w:tc>
          <w:tcPr>
            <w:tcW w:type="dxa" w:w="1661"/>
          </w:tcPr>
          <w:p>
            <w:pPr>
              <w:pStyle w:val="null3"/>
            </w:pPr>
            <w:r>
              <w:rPr>
                <w:rFonts w:ascii="仿宋_GB2312" w:hAnsi="仿宋_GB2312" w:cs="仿宋_GB2312" w:eastAsia="仿宋_GB2312"/>
              </w:rPr>
              <w:t>（合同）商务主要条款响应偏差表.docx 供应商承诺书.docx 强制优先采购产品承诺函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其他无效磋商的情形</w:t>
            </w:r>
          </w:p>
        </w:tc>
        <w:tc>
          <w:tcPr>
            <w:tcW w:type="dxa" w:w="3322"/>
          </w:tcPr>
          <w:p>
            <w:pPr>
              <w:pStyle w:val="null3"/>
            </w:pPr>
            <w:r>
              <w:rPr>
                <w:rFonts w:ascii="仿宋_GB2312" w:hAnsi="仿宋_GB2312" w:cs="仿宋_GB2312" w:eastAsia="仿宋_GB2312"/>
              </w:rPr>
              <w:t>没有出现法律法规或磋商文件明确规定的其他被视为“无效磋商”的情形及未实质性响应磋商文件的情况</w:t>
            </w:r>
          </w:p>
        </w:tc>
        <w:tc>
          <w:tcPr>
            <w:tcW w:type="dxa" w:w="1661"/>
          </w:tcPr>
          <w:p>
            <w:pPr>
              <w:pStyle w:val="null3"/>
            </w:pPr>
            <w:r>
              <w:rPr>
                <w:rFonts w:ascii="仿宋_GB2312" w:hAnsi="仿宋_GB2312" w:cs="仿宋_GB2312" w:eastAsia="仿宋_GB2312"/>
              </w:rPr>
              <w:t>中小企业声明函 残疾人福利性单位声明函 （合同）商务主要条款响应偏差表.docx 供应商承诺书.docx 监狱企业的证明文件 强制优先采购产品承诺函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利益关系承诺函</w:t>
            </w:r>
          </w:p>
        </w:tc>
        <w:tc>
          <w:tcPr>
            <w:tcW w:type="dxa" w:w="3322"/>
          </w:tcPr>
          <w:p>
            <w:pPr>
              <w:pStyle w:val="null3"/>
            </w:pPr>
            <w:r>
              <w:rPr>
                <w:rFonts w:ascii="仿宋_GB2312" w:hAnsi="仿宋_GB2312" w:cs="仿宋_GB2312" w:eastAsia="仿宋_GB2312"/>
              </w:rPr>
              <w:t>符合磋商文件的要求</w:t>
            </w:r>
          </w:p>
        </w:tc>
        <w:tc>
          <w:tcPr>
            <w:tcW w:type="dxa" w:w="1661"/>
          </w:tcPr>
          <w:p>
            <w:pPr>
              <w:pStyle w:val="null3"/>
            </w:pPr>
            <w:r>
              <w:rPr>
                <w:rFonts w:ascii="仿宋_GB2312" w:hAnsi="仿宋_GB2312" w:cs="仿宋_GB2312" w:eastAsia="仿宋_GB2312"/>
              </w:rPr>
              <w:t>供应商承诺书.docx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一、评审内容 针对本项目提供具体可行的施工方案，包括但不限于：①提供详细的施工方案；②拟投入的施工设备设施及材料情况（详见附件格式）；③施工进度计划安排：④施工工作质量、安全、进度控制保障措施：⑤工程资料管理方案；⑥组织协调内容及措施；⑦工作重点与难点分析及对应措施；⑧安全、文明施工方案及措施。 二、评审标准 1、完善性：方案必须全面，对评审内容中的各项要求有详细阐述； 2、可实施性：切合本项目实际情况，提出步骤清晰、合理的方案； 3、针对性：方案能够紧扣项目实际情况，内容科学合理。 上述8项评审内容全部满足评审标准得40分，每有一个评审内容缺项扣5分，每有一项评审内容存在缺陷，扣0.5分。</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一、针对本项目提供具体可行的人员配置方案，包括但不限于团队机构设置、组成人员名单（至少包含项目经理、技术负责人、施工员、材料员、安全员、质量员、资料员），人员岗位职责明确；项目团队其他人员中具有与本项目相关的专业证书（学历证、职称证、岗位证书等），提供复印件；机构设置合理，人员配备齐全，技术经验丰富，得8分，每有一项评审内容存在缺陷，扣0.5分； 二、技术负责人具备中级或以上职称的得2分，未提供不得分。 注:项目负责人及团队人员提供有效的相关证书复印件并加盖公章。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人员配备.docx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一、评审内容 针对本项目提供具体可行的应急预案，包括但不限于： ①详细应急保障及应急处理团队及设备设施； ②针对突发事件及紧急情况（包括防火、防盗、防骗、防事故，发生冰雹、暴雪、暴雨等灾害性天气，地震、火灾及停水、停电等其他突发事件）的应急预案； 二、评审标准 1、完善性：方案必须全面，对评审内容中的各项要求有详细阐述； 2、可实施性：切合本项目实际情况，提出步骤清晰、合理的方案； 3、针对性：方案能够紧扣项目实际情况，内容科学合理。 上述2项评审内容全部满足评审标准得10分，每有一个评审内容缺项扣5分，每有一项评审内容存在缺陷，扣0.5分。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 针对本项目提供具体可行的服务承诺及合理化建议，包括但不限于①服务质量承诺；②服务响应时限、人员到位、安全保障、不能完全履行承诺时愿意接受相关处罚等以及其他服务的承诺。 二、评审标准 1、完善性：方案必须全面，对评审内容中的各项要求有详细阐述； 2、可实施性：切合本项目实际情况，提出步骤清晰、合理的方案； 3、针对性：方案能够紧扣项目实际情况，内容科学合理。 上述2项评审内容全部满足评审标准得5分，每有一个评审内容缺项扣2.5分，每有一项评审内容存在缺陷，扣0.5分。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1.供应商具有2022年（以合同签订时间为准）至今的类似（含污水处理工程内容）项目业绩证明文件，提供合同复印件加盖公章，每提供一份得2分，满分6分。 注：以合同（需体现关键页）或竣工验收资料或业主方证明为准。 2.项目经理具有2022年（以合同签订时间为准）至今的类似（含污水处理工程内容）项目业绩证明文件，提供合同复印件加盖公章，每提供一份得2分，满分4分。（合同内容须体现为项目经理） 注：以合同（需体现关键页）或竣工验收资料或业主方证明为准，项目经理业绩不可与供应商业绩重复计分。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vMerge/>
          </w:tcPr>
          <w:p/>
        </w:tc>
        <w:tc>
          <w:tcPr>
            <w:tcW w:type="dxa" w:w="1661"/>
          </w:tcPr>
          <w:p>
            <w:pPr>
              <w:pStyle w:val="null3"/>
            </w:pPr>
            <w:r>
              <w:rPr>
                <w:rFonts w:ascii="仿宋_GB2312" w:hAnsi="仿宋_GB2312" w:cs="仿宋_GB2312" w:eastAsia="仿宋_GB2312"/>
              </w:rPr>
              <w:t>保修承诺</w:t>
            </w:r>
          </w:p>
        </w:tc>
        <w:tc>
          <w:tcPr>
            <w:tcW w:type="dxa" w:w="2492"/>
          </w:tcPr>
          <w:p>
            <w:pPr>
              <w:pStyle w:val="null3"/>
            </w:pPr>
            <w:r>
              <w:rPr>
                <w:rFonts w:ascii="仿宋_GB2312" w:hAnsi="仿宋_GB2312" w:cs="仿宋_GB2312" w:eastAsia="仿宋_GB2312"/>
              </w:rPr>
              <w:t>一、评审内容 根据供应商提供的保修服务承诺及优化建议等方面的承诺措施，包括但不限于①工程保修期内的定期回访方案及维修方案；②保修服务承诺。 二、评审标准 1、完善性：方案必须全面，对评审内容中的各项要求有详细阐述； 2、可实施性：切合本项目实际情况，提出步骤清晰、合理的方案； 3、针对性：方案能够紧扣项目实际情况，内容科学合理。 上述2项评审内容全部满足评审标准得5分，每有一个评审内容缺项扣2.5分，每有一项评审内容存在缺陷，扣0.5分。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满足磋商文件要求且最后报价最低的供应商的价格为磋商基准价，其价格分为满分。其他供应商的价格分统一按照下列公式计算：磋商报价得分=（磋商基准价/最后磋商报价）×价格权值；</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详见附件：（合同）商务主要条款响应偏差表.docx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详见附件：人员配备.docx</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详见附件：供应商承诺书.docx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