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版本号：ZHZB-2025-11420251023001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西安东岳庙消防工程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ZHZB-2025-114</w:t>
      </w:r>
      <w:r>
        <w:br/>
      </w:r>
      <w:r>
        <w:br/>
      </w:r>
      <w:r>
        <w:br/>
      </w:r>
    </w:p>
    <w:p>
      <w:pPr>
        <w:pStyle w:val="null3"/>
        <w:jc w:val="center"/>
        <w:outlineLvl w:val="2"/>
      </w:pPr>
      <w:r>
        <w:rPr>
          <w:rFonts w:ascii="仿宋_GB2312" w:hAnsi="仿宋_GB2312" w:cs="仿宋_GB2312" w:eastAsia="仿宋_GB2312"/>
          <w:sz w:val="28"/>
          <w:b/>
        </w:rPr>
        <w:t>西安市文物交流中心</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西安市文物交流中心</w:t>
      </w:r>
      <w:r>
        <w:rPr>
          <w:rFonts w:ascii="仿宋_GB2312" w:hAnsi="仿宋_GB2312" w:cs="仿宋_GB2312" w:eastAsia="仿宋_GB2312"/>
        </w:rPr>
        <w:t>委托，拟对</w:t>
      </w:r>
      <w:r>
        <w:rPr>
          <w:rFonts w:ascii="仿宋_GB2312" w:hAnsi="仿宋_GB2312" w:cs="仿宋_GB2312" w:eastAsia="仿宋_GB2312"/>
        </w:rPr>
        <w:t>西安东岳庙消防工程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西安东岳庙消防工程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东岳庙消防工程，为西安东岳庙建设增加一套消防设施、设备，保证西安东岳庙的消防安全，提高其防火、灭火能力，给古建筑及内部的人员提供有效的消防保护作用。本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采购包1（西安东岳庙消防工程）：属于专门面向小微企业采购。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应具备建设行政主管部门颁发合法有效的消防设施工程专业承包二级及以上资质证书和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西安市文物交流中心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西安市碑林区环城南路中段110号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丰雷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029-87443378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标准，不足捌仟元按照捌仟元（¥8000.00元）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西安市文物交流中心</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西安市文物交流中心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西安市文物交流中心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688,000.00</w:t>
      </w:r>
    </w:p>
    <w:p>
      <w:pPr>
        <w:pStyle w:val="null3"/>
      </w:pPr>
      <w:r>
        <w:rPr>
          <w:rFonts w:ascii="仿宋_GB2312" w:hAnsi="仿宋_GB2312" w:cs="仿宋_GB2312" w:eastAsia="仿宋_GB2312"/>
        </w:rPr>
        <w:t>采购包最高限价（元）: 675,557.61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西安东岳庙消防工程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标的名称：西安东岳庙消防工程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FF"/>
              </w:rPr>
              <w:t>一、项目概况</w:t>
            </w:r>
          </w:p>
          <w:p>
            <w:pPr>
              <w:pStyle w:val="null3"/>
              <w:ind w:firstLine="400"/>
            </w:pPr>
            <w:r>
              <w:rPr>
                <w:rFonts w:ascii="仿宋_GB2312" w:hAnsi="仿宋_GB2312" w:cs="仿宋_GB2312" w:eastAsia="仿宋_GB2312"/>
                <w:color w:val="0000FF"/>
              </w:rPr>
              <w:t>本项目为西安东岳庙消防工程，为西安东岳庙建设增加一套消防设施、设备，保证西安东岳庙的消防安全，提高其防火、灭火能力，给古建筑及内部的人员提供有效的消防保护作用。本项目所属行业：建筑业（营业收入</w:t>
            </w:r>
            <w:r>
              <w:rPr>
                <w:rFonts w:ascii="仿宋_GB2312" w:hAnsi="仿宋_GB2312" w:cs="仿宋_GB2312" w:eastAsia="仿宋_GB2312"/>
                <w:color w:val="0000FF"/>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color w:val="0000FF"/>
              </w:rPr>
              <w:t>二、工程内容和施工地点、计划工期、缺陷责任期、质量保修期</w:t>
            </w:r>
          </w:p>
          <w:p>
            <w:pPr>
              <w:pStyle w:val="null3"/>
            </w:pPr>
            <w:r>
              <w:rPr>
                <w:rFonts w:ascii="仿宋_GB2312" w:hAnsi="仿宋_GB2312" w:cs="仿宋_GB2312" w:eastAsia="仿宋_GB2312"/>
                <w:color w:val="0000FF"/>
              </w:rPr>
              <w:t>1.工程内容：本工程主要施工内容包括：火灾自动报警系统；消防广播系统；消防电话系统；应急照明及疏散指示系统、室外消火栓系统、电气火灾系统；消防设备备用电源等。（具体详见工程量清单）</w:t>
            </w:r>
          </w:p>
          <w:p>
            <w:pPr>
              <w:pStyle w:val="null3"/>
            </w:pPr>
            <w:r>
              <w:rPr>
                <w:rFonts w:ascii="仿宋_GB2312" w:hAnsi="仿宋_GB2312" w:cs="仿宋_GB2312" w:eastAsia="仿宋_GB2312"/>
                <w:color w:val="0000FF"/>
              </w:rPr>
              <w:t>2.工程地点：西安市东门内昌仁里</w:t>
            </w:r>
          </w:p>
          <w:p>
            <w:pPr>
              <w:pStyle w:val="null3"/>
            </w:pPr>
            <w:r>
              <w:rPr>
                <w:rFonts w:ascii="仿宋_GB2312" w:hAnsi="仿宋_GB2312" w:cs="仿宋_GB2312" w:eastAsia="仿宋_GB2312"/>
                <w:color w:val="0000FF"/>
              </w:rPr>
              <w:t>3.计划工期：自合同签订之日起 60 个日历日</w:t>
            </w:r>
          </w:p>
          <w:p>
            <w:pPr>
              <w:pStyle w:val="null3"/>
            </w:pPr>
            <w:r>
              <w:rPr>
                <w:rFonts w:ascii="仿宋_GB2312" w:hAnsi="仿宋_GB2312" w:cs="仿宋_GB2312" w:eastAsia="仿宋_GB2312"/>
                <w:color w:val="0000FF"/>
              </w:rPr>
              <w:t>4.缺陷责任期：12个月</w:t>
            </w:r>
          </w:p>
          <w:p>
            <w:pPr>
              <w:pStyle w:val="null3"/>
            </w:pPr>
            <w:r>
              <w:rPr>
                <w:rFonts w:ascii="仿宋_GB2312" w:hAnsi="仿宋_GB2312" w:cs="仿宋_GB2312" w:eastAsia="仿宋_GB2312"/>
                <w:color w:val="0000FF"/>
              </w:rPr>
              <w:t>5.质量保修期：1年</w:t>
            </w:r>
          </w:p>
          <w:p>
            <w:pPr>
              <w:pStyle w:val="null3"/>
            </w:pPr>
            <w:r>
              <w:rPr>
                <w:rFonts w:ascii="仿宋_GB2312" w:hAnsi="仿宋_GB2312" w:cs="仿宋_GB2312" w:eastAsia="仿宋_GB2312"/>
                <w:color w:val="0000FF"/>
              </w:rPr>
              <w:t>6.质量要求：合格</w:t>
            </w:r>
          </w:p>
          <w:p>
            <w:pPr>
              <w:pStyle w:val="null3"/>
            </w:pPr>
            <w:r>
              <w:rPr>
                <w:rFonts w:ascii="仿宋_GB2312" w:hAnsi="仿宋_GB2312" w:cs="仿宋_GB2312" w:eastAsia="仿宋_GB2312"/>
                <w:color w:val="0000FF"/>
              </w:rPr>
              <w:t>三、工程量清单和计价依据</w:t>
            </w:r>
          </w:p>
          <w:p>
            <w:pPr>
              <w:pStyle w:val="null3"/>
            </w:pPr>
            <w:r>
              <w:rPr>
                <w:rFonts w:ascii="仿宋_GB2312" w:hAnsi="仿宋_GB2312" w:cs="仿宋_GB2312" w:eastAsia="仿宋_GB2312"/>
                <w:color w:val="0000FF"/>
              </w:rPr>
              <w:t>1、工程量依据设计图纸计算；</w:t>
            </w:r>
          </w:p>
          <w:p>
            <w:pPr>
              <w:pStyle w:val="null3"/>
            </w:pPr>
            <w:r>
              <w:rPr>
                <w:rFonts w:ascii="仿宋_GB2312" w:hAnsi="仿宋_GB2312" w:cs="仿宋_GB2312" w:eastAsia="仿宋_GB2312"/>
                <w:color w:val="0000FF"/>
              </w:rPr>
              <w:t>2、陕西省住房和城乡建设厅关于印发 2025陕西省建设工程费用规则等计价依据的通知《陕建管发【2025】10号》；</w:t>
            </w:r>
          </w:p>
          <w:p>
            <w:pPr>
              <w:pStyle w:val="null3"/>
            </w:pPr>
            <w:r>
              <w:rPr>
                <w:rFonts w:ascii="仿宋_GB2312" w:hAnsi="仿宋_GB2312" w:cs="仿宋_GB2312" w:eastAsia="仿宋_GB2312"/>
                <w:color w:val="0000FF"/>
              </w:rPr>
              <w:t>3、《建设工程工程量清单计价标准》GB/T50500-2024</w:t>
            </w:r>
          </w:p>
          <w:p>
            <w:pPr>
              <w:pStyle w:val="null3"/>
            </w:pPr>
            <w:r>
              <w:rPr>
                <w:rFonts w:ascii="仿宋_GB2312" w:hAnsi="仿宋_GB2312" w:cs="仿宋_GB2312" w:eastAsia="仿宋_GB2312"/>
                <w:color w:val="0000FF"/>
              </w:rPr>
              <w:t>4、陕西省建设工程费用规则(2025)；</w:t>
            </w:r>
          </w:p>
          <w:p>
            <w:pPr>
              <w:pStyle w:val="null3"/>
            </w:pPr>
            <w:r>
              <w:rPr>
                <w:rFonts w:ascii="仿宋_GB2312" w:hAnsi="仿宋_GB2312" w:cs="仿宋_GB2312" w:eastAsia="仿宋_GB2312"/>
                <w:color w:val="0000FF"/>
              </w:rPr>
              <w:t>5、陕西省通用安装工程基价表(2025)；</w:t>
            </w:r>
          </w:p>
          <w:p>
            <w:pPr>
              <w:pStyle w:val="null3"/>
            </w:pPr>
            <w:r>
              <w:rPr>
                <w:rFonts w:ascii="仿宋_GB2312" w:hAnsi="仿宋_GB2312" w:cs="仿宋_GB2312" w:eastAsia="仿宋_GB2312"/>
                <w:color w:val="0000FF"/>
              </w:rPr>
              <w:t>6、正常施工组织设计及施工方法；</w:t>
            </w:r>
          </w:p>
          <w:p>
            <w:pPr>
              <w:pStyle w:val="null3"/>
            </w:pPr>
            <w:r>
              <w:rPr>
                <w:rFonts w:ascii="仿宋_GB2312" w:hAnsi="仿宋_GB2312" w:cs="仿宋_GB2312" w:eastAsia="仿宋_GB2312"/>
                <w:color w:val="0000FF"/>
              </w:rPr>
              <w:t>7、相关施工规范及验收规范；</w:t>
            </w:r>
          </w:p>
          <w:p>
            <w:pPr>
              <w:pStyle w:val="null3"/>
            </w:pPr>
            <w:r>
              <w:rPr>
                <w:rFonts w:ascii="仿宋_GB2312" w:hAnsi="仿宋_GB2312" w:cs="仿宋_GB2312" w:eastAsia="仿宋_GB2312"/>
                <w:color w:val="0000FF"/>
              </w:rPr>
              <w:t>8、采用广联达云计价平台GCCP7.0编制，版本7.5000.23.1；</w:t>
            </w:r>
          </w:p>
          <w:p>
            <w:pPr>
              <w:pStyle w:val="null3"/>
            </w:pPr>
            <w:r>
              <w:rPr>
                <w:rFonts w:ascii="仿宋_GB2312" w:hAnsi="仿宋_GB2312" w:cs="仿宋_GB2312" w:eastAsia="仿宋_GB2312"/>
                <w:color w:val="0000FF"/>
              </w:rPr>
              <w:t>9、本工程管沟、线缆沟均采用人工开挖；</w:t>
            </w:r>
          </w:p>
          <w:p>
            <w:pPr>
              <w:pStyle w:val="null3"/>
            </w:pPr>
            <w:r>
              <w:rPr>
                <w:rFonts w:ascii="仿宋_GB2312" w:hAnsi="仿宋_GB2312" w:cs="仿宋_GB2312" w:eastAsia="仿宋_GB2312"/>
                <w:color w:val="0000FF"/>
              </w:rPr>
              <w:t>10、本工程管沟、线缆沟回填采用同类土，人工夯实。</w:t>
            </w:r>
          </w:p>
          <w:p>
            <w:pPr>
              <w:pStyle w:val="null3"/>
            </w:pPr>
            <w:r>
              <w:rPr>
                <w:rFonts w:ascii="仿宋_GB2312" w:hAnsi="仿宋_GB2312" w:cs="仿宋_GB2312" w:eastAsia="仿宋_GB2312"/>
                <w:color w:val="0000FF"/>
              </w:rPr>
              <w:t>四、施工要求</w:t>
            </w:r>
          </w:p>
          <w:p>
            <w:pPr>
              <w:pStyle w:val="null3"/>
            </w:pPr>
            <w:r>
              <w:rPr>
                <w:rFonts w:ascii="仿宋_GB2312" w:hAnsi="仿宋_GB2312" w:cs="仿宋_GB2312" w:eastAsia="仿宋_GB2312"/>
                <w:color w:val="0000FF"/>
              </w:rPr>
              <w:t>1.在施工期间，中标供应商必须注意人员安全，加强安全措施，并对施工人员进行安全教育。施工人员必须持证上岗。因采购人工作的特殊性，要求中标供应商在施工中做到封闭性施工。</w:t>
            </w:r>
          </w:p>
          <w:p>
            <w:pPr>
              <w:pStyle w:val="null3"/>
            </w:pPr>
            <w:r>
              <w:rPr>
                <w:rFonts w:ascii="仿宋_GB2312" w:hAnsi="仿宋_GB2312" w:cs="仿宋_GB2312" w:eastAsia="仿宋_GB2312"/>
                <w:color w:val="0000FF"/>
              </w:rPr>
              <w:t>2.供应商根据工程实际情况编制施工方案，制定工期进度安排表。</w:t>
            </w:r>
          </w:p>
          <w:p>
            <w:pPr>
              <w:pStyle w:val="null3"/>
            </w:pPr>
            <w:r>
              <w:rPr>
                <w:rFonts w:ascii="仿宋_GB2312" w:hAnsi="仿宋_GB2312" w:cs="仿宋_GB2312" w:eastAsia="仿宋_GB2312"/>
                <w:color w:val="0000FF"/>
              </w:rPr>
              <w:t>3.施工过程中，严格遵守建设单位的各种管理规定及规章制度，做到文明施工。发生工伤及意外事故由施工单位负责。</w:t>
            </w:r>
          </w:p>
          <w:p>
            <w:pPr>
              <w:pStyle w:val="null3"/>
            </w:pPr>
            <w:r>
              <w:rPr>
                <w:rFonts w:ascii="仿宋_GB2312" w:hAnsi="仿宋_GB2312" w:cs="仿宋_GB2312" w:eastAsia="仿宋_GB2312"/>
                <w:color w:val="0000FF"/>
              </w:rPr>
              <w:t>4.工程实行包工包料，供应商必须具备相应的资质，不得转包、分包。</w:t>
            </w:r>
          </w:p>
          <w:p>
            <w:pPr>
              <w:pStyle w:val="null3"/>
            </w:pPr>
            <w:r>
              <w:rPr>
                <w:rFonts w:ascii="仿宋_GB2312" w:hAnsi="仿宋_GB2312" w:cs="仿宋_GB2312" w:eastAsia="仿宋_GB2312"/>
                <w:color w:val="0000FF"/>
              </w:rPr>
              <w:t>5.施工过程中，严格遵守采购人的各种管理规定及规章制度，做到文明施工，避免工伤及意外事故发生。</w:t>
            </w:r>
          </w:p>
          <w:p>
            <w:pPr>
              <w:pStyle w:val="null3"/>
            </w:pPr>
            <w:r>
              <w:rPr>
                <w:rFonts w:ascii="仿宋_GB2312" w:hAnsi="仿宋_GB2312" w:cs="仿宋_GB2312" w:eastAsia="仿宋_GB2312"/>
                <w:color w:val="0000FF"/>
              </w:rPr>
              <w:t>6.严格按照国家和省上有关规定施工、规范施工，确保工程合格，如有更改须事先征得有关方面的同意，并在采购人落实后实施，并出具书面说明。</w:t>
            </w:r>
          </w:p>
          <w:p>
            <w:pPr>
              <w:pStyle w:val="null3"/>
            </w:pPr>
            <w:r>
              <w:rPr>
                <w:rFonts w:ascii="仿宋_GB2312" w:hAnsi="仿宋_GB2312" w:cs="仿宋_GB2312" w:eastAsia="仿宋_GB2312"/>
                <w:color w:val="0000FF"/>
              </w:rPr>
              <w:t>7.所有进场材料需携带合格证等质量证明文件。由采购人现场代表对所进场材料予以验收并签字确认。</w:t>
            </w:r>
          </w:p>
          <w:p>
            <w:pPr>
              <w:pStyle w:val="null3"/>
            </w:pPr>
            <w:r>
              <w:rPr>
                <w:rFonts w:ascii="仿宋_GB2312" w:hAnsi="仿宋_GB2312" w:cs="仿宋_GB2312" w:eastAsia="仿宋_GB2312"/>
                <w:color w:val="0000FF"/>
              </w:rPr>
              <w:t>8.施工期间需采取必要措施确保现场正常运行。</w:t>
            </w:r>
          </w:p>
          <w:p>
            <w:pPr>
              <w:pStyle w:val="null3"/>
            </w:pPr>
            <w:r>
              <w:rPr>
                <w:rFonts w:ascii="仿宋_GB2312" w:hAnsi="仿宋_GB2312" w:cs="仿宋_GB2312" w:eastAsia="仿宋_GB2312"/>
                <w:color w:val="0000FF"/>
              </w:rPr>
              <w:t>9.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pPr>
            <w:r>
              <w:rPr>
                <w:rFonts w:ascii="仿宋_GB2312" w:hAnsi="仿宋_GB2312" w:cs="仿宋_GB2312" w:eastAsia="仿宋_GB2312"/>
                <w:color w:val="0000FF"/>
              </w:rPr>
              <w:t>五、商务要求（如合同价款及结算方式等）</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1）合同签订后7天内，支付合同总价款40%作为预付款。</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 xml:space="preserve">2）设备材料到场后7天内，再支付合同总价的30%。          </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3）工程完工并验收合格后7天内，支付到合同总价的100%。</w:t>
            </w:r>
          </w:p>
          <w:p>
            <w:pPr>
              <w:pStyle w:val="null3"/>
            </w:pPr>
            <w:r>
              <w:rPr>
                <w:rFonts w:ascii="仿宋_GB2312" w:hAnsi="仿宋_GB2312" w:cs="仿宋_GB2312" w:eastAsia="仿宋_GB2312"/>
                <w:color w:val="0000FF"/>
              </w:rPr>
              <w:t>六、其他</w:t>
            </w:r>
          </w:p>
          <w:p>
            <w:pPr>
              <w:pStyle w:val="null3"/>
            </w:pPr>
            <w:r>
              <w:rPr>
                <w:rFonts w:ascii="仿宋_GB2312" w:hAnsi="仿宋_GB2312" w:cs="仿宋_GB2312" w:eastAsia="仿宋_GB2312"/>
                <w:color w:val="0000FF"/>
              </w:rPr>
              <w:t>1.质量验收标准或规范</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1）符合国家及行业质量验收“合格”标准；</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2）符合《安全生产管理条例》的标准；符合工程相关规范要求；</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3）工程验收标准：双方约定，在符合采购文件及合同中关于本工程施工要求的前提下，以采购人现场验收合格为准。</w:t>
            </w:r>
          </w:p>
          <w:p>
            <w:pPr>
              <w:pStyle w:val="null3"/>
            </w:pPr>
            <w:r>
              <w:rPr>
                <w:rFonts w:ascii="仿宋_GB2312" w:hAnsi="仿宋_GB2312" w:cs="仿宋_GB2312" w:eastAsia="仿宋_GB2312"/>
                <w:color w:val="0000FF"/>
              </w:rPr>
              <w:t>2.违约责任</w:t>
            </w:r>
          </w:p>
          <w:p>
            <w:pPr>
              <w:pStyle w:val="null3"/>
              <w:jc w:val="both"/>
            </w:pPr>
            <w:r>
              <w:rPr>
                <w:rFonts w:ascii="仿宋_GB2312" w:hAnsi="仿宋_GB2312" w:cs="仿宋_GB2312" w:eastAsia="仿宋_GB2312"/>
                <w:sz w:val="21"/>
                <w:color w:val="0000FF"/>
              </w:rPr>
              <w:t>详见建设工程施工合同，不超出《中华人民共和国民法典》中对于违约的责任上限</w:t>
            </w:r>
            <w:r>
              <w:rPr>
                <w:rFonts w:ascii="仿宋_GB2312" w:hAnsi="仿宋_GB2312" w:cs="仿宋_GB2312" w:eastAsia="仿宋_GB2312"/>
                <w:sz w:val="21"/>
                <w:color w:val="0000FF"/>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二、供应商的磋商报价包括施工设备费、人工费、管理费、材料与设备费、安装费、维护费、保险费、税金、利润、政策性规费、风险、责任等完成本项目的所有费用。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应具备建设行政主管部门颁发合法有效的消防设施工程专业承包二级及以上资质证书和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商务技术部分 资格证明部分 供应商类似项目业绩一览表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目标：成本目标、工期目标、质量目标；②施工准备：材料准备、机械准备、机具准备；③施工平面布置与安排：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①施工目标：此评审项满分6分，每完全满足一个评审标准得2分，针对每条评审标准，如存在不详尽或不合理的方面，得1分；针对每条评审标准，方案内容与本项目无关或未提供的，得0分。 ②施工准备：此评审项满分6分，每完全满足一个评审标准得2分，针对每条评审标准，如存在不详尽或不合理的方面，得1分；针对每条评审标准，方案内容与本项目无关或未提供的，得0分。 ③施工平面布置与安排：此评审项满分6分，每完全满足一个评审标准得2分，针对每条评审标准，如存在不详尽或不合理的方面，得1分；针对每条评审标准，方案内容与本项目无关或未提供的，得0分。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供应商针对本项目编制完善的施工质量保证措施，内容包含：①质量目标管理体系；②确保质量的技术组织措施；③施工质量控制措施。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①质量目标管理体系：此评审项满分3分，每完全满足一个评审标准得1分，针对每条评审标准，如存在不详尽或不合理的方面，得0.5分；针对每条评审标准，方案内容与本项目无关或未提供的，得0分。 ②确保质量的技术组织措施：此评审项满分3分，每完全满足一个评审标准得1分，针对每条评审标准，如存在不详尽或不合理的方面，得0.5分；针对每条评审标准，方案内容与本项目无关或未提供的，得0分。 ③施工质量控制措施：此评审项满分3分，每完全满足一个评审标准得1分，针对每条评审标准，如存在不详尽或不合理的方面，得0.5分；针对每条评审标准，方案内容与本项目无关或未提供的，得0分。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供应商针对本项目编制完整的施工安全保证措施，内容包含：①安全生产管理制度；②安全施工措施。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①安全生产管理制度：此评审项满分3分，每完全满足一个评审标准得1分，针对每条评审标准，如存在不详尽或不合理的方面，得0.5分；针对每条评审标准，方案内容与本项目无关或未提供的，得0分。 ②安全施工措施：此评审项满分3分，每完全满足一个评审标准得1分，针对每条评审标准，如存在不详尽或不合理的方面，得0.5分；针对每条评审标准，方案内容与本项目无关或未提供的，得0分。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一、评审内容 供应商针对本项目编制完善的施工进度计划及工期保证措施，内容包含：①施工进度计划横道图；②进度计划保证措施；③工期保证措施。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①施工进度计划横道图：此评审项满分3分，每完全满足一个评审标准得1分，针对每条评审标准，如存在不详尽或不合理的方面，得0.5分；针对每条评审标准，方案内容与本项目无关或未提供的，得0分。 ②进度计划保证措施：此评审项满分3分，每完全满足一个评审标准得1分，针对每条评审标准，如存在不详尽或不合理的方面，得0.5分；针对每条评审标准，方案内容与本项目无关或未提供的，得0分。 ③工期保证措施：此评审项满分3分，每完全满足一个评审标准得1分，针对每条评审标准，如存在不详尽或不合理的方面，得0.5分；针对每条评审标准，方案内容与本项目无关或未提供的，得0分。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供应商针对本项目编制完整的文明施工及环境保护措施，内容包含：①文明施工管理目标及技术措施；②文明施工现场管理：材料管理、防扰民措施；③环境保护措施。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①文明施工管理目标及技术措施：此评审项满分3分，每完全满足一个评审标准得1分，针对每条评审标准，如存在不详尽或不合理的方面，得0.5分；针对每条评审标准，方案内容与本项目无关或未提供的，得0分。 ②文明施工现场管理：此评审项满分3分，每完全满足一个评审标准得1分，针对每条评审标准，如存在不详尽或不合理的方面，得0.5分；针对每条评审标准，方案内容与本项目无关或未提供的，得0分。 ③环境保护措施：此评审项满分3分，每完全满足一个评审标准得1分，针对每条评审标准，如存在不详尽或不合理的方面，得0.5分；针对每条评审标准，方案内容与本项目无关或未提供的，得0分。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一、评审内容 供应商针对本项目编制科学的项目管理机构及劳动力安排计划，内容包含：①管理机构的配备计划；②组织机构的岗位职责；③劳动力安排计划。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①管理机构的配备计划：此评审项满分3分，每完全满足一个评审标准得1分，针对每条评审标准，如存在不详尽或不合理的方面，得0.5分；针对每条评审标准，方案内容与本项目无关或未提供的，得0分。 ②组织机构的岗位职责：此评审项满分3分，每完全满足一个评审标准得1分，针对每条评审标准，如存在不详尽或不合理的方面，得0.5分；针对每条评审标准，方案内容与本项目无关或未提供的，得0分。 ③劳动力安排计划：此评审项满分3分，每完全满足一个评审标准得1分，针对每条评审标准，如存在不详尽或不合理的方面，得0.5分；针对每条评审标准，方案内容与本项目无关或未提供的，得0分。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一、评审内容 供应商针对本项目编制的突发事件处理预案措施，内容包含：①恶劣天气影响、自然灾害预案措施；②政府性重大活动，重大节假日预案措施。 二、评审标准 1、完整性：方案必须全面，对评审内容中的各项要求有详细描述； 2、可实施性：切合本项目实际情况，提出步骤清晰、合理的方案； 3、针对性：方案能够紧扣项目实际情况，内容科学合理。 三、赋分标准（满分6分） ①恶劣天气影响、自然灾害预案措施：此评审项满分3分，每完全满足一个评审标准得1分，针对每条评审标准，如存在不详尽或不合理的方面，得0.5分；针对每条评审标准，方案内容与本项目无关或未提供的，得0分。 ②政府性重大活动，重大节假日预案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 ①验收方案：此评审项满分3分，每完全满足一个评审标准得1分，针对每条评审标准，如存在不详尽或不合理的方面，得0.5分；针对每条评审标准，方案内容与本项目无关或未提供的，得0分。 ②保修责任及保修承诺：此评审项满分3分，每完全满足一个评审标准得1分，针对每条评审标准，如存在不详尽或不合理的方面，得0.5分；针对每条评审标准，方案内容与本项目无关或未提供的，得0分。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具有2022年10月1日至今的类似业绩(以合同签订日期为准)，业绩以合同复印件为依据。每个业绩计2分，4个以上(含4个)计8分。未提供计0分。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