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E6FBC0">
      <w:pPr>
        <w:numPr>
          <w:ilvl w:val="2"/>
          <w:numId w:val="0"/>
        </w:numPr>
        <w:jc w:val="center"/>
        <w:outlineLvl w:val="9"/>
        <w:rPr>
          <w:rFonts w:hint="eastAsia" w:ascii="宋体" w:hAnsi="宋体" w:eastAsia="宋体" w:cs="宋体"/>
          <w:b w:val="0"/>
          <w:bCs w:val="0"/>
          <w:sz w:val="32"/>
          <w:szCs w:val="32"/>
        </w:rPr>
      </w:pPr>
      <w:r>
        <w:rPr>
          <w:rFonts w:hint="eastAsia" w:ascii="宋体" w:hAnsi="宋体" w:eastAsia="宋体" w:cs="宋体"/>
          <w:bCs w:val="0"/>
          <w:sz w:val="32"/>
          <w:szCs w:val="32"/>
        </w:rPr>
        <w:t>商务应答表</w:t>
      </w:r>
    </w:p>
    <w:p w14:paraId="6660C7F2">
      <w:pPr>
        <w:spacing w:line="360" w:lineRule="auto"/>
        <w:ind w:left="1532" w:hanging="1532" w:hangingChars="545"/>
        <w:rPr>
          <w:rFonts w:hint="eastAsia" w:ascii="宋体" w:hAnsi="宋体" w:eastAsia="宋体" w:cs="宋体"/>
          <w:b/>
          <w:bCs/>
          <w:sz w:val="28"/>
          <w:szCs w:val="28"/>
        </w:rPr>
      </w:pPr>
      <w:r>
        <w:rPr>
          <w:rFonts w:hint="eastAsia" w:ascii="宋体" w:hAnsi="宋体" w:eastAsia="宋体" w:cs="宋体"/>
          <w:b/>
          <w:bCs/>
          <w:sz w:val="28"/>
          <w:szCs w:val="28"/>
        </w:rPr>
        <w:t>采购项目名称：</w:t>
      </w:r>
      <w:r>
        <w:rPr>
          <w:rFonts w:hint="eastAsia" w:ascii="宋体" w:hAnsi="宋体" w:eastAsia="宋体" w:cs="宋体"/>
          <w:sz w:val="28"/>
          <w:szCs w:val="28"/>
        </w:rPr>
        <w:t>{请填写</w:t>
      </w:r>
      <w:r>
        <w:rPr>
          <w:rFonts w:hint="eastAsia" w:ascii="宋体" w:hAnsi="宋体" w:eastAsia="宋体" w:cs="宋体"/>
          <w:sz w:val="28"/>
          <w:szCs w:val="28"/>
          <w:lang w:eastAsia="zh-Hans"/>
        </w:rPr>
        <w:t>采购项目名称</w:t>
      </w:r>
      <w:r>
        <w:rPr>
          <w:rFonts w:hint="eastAsia" w:ascii="宋体" w:hAnsi="宋体" w:eastAsia="宋体" w:cs="宋体"/>
          <w:sz w:val="28"/>
          <w:szCs w:val="28"/>
        </w:rPr>
        <w:t>}</w:t>
      </w:r>
    </w:p>
    <w:p w14:paraId="7EDC9DE5">
      <w:pPr>
        <w:spacing w:line="360" w:lineRule="auto"/>
        <w:rPr>
          <w:rFonts w:hint="eastAsia" w:ascii="宋体" w:hAnsi="宋体" w:eastAsia="宋体" w:cs="宋体"/>
          <w:sz w:val="28"/>
          <w:szCs w:val="28"/>
          <w:highlight w:val="yellow"/>
        </w:rPr>
      </w:pPr>
      <w:r>
        <w:rPr>
          <w:rFonts w:hint="eastAsia" w:ascii="宋体" w:hAnsi="宋体" w:eastAsia="宋体" w:cs="宋体"/>
          <w:b/>
          <w:bCs/>
          <w:sz w:val="28"/>
          <w:szCs w:val="28"/>
        </w:rPr>
        <w:t>采购项目编号：</w:t>
      </w:r>
      <w:r>
        <w:rPr>
          <w:rFonts w:hint="eastAsia" w:ascii="宋体" w:hAnsi="宋体" w:eastAsia="宋体" w:cs="宋体"/>
          <w:sz w:val="28"/>
          <w:szCs w:val="28"/>
        </w:rPr>
        <w:t>{请填写</w:t>
      </w:r>
      <w:r>
        <w:rPr>
          <w:rFonts w:hint="eastAsia" w:ascii="宋体" w:hAnsi="宋体" w:eastAsia="宋体" w:cs="宋体"/>
          <w:sz w:val="28"/>
          <w:szCs w:val="28"/>
          <w:lang w:eastAsia="zh-Hans"/>
        </w:rPr>
        <w:t>采购项目编号</w:t>
      </w:r>
      <w:r>
        <w:rPr>
          <w:rFonts w:hint="eastAsia" w:ascii="宋体" w:hAnsi="宋体" w:eastAsia="宋体" w:cs="宋体"/>
          <w:sz w:val="28"/>
          <w:szCs w:val="28"/>
        </w:rPr>
        <w:t>}</w:t>
      </w:r>
    </w:p>
    <w:p w14:paraId="265393B6">
      <w:pPr>
        <w:spacing w:line="360" w:lineRule="auto"/>
        <w:rPr>
          <w:rFonts w:hint="eastAsia" w:ascii="宋体" w:hAnsi="宋体" w:eastAsia="宋体" w:cs="宋体"/>
          <w:sz w:val="28"/>
          <w:szCs w:val="28"/>
        </w:rPr>
      </w:pPr>
      <w:r>
        <w:rPr>
          <w:rFonts w:hint="eastAsia" w:ascii="宋体" w:hAnsi="宋体" w:eastAsia="宋体" w:cs="宋体"/>
          <w:b/>
          <w:bCs/>
          <w:sz w:val="28"/>
          <w:szCs w:val="28"/>
        </w:rPr>
        <w:t>采购</w:t>
      </w:r>
      <w:r>
        <w:rPr>
          <w:rFonts w:hint="eastAsia" w:ascii="宋体" w:hAnsi="宋体" w:eastAsia="宋体" w:cs="宋体"/>
          <w:b/>
          <w:bCs/>
          <w:sz w:val="28"/>
          <w:szCs w:val="28"/>
          <w:lang w:eastAsia="zh-Hans"/>
        </w:rPr>
        <w:t>包号：</w:t>
      </w:r>
      <w:r>
        <w:rPr>
          <w:rFonts w:hint="eastAsia" w:ascii="宋体" w:hAnsi="宋体" w:eastAsia="宋体" w:cs="宋体"/>
          <w:sz w:val="28"/>
          <w:szCs w:val="28"/>
        </w:rPr>
        <w:t>{请填写采购包</w:t>
      </w:r>
      <w:r>
        <w:rPr>
          <w:rFonts w:hint="eastAsia" w:ascii="宋体" w:hAnsi="宋体" w:eastAsia="宋体" w:cs="宋体"/>
          <w:sz w:val="28"/>
          <w:szCs w:val="28"/>
          <w:lang w:eastAsia="zh-Hans"/>
        </w:rPr>
        <w:t>编号</w:t>
      </w:r>
      <w:r>
        <w:rPr>
          <w:rFonts w:hint="eastAsia" w:ascii="宋体" w:hAnsi="宋体" w:eastAsia="宋体" w:cs="宋体"/>
          <w:sz w:val="28"/>
          <w:szCs w:val="28"/>
        </w:rPr>
        <w:t xml:space="preserve">}                                             </w:t>
      </w:r>
    </w:p>
    <w:tbl>
      <w:tblPr>
        <w:tblStyle w:val="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1"/>
        <w:gridCol w:w="3369"/>
        <w:gridCol w:w="4209"/>
      </w:tblGrid>
      <w:tr w14:paraId="1F29F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552" w:type="pct"/>
            <w:vAlign w:val="center"/>
          </w:tcPr>
          <w:p w14:paraId="242E20F3">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序号</w:t>
            </w:r>
          </w:p>
        </w:tc>
        <w:tc>
          <w:tcPr>
            <w:tcW w:w="1977" w:type="pct"/>
            <w:vAlign w:val="center"/>
          </w:tcPr>
          <w:p w14:paraId="5CBCC152">
            <w:pPr>
              <w:spacing w:line="360" w:lineRule="auto"/>
              <w:jc w:val="center"/>
              <w:rPr>
                <w:rFonts w:hint="eastAsia" w:ascii="宋体" w:hAnsi="宋体" w:eastAsia="宋体" w:cs="宋体"/>
                <w:sz w:val="24"/>
                <w:szCs w:val="24"/>
              </w:rPr>
            </w:pPr>
            <w:r>
              <w:rPr>
                <w:rFonts w:hint="eastAsia" w:ascii="宋体" w:hAnsi="宋体" w:cs="宋体"/>
                <w:sz w:val="24"/>
                <w:szCs w:val="24"/>
                <w:lang w:val="en-US" w:eastAsia="zh-CN"/>
              </w:rPr>
              <w:t>采购</w:t>
            </w:r>
            <w:r>
              <w:rPr>
                <w:rFonts w:hint="eastAsia" w:ascii="宋体" w:hAnsi="宋体" w:eastAsia="宋体" w:cs="宋体"/>
                <w:sz w:val="24"/>
                <w:szCs w:val="24"/>
              </w:rPr>
              <w:t>文件要求</w:t>
            </w:r>
          </w:p>
        </w:tc>
        <w:tc>
          <w:tcPr>
            <w:tcW w:w="2470" w:type="pct"/>
            <w:vAlign w:val="center"/>
          </w:tcPr>
          <w:p w14:paraId="46A847FB">
            <w:pPr>
              <w:spacing w:line="360" w:lineRule="auto"/>
              <w:jc w:val="center"/>
              <w:rPr>
                <w:rFonts w:hint="eastAsia" w:ascii="宋体" w:hAnsi="宋体" w:eastAsia="宋体" w:cs="宋体"/>
                <w:sz w:val="24"/>
                <w:szCs w:val="24"/>
              </w:rPr>
            </w:pPr>
            <w:r>
              <w:rPr>
                <w:rFonts w:hint="eastAsia" w:ascii="宋体" w:hAnsi="宋体" w:cs="宋体"/>
                <w:sz w:val="24"/>
                <w:szCs w:val="24"/>
                <w:lang w:val="en-US" w:eastAsia="zh-CN"/>
              </w:rPr>
              <w:t>响应</w:t>
            </w:r>
            <w:r>
              <w:rPr>
                <w:rFonts w:hint="eastAsia" w:ascii="宋体" w:hAnsi="宋体" w:eastAsia="宋体" w:cs="宋体"/>
                <w:sz w:val="24"/>
                <w:szCs w:val="24"/>
              </w:rPr>
              <w:t>文件应答</w:t>
            </w:r>
          </w:p>
        </w:tc>
      </w:tr>
      <w:tr w14:paraId="4A602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552" w:type="pct"/>
            <w:vAlign w:val="center"/>
          </w:tcPr>
          <w:p w14:paraId="7993506A">
            <w:pPr>
              <w:spacing w:line="360" w:lineRule="auto"/>
              <w:rPr>
                <w:rFonts w:hint="eastAsia" w:ascii="宋体" w:hAnsi="宋体" w:eastAsia="宋体" w:cs="宋体"/>
                <w:sz w:val="24"/>
                <w:szCs w:val="24"/>
              </w:rPr>
            </w:pPr>
            <w:r>
              <w:rPr>
                <w:rFonts w:hint="eastAsia" w:ascii="宋体" w:hAnsi="宋体" w:eastAsia="宋体" w:cs="宋体"/>
                <w:sz w:val="24"/>
                <w:szCs w:val="24"/>
              </w:rPr>
              <w:t>1</w:t>
            </w:r>
          </w:p>
        </w:tc>
        <w:tc>
          <w:tcPr>
            <w:tcW w:w="1977" w:type="pct"/>
            <w:vAlign w:val="center"/>
          </w:tcPr>
          <w:p w14:paraId="413F522A">
            <w:pPr>
              <w:pStyle w:val="4"/>
              <w:outlineLvl w:val="3"/>
              <w:rPr>
                <w:sz w:val="24"/>
                <w:szCs w:val="24"/>
              </w:rPr>
            </w:pPr>
            <w:r>
              <w:rPr>
                <w:rFonts w:ascii="仿宋_GB2312" w:hAnsi="仿宋_GB2312" w:eastAsia="仿宋_GB2312" w:cs="仿宋_GB2312"/>
                <w:b/>
                <w:sz w:val="24"/>
                <w:szCs w:val="24"/>
              </w:rPr>
              <w:t>3.4.1交货时间</w:t>
            </w:r>
          </w:p>
          <w:p w14:paraId="627C7828">
            <w:pPr>
              <w:pStyle w:val="4"/>
              <w:rPr>
                <w:sz w:val="24"/>
                <w:szCs w:val="24"/>
              </w:rPr>
            </w:pPr>
            <w:r>
              <w:rPr>
                <w:rFonts w:ascii="仿宋_GB2312" w:hAnsi="仿宋_GB2312" w:eastAsia="仿宋_GB2312" w:cs="仿宋_GB2312"/>
                <w:sz w:val="24"/>
                <w:szCs w:val="24"/>
              </w:rPr>
              <w:t>采购包1：</w:t>
            </w:r>
          </w:p>
          <w:p w14:paraId="5F471E50">
            <w:pPr>
              <w:spacing w:line="360" w:lineRule="auto"/>
              <w:jc w:val="both"/>
              <w:rPr>
                <w:rFonts w:hint="eastAsia" w:ascii="宋体" w:hAnsi="宋体" w:eastAsia="宋体" w:cs="宋体"/>
                <w:sz w:val="24"/>
                <w:szCs w:val="24"/>
              </w:rPr>
            </w:pPr>
            <w:r>
              <w:rPr>
                <w:rFonts w:ascii="仿宋_GB2312" w:hAnsi="仿宋_GB2312" w:eastAsia="仿宋_GB2312" w:cs="仿宋_GB2312"/>
                <w:sz w:val="24"/>
                <w:szCs w:val="24"/>
              </w:rPr>
              <w:t>交付期：自合同签订之日起 45 个日历日内完成货物交付、安装及调试工作，不得延期。</w:t>
            </w:r>
          </w:p>
        </w:tc>
        <w:tc>
          <w:tcPr>
            <w:tcW w:w="2470" w:type="pct"/>
          </w:tcPr>
          <w:p w14:paraId="283773E6">
            <w:pPr>
              <w:spacing w:line="360" w:lineRule="auto"/>
              <w:ind w:firstLine="470" w:firstLineChars="196"/>
              <w:rPr>
                <w:rFonts w:hint="eastAsia" w:ascii="宋体" w:hAnsi="宋体" w:eastAsia="宋体" w:cs="宋体"/>
                <w:sz w:val="24"/>
                <w:szCs w:val="24"/>
              </w:rPr>
            </w:pPr>
          </w:p>
        </w:tc>
      </w:tr>
      <w:tr w14:paraId="33F88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552" w:type="pct"/>
            <w:vAlign w:val="center"/>
          </w:tcPr>
          <w:p w14:paraId="173AE39F">
            <w:pPr>
              <w:spacing w:line="360" w:lineRule="auto"/>
              <w:rPr>
                <w:rFonts w:hint="eastAsia" w:ascii="宋体" w:hAnsi="宋体" w:eastAsia="宋体" w:cs="宋体"/>
                <w:sz w:val="24"/>
                <w:szCs w:val="24"/>
              </w:rPr>
            </w:pPr>
            <w:r>
              <w:rPr>
                <w:rFonts w:hint="eastAsia" w:ascii="宋体" w:hAnsi="宋体" w:eastAsia="宋体" w:cs="宋体"/>
                <w:sz w:val="24"/>
                <w:szCs w:val="24"/>
              </w:rPr>
              <w:t>2</w:t>
            </w:r>
          </w:p>
        </w:tc>
        <w:tc>
          <w:tcPr>
            <w:tcW w:w="1977" w:type="pct"/>
            <w:vAlign w:val="center"/>
          </w:tcPr>
          <w:p w14:paraId="4EF57FF1">
            <w:pPr>
              <w:pStyle w:val="4"/>
              <w:outlineLvl w:val="3"/>
              <w:rPr>
                <w:sz w:val="24"/>
                <w:szCs w:val="24"/>
              </w:rPr>
            </w:pPr>
            <w:r>
              <w:rPr>
                <w:rFonts w:ascii="仿宋_GB2312" w:hAnsi="仿宋_GB2312" w:eastAsia="仿宋_GB2312" w:cs="仿宋_GB2312"/>
                <w:b/>
                <w:sz w:val="24"/>
                <w:szCs w:val="24"/>
              </w:rPr>
              <w:t>3.4.2交货地点和方式</w:t>
            </w:r>
          </w:p>
          <w:p w14:paraId="1F6AD88D">
            <w:pPr>
              <w:pStyle w:val="4"/>
              <w:rPr>
                <w:sz w:val="24"/>
                <w:szCs w:val="24"/>
              </w:rPr>
            </w:pPr>
            <w:r>
              <w:rPr>
                <w:rFonts w:ascii="仿宋_GB2312" w:hAnsi="仿宋_GB2312" w:eastAsia="仿宋_GB2312" w:cs="仿宋_GB2312"/>
                <w:sz w:val="24"/>
                <w:szCs w:val="24"/>
              </w:rPr>
              <w:t>采购包1：</w:t>
            </w:r>
          </w:p>
          <w:p w14:paraId="0E09CD9B">
            <w:pPr>
              <w:pStyle w:val="4"/>
              <w:rPr>
                <w:rFonts w:hint="eastAsia" w:ascii="宋体" w:hAnsi="宋体" w:eastAsia="宋体" w:cs="宋体"/>
                <w:sz w:val="24"/>
                <w:szCs w:val="24"/>
              </w:rPr>
            </w:pPr>
            <w:r>
              <w:rPr>
                <w:rFonts w:ascii="仿宋_GB2312" w:hAnsi="仿宋_GB2312" w:eastAsia="仿宋_GB2312" w:cs="仿宋_GB2312"/>
                <w:sz w:val="24"/>
                <w:szCs w:val="24"/>
              </w:rPr>
              <w:t>采购人指定地点</w:t>
            </w:r>
          </w:p>
        </w:tc>
        <w:tc>
          <w:tcPr>
            <w:tcW w:w="2470" w:type="pct"/>
          </w:tcPr>
          <w:p w14:paraId="1E07EA5D">
            <w:pPr>
              <w:spacing w:line="360" w:lineRule="auto"/>
              <w:ind w:firstLine="470" w:firstLineChars="196"/>
              <w:rPr>
                <w:rFonts w:hint="eastAsia" w:ascii="宋体" w:hAnsi="宋体" w:eastAsia="宋体" w:cs="宋体"/>
                <w:sz w:val="24"/>
                <w:szCs w:val="24"/>
              </w:rPr>
            </w:pPr>
          </w:p>
        </w:tc>
      </w:tr>
      <w:tr w14:paraId="30490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552" w:type="pct"/>
            <w:vAlign w:val="center"/>
          </w:tcPr>
          <w:p w14:paraId="64A22E17">
            <w:pPr>
              <w:spacing w:line="360" w:lineRule="auto"/>
              <w:rPr>
                <w:rFonts w:hint="eastAsia" w:ascii="宋体" w:hAnsi="宋体" w:eastAsia="宋体" w:cs="宋体"/>
                <w:sz w:val="24"/>
                <w:szCs w:val="24"/>
              </w:rPr>
            </w:pPr>
            <w:r>
              <w:rPr>
                <w:rFonts w:hint="eastAsia" w:ascii="宋体" w:hAnsi="宋体" w:eastAsia="宋体" w:cs="宋体"/>
                <w:sz w:val="24"/>
                <w:szCs w:val="24"/>
              </w:rPr>
              <w:t>3</w:t>
            </w:r>
          </w:p>
        </w:tc>
        <w:tc>
          <w:tcPr>
            <w:tcW w:w="1977" w:type="pct"/>
            <w:vAlign w:val="center"/>
          </w:tcPr>
          <w:p w14:paraId="3CA841C7">
            <w:pPr>
              <w:pStyle w:val="4"/>
              <w:outlineLvl w:val="3"/>
              <w:rPr>
                <w:sz w:val="24"/>
                <w:szCs w:val="24"/>
              </w:rPr>
            </w:pPr>
            <w:r>
              <w:rPr>
                <w:rFonts w:ascii="仿宋_GB2312" w:hAnsi="仿宋_GB2312" w:eastAsia="仿宋_GB2312" w:cs="仿宋_GB2312"/>
                <w:b/>
                <w:sz w:val="24"/>
                <w:szCs w:val="24"/>
              </w:rPr>
              <w:t>3.4.3支付方式</w:t>
            </w:r>
          </w:p>
          <w:p w14:paraId="1312C7D3">
            <w:pPr>
              <w:pStyle w:val="4"/>
              <w:rPr>
                <w:sz w:val="24"/>
                <w:szCs w:val="24"/>
              </w:rPr>
            </w:pPr>
            <w:r>
              <w:rPr>
                <w:rFonts w:ascii="仿宋_GB2312" w:hAnsi="仿宋_GB2312" w:eastAsia="仿宋_GB2312" w:cs="仿宋_GB2312"/>
                <w:sz w:val="24"/>
                <w:szCs w:val="24"/>
              </w:rPr>
              <w:t>采购包1：</w:t>
            </w:r>
          </w:p>
          <w:p w14:paraId="6BA4BBCC">
            <w:pPr>
              <w:pStyle w:val="4"/>
              <w:rPr>
                <w:rFonts w:hint="eastAsia" w:ascii="宋体" w:hAnsi="宋体" w:eastAsia="宋体" w:cs="宋体"/>
                <w:sz w:val="24"/>
                <w:szCs w:val="24"/>
              </w:rPr>
            </w:pPr>
            <w:r>
              <w:rPr>
                <w:rFonts w:ascii="仿宋_GB2312" w:hAnsi="仿宋_GB2312" w:eastAsia="仿宋_GB2312" w:cs="仿宋_GB2312"/>
                <w:sz w:val="24"/>
                <w:szCs w:val="24"/>
              </w:rPr>
              <w:t>分期付款</w:t>
            </w:r>
          </w:p>
        </w:tc>
        <w:tc>
          <w:tcPr>
            <w:tcW w:w="2470" w:type="pct"/>
          </w:tcPr>
          <w:p w14:paraId="23329F96">
            <w:pPr>
              <w:spacing w:line="360" w:lineRule="auto"/>
              <w:ind w:firstLine="470" w:firstLineChars="196"/>
              <w:rPr>
                <w:rFonts w:hint="eastAsia" w:ascii="宋体" w:hAnsi="宋体" w:eastAsia="宋体" w:cs="宋体"/>
                <w:sz w:val="24"/>
                <w:szCs w:val="24"/>
              </w:rPr>
            </w:pPr>
          </w:p>
        </w:tc>
      </w:tr>
      <w:tr w14:paraId="26311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552" w:type="pct"/>
            <w:vAlign w:val="center"/>
          </w:tcPr>
          <w:p w14:paraId="0117592B">
            <w:pPr>
              <w:spacing w:line="360" w:lineRule="auto"/>
              <w:rPr>
                <w:rFonts w:hint="eastAsia" w:ascii="宋体" w:hAnsi="宋体" w:eastAsia="宋体" w:cs="宋体"/>
                <w:sz w:val="24"/>
                <w:szCs w:val="24"/>
              </w:rPr>
            </w:pPr>
            <w:r>
              <w:rPr>
                <w:rFonts w:hint="eastAsia" w:ascii="宋体" w:hAnsi="宋体" w:eastAsia="宋体" w:cs="宋体"/>
                <w:sz w:val="24"/>
                <w:szCs w:val="24"/>
              </w:rPr>
              <w:t>4</w:t>
            </w:r>
          </w:p>
        </w:tc>
        <w:tc>
          <w:tcPr>
            <w:tcW w:w="1977" w:type="pct"/>
            <w:vAlign w:val="center"/>
          </w:tcPr>
          <w:p w14:paraId="521C7151">
            <w:pPr>
              <w:pStyle w:val="4"/>
              <w:outlineLvl w:val="3"/>
              <w:rPr>
                <w:sz w:val="24"/>
                <w:szCs w:val="24"/>
              </w:rPr>
            </w:pPr>
            <w:r>
              <w:rPr>
                <w:rFonts w:ascii="仿宋_GB2312" w:hAnsi="仿宋_GB2312" w:eastAsia="仿宋_GB2312" w:cs="仿宋_GB2312"/>
                <w:b/>
                <w:sz w:val="24"/>
                <w:szCs w:val="24"/>
              </w:rPr>
              <w:t>3.4.4支付约定</w:t>
            </w:r>
          </w:p>
          <w:p w14:paraId="3477BCCF">
            <w:pPr>
              <w:pStyle w:val="4"/>
              <w:rPr>
                <w:sz w:val="24"/>
                <w:szCs w:val="24"/>
              </w:rPr>
            </w:pPr>
            <w:r>
              <w:rPr>
                <w:rFonts w:ascii="仿宋_GB2312" w:hAnsi="仿宋_GB2312" w:eastAsia="仿宋_GB2312" w:cs="仿宋_GB2312"/>
                <w:sz w:val="24"/>
                <w:szCs w:val="24"/>
              </w:rPr>
              <w:t>采购包1： 付款条件说明： 合同签订后，甲方自收到等额增值税发票之日起10个工作日内，向乙方预付货物合同价款的40%（未收到预付款不影响乙方按照本合同约定的时限供货） ，达到付款条件起 14 日内，支付合同总金额的 40.00%。</w:t>
            </w:r>
          </w:p>
          <w:p w14:paraId="6145DB88">
            <w:pPr>
              <w:pStyle w:val="4"/>
              <w:rPr>
                <w:sz w:val="24"/>
                <w:szCs w:val="24"/>
              </w:rPr>
            </w:pPr>
            <w:r>
              <w:rPr>
                <w:rFonts w:ascii="仿宋_GB2312" w:hAnsi="仿宋_GB2312" w:eastAsia="仿宋_GB2312" w:cs="仿宋_GB2312"/>
                <w:sz w:val="24"/>
                <w:szCs w:val="24"/>
              </w:rPr>
              <w:t>采购包1： 付款条件说明： 所有货物到达甲方指定地点，乙方完成安装、调试，自检合格后，提交甲方进行第一次验收；甲方自第一次验收合格且收到发票之日起，一个月内无息支付验收合格产品对应合同价款的55% ，达到付款条件起 30 日内，支付合同总金额的 55.00%。</w:t>
            </w:r>
          </w:p>
          <w:p w14:paraId="729422D6">
            <w:pPr>
              <w:pStyle w:val="4"/>
              <w:rPr>
                <w:rFonts w:hint="eastAsia" w:ascii="宋体" w:hAnsi="宋体" w:eastAsia="宋体" w:cs="宋体"/>
                <w:sz w:val="24"/>
                <w:szCs w:val="24"/>
              </w:rPr>
            </w:pPr>
            <w:r>
              <w:rPr>
                <w:rFonts w:ascii="仿宋_GB2312" w:hAnsi="仿宋_GB2312" w:eastAsia="仿宋_GB2312" w:cs="仿宋_GB2312"/>
                <w:sz w:val="24"/>
                <w:szCs w:val="24"/>
              </w:rPr>
              <w:t>采购包1： 付款条件说明： 货物第一次验收合格满两年后，进行二次验收，验收合格后无息支付验收合格产品对应合同价款的5%，若因乙方不能及时提供发票或乙方提供的发票不符合要求的，甲方付款期限相应顺延，且不承担任何责任 ，达到付款条件起 30 日内，支付合同总金额的 5.00%。</w:t>
            </w:r>
          </w:p>
        </w:tc>
        <w:tc>
          <w:tcPr>
            <w:tcW w:w="2470" w:type="pct"/>
          </w:tcPr>
          <w:p w14:paraId="1974CE97">
            <w:pPr>
              <w:spacing w:line="360" w:lineRule="auto"/>
              <w:ind w:firstLine="470" w:firstLineChars="196"/>
              <w:rPr>
                <w:rFonts w:hint="eastAsia" w:ascii="宋体" w:hAnsi="宋体" w:eastAsia="宋体" w:cs="宋体"/>
                <w:sz w:val="24"/>
                <w:szCs w:val="24"/>
              </w:rPr>
            </w:pPr>
          </w:p>
        </w:tc>
      </w:tr>
      <w:tr w14:paraId="6088F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552" w:type="pct"/>
            <w:vAlign w:val="center"/>
          </w:tcPr>
          <w:p w14:paraId="0894CA1C">
            <w:pPr>
              <w:spacing w:line="360" w:lineRule="auto"/>
              <w:rPr>
                <w:rFonts w:hint="eastAsia" w:ascii="宋体" w:hAnsi="宋体" w:eastAsia="宋体" w:cs="宋体"/>
                <w:sz w:val="24"/>
                <w:szCs w:val="24"/>
                <w:lang w:val="en-US" w:eastAsia="zh-CN"/>
              </w:rPr>
            </w:pPr>
            <w:r>
              <w:rPr>
                <w:rFonts w:hint="eastAsia" w:ascii="宋体" w:hAnsi="宋体" w:cs="宋体"/>
                <w:sz w:val="24"/>
                <w:szCs w:val="24"/>
                <w:lang w:val="en-US" w:eastAsia="zh-CN"/>
              </w:rPr>
              <w:t>5</w:t>
            </w:r>
          </w:p>
        </w:tc>
        <w:tc>
          <w:tcPr>
            <w:tcW w:w="1977" w:type="pct"/>
            <w:vAlign w:val="center"/>
          </w:tcPr>
          <w:p w14:paraId="662152A6">
            <w:pPr>
              <w:pStyle w:val="4"/>
              <w:outlineLvl w:val="3"/>
              <w:rPr>
                <w:sz w:val="24"/>
                <w:szCs w:val="24"/>
              </w:rPr>
            </w:pPr>
            <w:r>
              <w:rPr>
                <w:rFonts w:ascii="仿宋_GB2312" w:hAnsi="仿宋_GB2312" w:eastAsia="仿宋_GB2312" w:cs="仿宋_GB2312"/>
                <w:b/>
                <w:sz w:val="24"/>
                <w:szCs w:val="24"/>
              </w:rPr>
              <w:t>3.4.5验收标准和方法</w:t>
            </w:r>
          </w:p>
          <w:p w14:paraId="644BCB8C">
            <w:pPr>
              <w:pStyle w:val="4"/>
              <w:rPr>
                <w:sz w:val="24"/>
                <w:szCs w:val="24"/>
              </w:rPr>
            </w:pPr>
            <w:r>
              <w:rPr>
                <w:rFonts w:ascii="仿宋_GB2312" w:hAnsi="仿宋_GB2312" w:eastAsia="仿宋_GB2312" w:cs="仿宋_GB2312"/>
                <w:sz w:val="24"/>
                <w:szCs w:val="24"/>
              </w:rPr>
              <w:t>采购包1：</w:t>
            </w:r>
          </w:p>
          <w:p w14:paraId="0889B5AF">
            <w:pPr>
              <w:pStyle w:val="4"/>
              <w:rPr>
                <w:rFonts w:hint="eastAsia" w:ascii="宋体" w:hAnsi="宋体" w:eastAsia="宋体" w:cs="宋体"/>
                <w:sz w:val="24"/>
                <w:szCs w:val="24"/>
              </w:rPr>
            </w:pPr>
            <w:r>
              <w:rPr>
                <w:rFonts w:ascii="仿宋_GB2312" w:hAnsi="仿宋_GB2312" w:eastAsia="仿宋_GB2312" w:cs="仿宋_GB2312"/>
                <w:sz w:val="24"/>
                <w:szCs w:val="24"/>
              </w:rPr>
              <w:t>详见合同条款</w:t>
            </w:r>
          </w:p>
        </w:tc>
        <w:tc>
          <w:tcPr>
            <w:tcW w:w="2470" w:type="pct"/>
          </w:tcPr>
          <w:p w14:paraId="6B6587FE">
            <w:pPr>
              <w:spacing w:line="360" w:lineRule="auto"/>
              <w:ind w:firstLine="470" w:firstLineChars="196"/>
              <w:rPr>
                <w:rFonts w:hint="eastAsia" w:ascii="宋体" w:hAnsi="宋体" w:eastAsia="宋体" w:cs="宋体"/>
                <w:sz w:val="24"/>
                <w:szCs w:val="24"/>
              </w:rPr>
            </w:pPr>
          </w:p>
        </w:tc>
      </w:tr>
      <w:tr w14:paraId="34B4B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552" w:type="pct"/>
            <w:vAlign w:val="center"/>
          </w:tcPr>
          <w:p w14:paraId="4C9DB67F">
            <w:pPr>
              <w:spacing w:line="360" w:lineRule="auto"/>
              <w:rPr>
                <w:rFonts w:hint="default" w:ascii="宋体" w:hAnsi="宋体" w:cs="宋体"/>
                <w:sz w:val="24"/>
                <w:szCs w:val="24"/>
                <w:lang w:val="en-US" w:eastAsia="zh-CN"/>
              </w:rPr>
            </w:pPr>
            <w:r>
              <w:rPr>
                <w:rFonts w:hint="eastAsia" w:ascii="宋体" w:hAnsi="宋体" w:cs="宋体"/>
                <w:sz w:val="24"/>
                <w:szCs w:val="24"/>
                <w:lang w:val="en-US" w:eastAsia="zh-CN"/>
              </w:rPr>
              <w:t>6</w:t>
            </w:r>
          </w:p>
        </w:tc>
        <w:tc>
          <w:tcPr>
            <w:tcW w:w="1977" w:type="pct"/>
            <w:vAlign w:val="center"/>
          </w:tcPr>
          <w:p w14:paraId="7A03FE9A">
            <w:pPr>
              <w:pStyle w:val="4"/>
              <w:outlineLvl w:val="3"/>
              <w:rPr>
                <w:sz w:val="24"/>
                <w:szCs w:val="24"/>
              </w:rPr>
            </w:pPr>
            <w:r>
              <w:rPr>
                <w:rFonts w:ascii="仿宋_GB2312" w:hAnsi="仿宋_GB2312" w:eastAsia="仿宋_GB2312" w:cs="仿宋_GB2312"/>
                <w:b/>
                <w:sz w:val="24"/>
                <w:szCs w:val="24"/>
              </w:rPr>
              <w:t>3.4.6包装方式及运输</w:t>
            </w:r>
          </w:p>
          <w:p w14:paraId="653C4C7A">
            <w:pPr>
              <w:pStyle w:val="4"/>
              <w:rPr>
                <w:sz w:val="24"/>
                <w:szCs w:val="24"/>
              </w:rPr>
            </w:pPr>
            <w:r>
              <w:rPr>
                <w:rFonts w:ascii="仿宋_GB2312" w:hAnsi="仿宋_GB2312" w:eastAsia="仿宋_GB2312" w:cs="仿宋_GB2312"/>
                <w:sz w:val="24"/>
                <w:szCs w:val="24"/>
              </w:rPr>
              <w:t>采购包1：</w:t>
            </w:r>
          </w:p>
          <w:p w14:paraId="3A314112">
            <w:pPr>
              <w:pStyle w:val="4"/>
              <w:rPr>
                <w:rFonts w:ascii="仿宋_GB2312" w:hAnsi="仿宋_GB2312" w:eastAsia="仿宋_GB2312" w:cs="仿宋_GB2312"/>
                <w:sz w:val="24"/>
                <w:szCs w:val="24"/>
              </w:rPr>
            </w:pPr>
            <w:r>
              <w:rPr>
                <w:rFonts w:ascii="仿宋_GB2312" w:hAnsi="仿宋_GB2312" w:eastAsia="仿宋_GB2312" w:cs="仿宋_GB2312"/>
                <w:sz w:val="24"/>
                <w:szCs w:val="24"/>
              </w:rPr>
              <w:t>涉及的商品包装和快递包装，均应符合《商品包装政府采购需求标准（试行）》《快递包装政府采购需求标准（试行）》的要求，包装应适应于远距离运输、防潮、防震、防锈和防野蛮装卸，以确保货物安全无损运抵指定地点。</w:t>
            </w:r>
          </w:p>
        </w:tc>
        <w:tc>
          <w:tcPr>
            <w:tcW w:w="2470" w:type="pct"/>
          </w:tcPr>
          <w:p w14:paraId="66A78D2D">
            <w:pPr>
              <w:spacing w:line="360" w:lineRule="auto"/>
              <w:ind w:firstLine="470" w:firstLineChars="196"/>
              <w:rPr>
                <w:rFonts w:hint="eastAsia" w:ascii="宋体" w:hAnsi="宋体" w:eastAsia="宋体" w:cs="宋体"/>
                <w:sz w:val="24"/>
                <w:szCs w:val="24"/>
              </w:rPr>
            </w:pPr>
          </w:p>
        </w:tc>
      </w:tr>
      <w:tr w14:paraId="472A5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552" w:type="pct"/>
            <w:vAlign w:val="center"/>
          </w:tcPr>
          <w:p w14:paraId="2B7F9CB0">
            <w:pPr>
              <w:spacing w:line="360" w:lineRule="auto"/>
              <w:rPr>
                <w:rFonts w:hint="default" w:ascii="宋体" w:hAnsi="宋体" w:cs="宋体"/>
                <w:sz w:val="24"/>
                <w:szCs w:val="24"/>
                <w:lang w:val="en-US" w:eastAsia="zh-CN"/>
              </w:rPr>
            </w:pPr>
            <w:r>
              <w:rPr>
                <w:rFonts w:hint="eastAsia" w:ascii="宋体" w:hAnsi="宋体" w:cs="宋体"/>
                <w:sz w:val="24"/>
                <w:szCs w:val="24"/>
                <w:lang w:val="en-US" w:eastAsia="zh-CN"/>
              </w:rPr>
              <w:t>7</w:t>
            </w:r>
          </w:p>
        </w:tc>
        <w:tc>
          <w:tcPr>
            <w:tcW w:w="1977" w:type="pct"/>
            <w:vAlign w:val="center"/>
          </w:tcPr>
          <w:p w14:paraId="5F260694">
            <w:pPr>
              <w:pStyle w:val="4"/>
              <w:outlineLvl w:val="3"/>
              <w:rPr>
                <w:sz w:val="24"/>
                <w:szCs w:val="24"/>
              </w:rPr>
            </w:pPr>
            <w:r>
              <w:rPr>
                <w:rFonts w:ascii="仿宋_GB2312" w:hAnsi="仿宋_GB2312" w:eastAsia="仿宋_GB2312" w:cs="仿宋_GB2312"/>
                <w:b/>
                <w:sz w:val="24"/>
                <w:szCs w:val="24"/>
              </w:rPr>
              <w:t>3.4.7质量保修范围和保修期</w:t>
            </w:r>
          </w:p>
          <w:p w14:paraId="4DB92B7E">
            <w:pPr>
              <w:pStyle w:val="4"/>
              <w:rPr>
                <w:sz w:val="24"/>
                <w:szCs w:val="24"/>
              </w:rPr>
            </w:pPr>
            <w:r>
              <w:rPr>
                <w:rFonts w:ascii="仿宋_GB2312" w:hAnsi="仿宋_GB2312" w:eastAsia="仿宋_GB2312" w:cs="仿宋_GB2312"/>
                <w:sz w:val="24"/>
                <w:szCs w:val="24"/>
              </w:rPr>
              <w:t>采购包1：</w:t>
            </w:r>
          </w:p>
          <w:p w14:paraId="4EDBDA25">
            <w:pPr>
              <w:pStyle w:val="4"/>
              <w:rPr>
                <w:rFonts w:ascii="仿宋_GB2312" w:hAnsi="仿宋_GB2312" w:eastAsia="仿宋_GB2312" w:cs="仿宋_GB2312"/>
                <w:sz w:val="24"/>
                <w:szCs w:val="24"/>
              </w:rPr>
            </w:pPr>
            <w:r>
              <w:rPr>
                <w:rFonts w:ascii="仿宋_GB2312" w:hAnsi="仿宋_GB2312" w:eastAsia="仿宋_GB2312" w:cs="仿宋_GB2312"/>
                <w:sz w:val="24"/>
                <w:szCs w:val="24"/>
              </w:rPr>
              <w:t>质保期：自供货安装调试、正常运行并验收合格之日起：提供 ≥ 1 年质保服务。</w:t>
            </w:r>
          </w:p>
        </w:tc>
        <w:tc>
          <w:tcPr>
            <w:tcW w:w="2470" w:type="pct"/>
          </w:tcPr>
          <w:p w14:paraId="61988762">
            <w:pPr>
              <w:spacing w:line="360" w:lineRule="auto"/>
              <w:ind w:firstLine="470" w:firstLineChars="196"/>
              <w:rPr>
                <w:rFonts w:hint="eastAsia" w:ascii="宋体" w:hAnsi="宋体" w:eastAsia="宋体" w:cs="宋体"/>
                <w:sz w:val="24"/>
                <w:szCs w:val="24"/>
              </w:rPr>
            </w:pPr>
          </w:p>
        </w:tc>
      </w:tr>
      <w:tr w14:paraId="68FC5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552" w:type="pct"/>
            <w:vAlign w:val="center"/>
          </w:tcPr>
          <w:p w14:paraId="0276878F">
            <w:pPr>
              <w:spacing w:line="360" w:lineRule="auto"/>
              <w:rPr>
                <w:rFonts w:hint="default" w:ascii="宋体" w:hAnsi="宋体" w:cs="宋体"/>
                <w:sz w:val="24"/>
                <w:szCs w:val="24"/>
                <w:lang w:val="en-US" w:eastAsia="zh-CN"/>
              </w:rPr>
            </w:pPr>
            <w:r>
              <w:rPr>
                <w:rFonts w:hint="eastAsia" w:ascii="宋体" w:hAnsi="宋体" w:cs="宋体"/>
                <w:sz w:val="24"/>
                <w:szCs w:val="24"/>
                <w:lang w:val="en-US" w:eastAsia="zh-CN"/>
              </w:rPr>
              <w:t>8</w:t>
            </w:r>
          </w:p>
        </w:tc>
        <w:tc>
          <w:tcPr>
            <w:tcW w:w="1977" w:type="pct"/>
            <w:vAlign w:val="center"/>
          </w:tcPr>
          <w:p w14:paraId="37927B81">
            <w:pPr>
              <w:pStyle w:val="4"/>
              <w:outlineLvl w:val="3"/>
              <w:rPr>
                <w:sz w:val="24"/>
                <w:szCs w:val="24"/>
              </w:rPr>
            </w:pPr>
            <w:r>
              <w:rPr>
                <w:rFonts w:ascii="仿宋_GB2312" w:hAnsi="仿宋_GB2312" w:eastAsia="仿宋_GB2312" w:cs="仿宋_GB2312"/>
                <w:b/>
                <w:sz w:val="24"/>
                <w:szCs w:val="24"/>
              </w:rPr>
              <w:t>3.4.8违约责任与解决争议的方法</w:t>
            </w:r>
          </w:p>
          <w:p w14:paraId="42B25EE5">
            <w:pPr>
              <w:pStyle w:val="4"/>
              <w:rPr>
                <w:sz w:val="24"/>
                <w:szCs w:val="24"/>
              </w:rPr>
            </w:pPr>
            <w:r>
              <w:rPr>
                <w:rFonts w:ascii="仿宋_GB2312" w:hAnsi="仿宋_GB2312" w:eastAsia="仿宋_GB2312" w:cs="仿宋_GB2312"/>
                <w:sz w:val="24"/>
                <w:szCs w:val="24"/>
              </w:rPr>
              <w:t>采购包1：</w:t>
            </w:r>
          </w:p>
          <w:p w14:paraId="2FED66DC">
            <w:pPr>
              <w:pStyle w:val="4"/>
              <w:rPr>
                <w:rFonts w:ascii="仿宋_GB2312" w:hAnsi="仿宋_GB2312" w:eastAsia="仿宋_GB2312" w:cs="仿宋_GB2312"/>
                <w:sz w:val="24"/>
                <w:szCs w:val="24"/>
              </w:rPr>
            </w:pPr>
            <w:r>
              <w:rPr>
                <w:rFonts w:ascii="仿宋_GB2312" w:hAnsi="仿宋_GB2312" w:eastAsia="仿宋_GB2312" w:cs="仿宋_GB2312"/>
                <w:sz w:val="24"/>
                <w:szCs w:val="24"/>
              </w:rPr>
              <w:t>详见合同条款</w:t>
            </w:r>
          </w:p>
        </w:tc>
        <w:tc>
          <w:tcPr>
            <w:tcW w:w="2470" w:type="pct"/>
          </w:tcPr>
          <w:p w14:paraId="462F260A">
            <w:pPr>
              <w:spacing w:line="360" w:lineRule="auto"/>
              <w:ind w:firstLine="470" w:firstLineChars="196"/>
              <w:rPr>
                <w:rFonts w:hint="eastAsia" w:ascii="宋体" w:hAnsi="宋体" w:eastAsia="宋体" w:cs="宋体"/>
                <w:sz w:val="24"/>
                <w:szCs w:val="24"/>
              </w:rPr>
            </w:pPr>
          </w:p>
        </w:tc>
      </w:tr>
      <w:tr w14:paraId="53883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552" w:type="pct"/>
            <w:vAlign w:val="center"/>
          </w:tcPr>
          <w:p w14:paraId="61F3931D">
            <w:pPr>
              <w:spacing w:line="360" w:lineRule="auto"/>
              <w:rPr>
                <w:rFonts w:hint="default" w:ascii="宋体" w:hAnsi="宋体" w:cs="宋体"/>
                <w:sz w:val="24"/>
                <w:szCs w:val="24"/>
                <w:lang w:val="en-US" w:eastAsia="zh-CN"/>
              </w:rPr>
            </w:pPr>
            <w:r>
              <w:rPr>
                <w:rFonts w:hint="eastAsia" w:ascii="宋体" w:hAnsi="宋体" w:cs="宋体"/>
                <w:sz w:val="24"/>
                <w:szCs w:val="24"/>
                <w:lang w:val="en-US" w:eastAsia="zh-CN"/>
              </w:rPr>
              <w:t>9</w:t>
            </w:r>
          </w:p>
        </w:tc>
        <w:tc>
          <w:tcPr>
            <w:tcW w:w="1977" w:type="pct"/>
            <w:vAlign w:val="center"/>
          </w:tcPr>
          <w:p w14:paraId="3B7FF1CE">
            <w:pPr>
              <w:pStyle w:val="4"/>
              <w:jc w:val="left"/>
              <w:outlineLvl w:val="2"/>
              <w:rPr>
                <w:sz w:val="24"/>
                <w:szCs w:val="24"/>
              </w:rPr>
            </w:pPr>
            <w:r>
              <w:rPr>
                <w:rFonts w:ascii="仿宋_GB2312" w:hAnsi="仿宋_GB2312" w:eastAsia="仿宋_GB2312" w:cs="仿宋_GB2312"/>
                <w:b/>
                <w:sz w:val="24"/>
                <w:szCs w:val="24"/>
              </w:rPr>
              <w:t>3.5其他要求</w:t>
            </w:r>
          </w:p>
          <w:p w14:paraId="11759393">
            <w:pPr>
              <w:pStyle w:val="4"/>
              <w:rPr>
                <w:rFonts w:ascii="仿宋_GB2312" w:hAnsi="仿宋_GB2312" w:eastAsia="仿宋_GB2312" w:cs="仿宋_GB2312"/>
                <w:sz w:val="24"/>
                <w:szCs w:val="24"/>
              </w:rPr>
            </w:pPr>
            <w:r>
              <w:rPr>
                <w:rFonts w:ascii="仿宋_GB2312" w:hAnsi="仿宋_GB2312" w:eastAsia="仿宋_GB2312" w:cs="仿宋_GB2312"/>
                <w:sz w:val="24"/>
                <w:szCs w:val="24"/>
              </w:rPr>
              <w:t>1、供应商提出验收申请之日起30日内组织验收。 2、付款条件：（1）合同签订后，甲方自收到等额增值税发票之日起10个工作日内，向乙方预付货物合同价款的40%（未收到预付款不影响乙方按照本合同约定的时限供货）；所有货物到达甲方指定地点，乙方完成安装、调试，自检合格后，提交甲方进行第一次验收；甲方自第一次验收合格且收到发票之日起，一个月内无息支付验收合格产品对应金额总价55%。 （2）货物第一次验收合格满两年后，进行二次验收，验收合格后无息支付验收合格产品对应金额总价5%。 （3）若因乙方不能及时提供发票或乙方提供的发票不符合要求的，甲方付款期限相应顺延，且不承担任何责任。 （4）银行转账。3、进入相关部门“黑名单”的供应商以及有行贿、串标等违法违规行为并经查实的供应商不能参与本院采购项目的投标活动。对“黑名单”中供应商采取“一票否决”及“随时叫停”机制，在报名、资格审核、评审、公示、合同签订等各环节一旦发现并查实有行贿等违法违规行为的，立即取消其相关资格且终止合同签订。 4、根据西安市财政局《关于促进政府采购公平竞争优化营商环境的通知》（市财函[2021]431号）文中“第16条规定 供应商登记免费领取采购文件的，如不参与项目投标，应在递交投标（或相应）文件截止时间前一日以书面形式告知采购代理机构。否则，采购代理机构可以向财政部门反映情况并提供相应的佐证。供应商一年内累计出现三次该情形，将被监管部门记录失信行为”。</w:t>
            </w:r>
          </w:p>
        </w:tc>
        <w:tc>
          <w:tcPr>
            <w:tcW w:w="2470" w:type="pct"/>
          </w:tcPr>
          <w:p w14:paraId="086F4421">
            <w:pPr>
              <w:spacing w:line="360" w:lineRule="auto"/>
              <w:ind w:firstLine="470" w:firstLineChars="196"/>
              <w:rPr>
                <w:rFonts w:hint="eastAsia" w:ascii="宋体" w:hAnsi="宋体" w:eastAsia="宋体" w:cs="宋体"/>
                <w:sz w:val="24"/>
                <w:szCs w:val="24"/>
              </w:rPr>
            </w:pPr>
          </w:p>
        </w:tc>
      </w:tr>
    </w:tbl>
    <w:p w14:paraId="0FDEFBB5">
      <w:pPr>
        <w:spacing w:line="360" w:lineRule="auto"/>
        <w:ind w:firstLine="548" w:firstLineChars="196"/>
        <w:rPr>
          <w:rFonts w:hint="eastAsia" w:ascii="宋体" w:hAnsi="宋体" w:eastAsia="宋体" w:cs="宋体"/>
          <w:sz w:val="28"/>
          <w:szCs w:val="28"/>
        </w:rPr>
      </w:pPr>
    </w:p>
    <w:p w14:paraId="4FE5528A">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注：1.以上表格格式行、列可增减。</w:t>
      </w:r>
      <w:r>
        <w:rPr>
          <w:rFonts w:hint="eastAsia" w:ascii="宋体" w:hAnsi="宋体" w:eastAsia="宋体" w:cs="宋体"/>
          <w:b/>
          <w:bCs/>
          <w:color w:val="auto"/>
          <w:sz w:val="24"/>
          <w:szCs w:val="24"/>
          <w:highlight w:val="none"/>
          <w:lang w:val="en-US" w:eastAsia="zh-CN"/>
        </w:rPr>
        <w:t>该表中未填写条目视为完全响应。</w:t>
      </w:r>
    </w:p>
    <w:p w14:paraId="49A2F528">
      <w:pPr>
        <w:ind w:firstLine="1120" w:firstLineChars="400"/>
      </w:pPr>
      <w:bookmarkStart w:id="0" w:name="_GoBack"/>
      <w:bookmarkEnd w:id="0"/>
      <w:r>
        <w:rPr>
          <w:rFonts w:hint="eastAsia" w:ascii="宋体" w:hAnsi="宋体" w:eastAsia="宋体" w:cs="宋体"/>
          <w:sz w:val="28"/>
          <w:szCs w:val="28"/>
        </w:rPr>
        <w:t>2.投标人根据采购项目的全部商务要求逐条填写此表。</w:t>
      </w:r>
    </w:p>
    <w:sectPr>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80713C"/>
    <w:rsid w:val="5EEB32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2025-06-03T09:37:00Z</dcterms:created>
  <dc:creator>lenovo</dc:creator>
  <cp:lastModifiedBy>趁早</cp:lastModifiedBy>
  <dcterms:modified xsi:type="dcterms:W3CDTF">2025-11-05T08:41:59Z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2D6231B4C4DA4C67B435120D8F81DAF3_12</vt:lpwstr>
  </property>
  <property fmtid="{D5CDD505-2E9C-101B-9397-08002B2CF9AE}" pid="4" name="KSOTemplateDocerSaveRecord">
    <vt:lpwstr>eyJoZGlkIjoiNzgwNjczN2Q1OTVkMWNkMTQxODAzYzYyZWYzMjAxZjgiLCJ1c2VySWQiOiIyNDE1Nzk0OTUifQ==</vt:lpwstr>
  </property>
</Properties>
</file>