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版本号：GLD2025-102401Z20251103002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森林火灾扑救以水灭火装备购置项目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GLD2025-102401Z</w:t>
      </w:r>
      <w:r>
        <w:br/>
      </w:r>
      <w:r>
        <w:br/>
      </w:r>
      <w:r>
        <w:br/>
      </w:r>
    </w:p>
    <w:p>
      <w:pPr>
        <w:pStyle w:val="null3"/>
        <w:jc w:val="center"/>
        <w:outlineLvl w:val="2"/>
      </w:pPr>
      <w:r>
        <w:rPr>
          <w:rFonts w:ascii="仿宋_GB2312" w:hAnsi="仿宋_GB2312" w:cs="仿宋_GB2312" w:eastAsia="仿宋_GB2312"/>
          <w:sz w:val="28"/>
          <w:b/>
        </w:rPr>
        <w:t>西安市应急管理局（本级）</w:t>
      </w:r>
    </w:p>
    <w:p>
      <w:pPr>
        <w:pStyle w:val="null3"/>
        <w:jc w:val="center"/>
        <w:outlineLvl w:val="2"/>
      </w:pPr>
      <w:r>
        <w:rPr>
          <w:rFonts w:ascii="仿宋_GB2312" w:hAnsi="仿宋_GB2312" w:cs="仿宋_GB2312" w:eastAsia="仿宋_GB2312"/>
          <w:sz w:val="28"/>
          <w:b/>
        </w:rPr>
        <w:t>陕西广联达招标有限公司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陕西广联达招标有限公司</w:t>
      </w:r>
      <w:r>
        <w:rPr>
          <w:rFonts w:ascii="仿宋_GB2312" w:hAnsi="仿宋_GB2312" w:cs="仿宋_GB2312" w:eastAsia="仿宋_GB2312"/>
        </w:rPr>
        <w:t>（以下简称“代理机构”）受</w:t>
      </w:r>
      <w:r>
        <w:rPr>
          <w:rFonts w:ascii="仿宋_GB2312" w:hAnsi="仿宋_GB2312" w:cs="仿宋_GB2312" w:eastAsia="仿宋_GB2312"/>
        </w:rPr>
        <w:t>西安市应急管理局（本级）</w:t>
      </w:r>
      <w:r>
        <w:rPr>
          <w:rFonts w:ascii="仿宋_GB2312" w:hAnsi="仿宋_GB2312" w:cs="仿宋_GB2312" w:eastAsia="仿宋_GB2312"/>
        </w:rPr>
        <w:t>委托，拟对</w:t>
      </w:r>
      <w:r>
        <w:rPr>
          <w:rFonts w:ascii="仿宋_GB2312" w:hAnsi="仿宋_GB2312" w:cs="仿宋_GB2312" w:eastAsia="仿宋_GB2312"/>
        </w:rPr>
        <w:t>森林火灾扑救以水灭火装备购置项目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GLD2025-102401Z</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森林火灾扑救以水灭火装备购置项目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通过采购以水灭火装备，尽快补齐当前森林火灾扑救短板弱项，不断提高森林草原防灭火能力，及时快速处置森林草原火灾，全力保护林草资源，切实提高火灾扑救能力。</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采购包1（灭火装备）：属于专门面向中小企业采购。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身份证明书或法定代表人授权委托书：非法定代表人参加投标时，须提供法定代表人授权委托书、被授权人身份证及授权代表在投标文件递交截止之日前在投标单位近3个月内任意一个月的社保证明；法定代表人参加投标时,须提供法人身份证明书及法定代表人身份证。</w:t>
      </w:r>
    </w:p>
    <w:p>
      <w:pPr>
        <w:pStyle w:val="null3"/>
      </w:pPr>
      <w:r>
        <w:rPr>
          <w:rFonts w:ascii="仿宋_GB2312" w:hAnsi="仿宋_GB2312" w:cs="仿宋_GB2312" w:eastAsia="仿宋_GB2312"/>
        </w:rPr>
        <w:t>2、信用查询：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 投标声明：参加政府采购活动前3年内，在经营活动中没有重大违法记录的书面声明</w:t>
      </w:r>
    </w:p>
    <w:p>
      <w:pPr>
        <w:pStyle w:val="null3"/>
      </w:pPr>
      <w:r>
        <w:rPr>
          <w:rFonts w:ascii="仿宋_GB2312" w:hAnsi="仿宋_GB2312" w:cs="仿宋_GB2312" w:eastAsia="仿宋_GB2312"/>
        </w:rPr>
        <w:t>4、不接受联合体投标：提供声明或承诺书。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西安市应急管理局（本级）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西安市凤城七路旭辉中心2号楼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86517091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陕西广联达招标有限公司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西安经济技术开发区明光路 55 号天朗经开中心6 层6005室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029-83666003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代理服务费收费标准：参照国家计委2002年颁发的《招标代 理服 务收费管理暂行办法》(计价格〔2002〕1980号)及国家发改委2011年颁布的《国家发展改革委关于降低部分建设项目收费标准规范收费行为等有关问题的通知 》（发改价格[2011]534号）标准收取 ，服务费不足5000元按定额5000元收取。 招标服务费指定银行账户名称：陕西广联达招标有限公司 开户行：中国银行股份有限公司西安万寿路支行 账 号：1028 4964 6773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西安市应急管理局（本级）</w:t>
      </w:r>
      <w:r>
        <w:rPr>
          <w:rFonts w:ascii="仿宋_GB2312" w:hAnsi="仿宋_GB2312" w:cs="仿宋_GB2312" w:eastAsia="仿宋_GB2312"/>
        </w:rPr>
        <w:t>和</w:t>
      </w:r>
      <w:r>
        <w:rPr>
          <w:rFonts w:ascii="仿宋_GB2312" w:hAnsi="仿宋_GB2312" w:cs="仿宋_GB2312" w:eastAsia="仿宋_GB2312"/>
        </w:rPr>
        <w:t>陕西广联达招标有限公司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西安市应急管理局（本级）</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陕西广联达招标有限公司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西安市应急管理局（本级）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陕西广联达招标有限公司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陕西广联达招标有限公司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陕西广联达招标有限公司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陕西广联达招标有限公司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联系人：吕工</w:t>
      </w:r>
    </w:p>
    <w:p>
      <w:pPr>
        <w:pStyle w:val="null3"/>
      </w:pPr>
      <w:r>
        <w:rPr>
          <w:rFonts w:ascii="仿宋_GB2312" w:hAnsi="仿宋_GB2312" w:cs="仿宋_GB2312" w:eastAsia="仿宋_GB2312"/>
        </w:rPr>
        <w:t>联系电话：029-83666003</w:t>
      </w:r>
    </w:p>
    <w:p>
      <w:pPr>
        <w:pStyle w:val="null3"/>
      </w:pPr>
      <w:r>
        <w:rPr>
          <w:rFonts w:ascii="仿宋_GB2312" w:hAnsi="仿宋_GB2312" w:cs="仿宋_GB2312" w:eastAsia="仿宋_GB2312"/>
        </w:rPr>
        <w:t>地址：西安经济技术开发区明光路 55 号天朗经开中心6 层6005室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通过采购以水灭火装备，尽快补齐当前森林火灾扑救短板弱项，不断提高森林草原防灭火能力，及时快速处置森林草原火灾，全力保护林草资源，切实提高火灾扑救能力。</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森林火灾扑救以水灭火装备购置项目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标的名称：森林火灾扑救以水灭火装备购置项目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产品名称：</w:t>
            </w:r>
            <w:r>
              <w:rPr>
                <w:rFonts w:ascii="仿宋_GB2312" w:hAnsi="仿宋_GB2312" w:cs="仿宋_GB2312" w:eastAsia="仿宋_GB2312"/>
                <w:sz w:val="24"/>
              </w:rPr>
              <w:t>山地引水泵</w:t>
            </w:r>
            <w:r>
              <w:rPr>
                <w:rFonts w:ascii="仿宋_GB2312" w:hAnsi="仿宋_GB2312" w:cs="仿宋_GB2312" w:eastAsia="仿宋_GB2312"/>
                <w:sz w:val="24"/>
              </w:rPr>
              <w:t>，数量：</w:t>
            </w:r>
            <w:r>
              <w:rPr>
                <w:rFonts w:ascii="仿宋_GB2312" w:hAnsi="仿宋_GB2312" w:cs="仿宋_GB2312" w:eastAsia="仿宋_GB2312"/>
                <w:sz w:val="24"/>
              </w:rPr>
              <w:t>1套。</w:t>
            </w:r>
          </w:p>
          <w:p>
            <w:pPr>
              <w:pStyle w:val="null3"/>
              <w:jc w:val="left"/>
            </w:pPr>
            <w:r>
              <w:rPr>
                <w:rFonts w:ascii="仿宋_GB2312" w:hAnsi="仿宋_GB2312" w:cs="仿宋_GB2312" w:eastAsia="仿宋_GB2312"/>
                <w:sz w:val="24"/>
              </w:rPr>
              <w:t>整套设备由发动机、高压柱塞泵、喷枪、控制机构、机架、进水管等组成。</w:t>
            </w:r>
          </w:p>
          <w:p>
            <w:pPr>
              <w:pStyle w:val="null3"/>
              <w:jc w:val="left"/>
            </w:pPr>
            <w:r>
              <w:rPr>
                <w:rFonts w:ascii="仿宋_GB2312" w:hAnsi="仿宋_GB2312" w:cs="仿宋_GB2312" w:eastAsia="仿宋_GB2312"/>
                <w:sz w:val="24"/>
              </w:rPr>
              <w:t>1、发动机采用双缸、风冷式四冲程汽油机；</w:t>
            </w:r>
          </w:p>
          <w:p>
            <w:pPr>
              <w:pStyle w:val="null3"/>
              <w:jc w:val="left"/>
            </w:pPr>
            <w:r>
              <w:rPr>
                <w:rFonts w:ascii="仿宋_GB2312" w:hAnsi="仿宋_GB2312" w:cs="仿宋_GB2312" w:eastAsia="仿宋_GB2312"/>
                <w:sz w:val="24"/>
              </w:rPr>
              <w:t>2、★功率：≥35HP。</w:t>
            </w:r>
          </w:p>
          <w:p>
            <w:pPr>
              <w:pStyle w:val="null3"/>
              <w:jc w:val="left"/>
            </w:pPr>
            <w:r>
              <w:rPr>
                <w:rFonts w:ascii="仿宋_GB2312" w:hAnsi="仿宋_GB2312" w:cs="仿宋_GB2312" w:eastAsia="仿宋_GB2312"/>
                <w:sz w:val="24"/>
              </w:rPr>
              <w:t>3、V型双缸90度夹角顶置气门、动态平衡曲轴设计，油耗低、运转平衡、振动小。</w:t>
            </w:r>
          </w:p>
          <w:p>
            <w:pPr>
              <w:pStyle w:val="null3"/>
              <w:jc w:val="left"/>
            </w:pPr>
            <w:r>
              <w:rPr>
                <w:rFonts w:ascii="仿宋_GB2312" w:hAnsi="仿宋_GB2312" w:cs="仿宋_GB2312" w:eastAsia="仿宋_GB2312"/>
                <w:sz w:val="24"/>
              </w:rPr>
              <w:t>4、配置降噪处理套件，降低发动机运行噪声，提高工作舒适度。</w:t>
            </w:r>
          </w:p>
          <w:p>
            <w:pPr>
              <w:pStyle w:val="null3"/>
              <w:jc w:val="left"/>
            </w:pPr>
            <w:r>
              <w:rPr>
                <w:rFonts w:ascii="仿宋_GB2312" w:hAnsi="仿宋_GB2312" w:cs="仿宋_GB2312" w:eastAsia="仿宋_GB2312"/>
                <w:sz w:val="24"/>
              </w:rPr>
              <w:t>5、点火方式：电子脉冲点火；</w:t>
            </w:r>
          </w:p>
          <w:p>
            <w:pPr>
              <w:pStyle w:val="null3"/>
              <w:jc w:val="left"/>
            </w:pPr>
            <w:r>
              <w:rPr>
                <w:rFonts w:ascii="仿宋_GB2312" w:hAnsi="仿宋_GB2312" w:cs="仿宋_GB2312" w:eastAsia="仿宋_GB2312"/>
                <w:sz w:val="24"/>
              </w:rPr>
              <w:t>6、启动方式：电启动；</w:t>
            </w:r>
          </w:p>
          <w:p>
            <w:pPr>
              <w:pStyle w:val="null3"/>
              <w:jc w:val="left"/>
            </w:pPr>
            <w:r>
              <w:rPr>
                <w:rFonts w:ascii="仿宋_GB2312" w:hAnsi="仿宋_GB2312" w:cs="仿宋_GB2312" w:eastAsia="仿宋_GB2312"/>
                <w:sz w:val="24"/>
              </w:rPr>
              <w:t>7、排量：≥990cc；</w:t>
            </w:r>
          </w:p>
          <w:p>
            <w:pPr>
              <w:pStyle w:val="null3"/>
              <w:jc w:val="left"/>
            </w:pPr>
            <w:r>
              <w:rPr>
                <w:rFonts w:ascii="仿宋_GB2312" w:hAnsi="仿宋_GB2312" w:cs="仿宋_GB2312" w:eastAsia="仿宋_GB2312"/>
                <w:sz w:val="24"/>
              </w:rPr>
              <w:t>8、机油容量：≥2L；</w:t>
            </w:r>
          </w:p>
          <w:p>
            <w:pPr>
              <w:pStyle w:val="null3"/>
              <w:jc w:val="left"/>
            </w:pPr>
            <w:r>
              <w:rPr>
                <w:rFonts w:ascii="仿宋_GB2312" w:hAnsi="仿宋_GB2312" w:cs="仿宋_GB2312" w:eastAsia="仿宋_GB2312"/>
                <w:sz w:val="24"/>
              </w:rPr>
              <w:t>9、燃油：92#以上汽油；</w:t>
            </w:r>
          </w:p>
          <w:p>
            <w:pPr>
              <w:pStyle w:val="null3"/>
              <w:jc w:val="left"/>
            </w:pPr>
            <w:r>
              <w:rPr>
                <w:rFonts w:ascii="仿宋_GB2312" w:hAnsi="仿宋_GB2312" w:cs="仿宋_GB2312" w:eastAsia="仿宋_GB2312"/>
                <w:sz w:val="24"/>
              </w:rPr>
              <w:t>10、燃油箱容积：≥25L；</w:t>
            </w:r>
          </w:p>
          <w:p>
            <w:pPr>
              <w:pStyle w:val="null3"/>
              <w:jc w:val="left"/>
            </w:pPr>
            <w:r>
              <w:rPr>
                <w:rFonts w:ascii="仿宋_GB2312" w:hAnsi="仿宋_GB2312" w:cs="仿宋_GB2312" w:eastAsia="仿宋_GB2312"/>
                <w:sz w:val="24"/>
              </w:rPr>
              <w:t>★11、最大流量：≥250L/min；</w:t>
            </w:r>
          </w:p>
          <w:p>
            <w:pPr>
              <w:pStyle w:val="null3"/>
              <w:jc w:val="left"/>
            </w:pPr>
            <w:r>
              <w:rPr>
                <w:rFonts w:ascii="仿宋_GB2312" w:hAnsi="仿宋_GB2312" w:cs="仿宋_GB2312" w:eastAsia="仿宋_GB2312"/>
                <w:sz w:val="24"/>
              </w:rPr>
              <w:t>12、最大吸程：≥7m；</w:t>
            </w:r>
          </w:p>
          <w:p>
            <w:pPr>
              <w:pStyle w:val="null3"/>
              <w:jc w:val="left"/>
            </w:pPr>
            <w:r>
              <w:rPr>
                <w:rFonts w:ascii="仿宋_GB2312" w:hAnsi="仿宋_GB2312" w:cs="仿宋_GB2312" w:eastAsia="仿宋_GB2312"/>
                <w:sz w:val="24"/>
              </w:rPr>
              <w:t>★13、进水口直径：50mm；</w:t>
            </w:r>
          </w:p>
          <w:p>
            <w:pPr>
              <w:pStyle w:val="null3"/>
              <w:jc w:val="left"/>
            </w:pPr>
            <w:r>
              <w:rPr>
                <w:rFonts w:ascii="仿宋_GB2312" w:hAnsi="仿宋_GB2312" w:cs="仿宋_GB2312" w:eastAsia="仿宋_GB2312"/>
                <w:sz w:val="24"/>
              </w:rPr>
              <w:t>★14、出水口直径：40mm；</w:t>
            </w:r>
          </w:p>
          <w:p>
            <w:pPr>
              <w:pStyle w:val="null3"/>
              <w:jc w:val="left"/>
            </w:pPr>
            <w:r>
              <w:rPr>
                <w:rFonts w:ascii="仿宋_GB2312" w:hAnsi="仿宋_GB2312" w:cs="仿宋_GB2312" w:eastAsia="仿宋_GB2312"/>
                <w:sz w:val="24"/>
              </w:rPr>
              <w:t>★15、最大压力：≥12MPa；</w:t>
            </w:r>
          </w:p>
          <w:p>
            <w:pPr>
              <w:pStyle w:val="null3"/>
              <w:jc w:val="left"/>
            </w:pPr>
            <w:r>
              <w:rPr>
                <w:rFonts w:ascii="仿宋_GB2312" w:hAnsi="仿宋_GB2312" w:cs="仿宋_GB2312" w:eastAsia="仿宋_GB2312"/>
                <w:sz w:val="24"/>
              </w:rPr>
              <w:t>★16、工作压力：≥10Mpa；</w:t>
            </w:r>
          </w:p>
          <w:p>
            <w:pPr>
              <w:pStyle w:val="null3"/>
              <w:jc w:val="left"/>
            </w:pPr>
            <w:r>
              <w:rPr>
                <w:rFonts w:ascii="仿宋_GB2312" w:hAnsi="仿宋_GB2312" w:cs="仿宋_GB2312" w:eastAsia="仿宋_GB2312"/>
                <w:sz w:val="24"/>
              </w:rPr>
              <w:t>★17、最大射程：≥45m；</w:t>
            </w:r>
          </w:p>
          <w:p>
            <w:pPr>
              <w:pStyle w:val="null3"/>
              <w:jc w:val="left"/>
            </w:pPr>
            <w:r>
              <w:rPr>
                <w:rFonts w:ascii="仿宋_GB2312" w:hAnsi="仿宋_GB2312" w:cs="仿宋_GB2312" w:eastAsia="仿宋_GB2312"/>
                <w:sz w:val="24"/>
              </w:rPr>
              <w:t>18、最大扬程：≥1000m；</w:t>
            </w:r>
          </w:p>
          <w:p>
            <w:pPr>
              <w:pStyle w:val="null3"/>
              <w:jc w:val="left"/>
            </w:pPr>
            <w:r>
              <w:rPr>
                <w:rFonts w:ascii="仿宋_GB2312" w:hAnsi="仿宋_GB2312" w:cs="仿宋_GB2312" w:eastAsia="仿宋_GB2312"/>
                <w:sz w:val="24"/>
              </w:rPr>
              <w:t>19、外形尺寸：120*65*100（±5cm）</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、高压双层消防水带</w:t>
            </w:r>
            <w:r>
              <w:rPr>
                <w:rFonts w:ascii="仿宋_GB2312" w:hAnsi="仿宋_GB2312" w:cs="仿宋_GB2312" w:eastAsia="仿宋_GB2312"/>
                <w:sz w:val="24"/>
              </w:rPr>
              <w:t>33</w:t>
            </w:r>
            <w:r>
              <w:rPr>
                <w:rFonts w:ascii="仿宋_GB2312" w:hAnsi="仿宋_GB2312" w:cs="仿宋_GB2312" w:eastAsia="仿宋_GB2312"/>
                <w:sz w:val="24"/>
              </w:rPr>
              <w:t>条</w:t>
            </w:r>
          </w:p>
          <w:p>
            <w:pPr>
              <w:pStyle w:val="null3"/>
              <w:jc w:val="left"/>
            </w:pPr>
            <w:r>
              <w:rPr>
                <w:rFonts w:ascii="仿宋_GB2312" w:hAnsi="仿宋_GB2312" w:cs="仿宋_GB2312" w:eastAsia="仿宋_GB2312"/>
                <w:sz w:val="24"/>
              </w:rPr>
              <w:t>材质：采用进口聚氨酯内衬，外层为加厚型涤纶长丝；</w:t>
            </w:r>
          </w:p>
          <w:p>
            <w:pPr>
              <w:pStyle w:val="null3"/>
              <w:jc w:val="left"/>
            </w:pPr>
            <w:r>
              <w:rPr>
                <w:rFonts w:ascii="仿宋_GB2312" w:hAnsi="仿宋_GB2312" w:cs="仿宋_GB2312" w:eastAsia="仿宋_GB2312"/>
                <w:sz w:val="24"/>
              </w:rPr>
              <w:t>爆破压力≥15MPA；延伸率≤10.0％，膨胀率≤10.0％；</w:t>
            </w:r>
          </w:p>
          <w:p>
            <w:pPr>
              <w:pStyle w:val="null3"/>
              <w:jc w:val="left"/>
            </w:pPr>
            <w:r>
              <w:rPr>
                <w:rFonts w:ascii="仿宋_GB2312" w:hAnsi="仿宋_GB2312" w:cs="仿宋_GB2312" w:eastAsia="仿宋_GB2312"/>
                <w:sz w:val="24"/>
              </w:rPr>
              <w:t>水带编织层与衬里之间的附着强度≥39N/25mm；</w:t>
            </w:r>
          </w:p>
          <w:p>
            <w:pPr>
              <w:pStyle w:val="null3"/>
              <w:jc w:val="left"/>
            </w:pPr>
            <w:r>
              <w:rPr>
                <w:rFonts w:ascii="仿宋_GB2312" w:hAnsi="仿宋_GB2312" w:cs="仿宋_GB2312" w:eastAsia="仿宋_GB2312"/>
                <w:sz w:val="24"/>
              </w:rPr>
              <w:t>水带内径：38mm，30米/条，水带配备森林消防专用接口。</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、配备耐高压多功能喷枪1把</w:t>
            </w:r>
            <w:r>
              <w:rPr>
                <w:rFonts w:ascii="仿宋_GB2312" w:hAnsi="仿宋_GB2312" w:cs="仿宋_GB2312" w:eastAsia="仿宋_GB2312"/>
                <w:sz w:val="24"/>
                <w:color w:val="000000"/>
              </w:rPr>
              <w:t>，采用轻质铝合金外表阳极化处理；带枪把、开关，配快速接头，可自由转换；具有直流、喷雾等喷射功能，流量</w:t>
            </w:r>
            <w:r>
              <w:rPr>
                <w:rFonts w:ascii="仿宋_GB2312" w:hAnsi="仿宋_GB2312" w:cs="仿宋_GB2312" w:eastAsia="仿宋_GB2312"/>
                <w:sz w:val="24"/>
                <w:color w:val="000000"/>
              </w:rPr>
              <w:t>可调节，枪头可精准平滑地旋转到所需流量；</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2</w:t>
            </w:r>
            <w:r>
              <w:rPr>
                <w:rFonts w:ascii="仿宋_GB2312" w:hAnsi="仿宋_GB2312" w:cs="仿宋_GB2312" w:eastAsia="仿宋_GB2312"/>
                <w:sz w:val="24"/>
                <w:color w:val="000000"/>
              </w:rPr>
              <w:t>、配备高压直流喷枪1把；不锈钢耐高压三通分水器1个；专用扳手2个；耐高压胶管1根（10米，含2个快速接头）；配备带底阀进水管1根，长度不小于5米；修理工具1套</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、配备脚轮及机架把手，移动方便、可推可拉、装卸方便。</w:t>
            </w:r>
          </w:p>
          <w:p>
            <w:pPr>
              <w:pStyle w:val="null3"/>
              <w:jc w:val="both"/>
            </w:pPr>
            <w:r>
              <w:rPr>
                <w:rFonts w:ascii="仿宋_GB2312" w:hAnsi="仿宋_GB2312" w:cs="仿宋_GB2312" w:eastAsia="仿宋_GB2312"/>
                <w:sz w:val="24"/>
                <w:color w:val="000000"/>
              </w:rPr>
              <w:t>★需提供国家认可的权威第三方检验检测中心出具检验报告复印件。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按谈判文件、响应文件等服务指标进行逐项验收，各项指标均应符合验收标准及要求。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整套装备保修两年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因本项目引起的有关争议，甲、乙双方应首先通过友好协商解决;如果协商不能解决争议，甲乙双方同意采取向西安市仲裁委员会按其仲裁规则申请仲裁。</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须提供产品质量合格保证、售后服务保证相关承诺书；2.投标人应在响应文件中明确提供所投产品报价不低于成本价且质量标准达到采购人要求，产品质保期内免费保修的承诺书。未提供上述承诺内容按无效文件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（1）具有独立承担民事责任能力的企业法人或其他组织或自然人，提供营业执照或事业单位法人证书；自然人参与的提供其身份证明。 （2）供应商须提供提交投标文件截止时间前6个月内任意1个月的缴税证明（注：依法免税或零申报的供应商应提供相关文件证明）。 （3）供应商须提供投标截止时间前6个月内任意1个月的社会保险缴纳证明（注：依法不需要缴纳社会保障资金的供应商应提供相关文件证明）。 （4）供应商须提供具有履行合同所必需的设备和专业技术能力的承诺函。 （5）供应商应具备良好的商业信誉，提供参加政府采购活动前3年内在经营活动中没有重大违法记录的书面声明。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整的2024年度经审计的财务报告（完整的审计报告应赋码且包括四表一注，即资产负债表、利润表、现金流量表、所有者权益变动表（无所有者权益表的提供书面说明）、附注和会计师事务所营业执照，报告正文应有会计师事务所公章，2个注册会计师的签字和盖章）；事业法人提供部门决算报告；成立时间至提交投标文件截止时间不足一年的可提供成立后任意时段的资产负债表或提供投标文件截止时间前三个月内基本存款账户开户银行出具的资信证明及开户许可证或基本账户信息表，或信用担保机构出具的投标担保函。（以上四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法人身份证明书或法定代表人授权委托书</w:t>
            </w:r>
          </w:p>
        </w:tc>
        <w:tc>
          <w:tcPr>
            <w:tcW w:type="dxa" w:w="3322"/>
          </w:tcPr>
          <w:p>
            <w:pPr>
              <w:pStyle w:val="null3"/>
            </w:pPr>
            <w:r>
              <w:rPr>
                <w:rFonts w:ascii="仿宋_GB2312" w:hAnsi="仿宋_GB2312" w:cs="仿宋_GB2312" w:eastAsia="仿宋_GB2312"/>
              </w:rPr>
              <w:t>非法定代表人参加投标时，须提供法定代表人授权委托书、被授权人身份证及授权代表在投标文件递交截止之日前在投标单位近3个月内任意一个月的社保证明；法定代表人参加投标时,须提供法人身份证明书及法定代表人身份证。</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 xml:space="preserve"> 投标声明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提供声明或承诺书。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应满足谈判文件中的规定，并逐页加盖公章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投标人承诺书.docx 监狱企业的证明文件 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合同履行期限、质保期</w:t>
            </w:r>
          </w:p>
        </w:tc>
        <w:tc>
          <w:tcPr>
            <w:tcW w:type="dxa" w:w="3322"/>
          </w:tcPr>
          <w:p>
            <w:pPr>
              <w:pStyle w:val="null3"/>
            </w:pPr>
            <w:r>
              <w:rPr>
                <w:rFonts w:ascii="仿宋_GB2312" w:hAnsi="仿宋_GB2312" w:cs="仿宋_GB2312" w:eastAsia="仿宋_GB2312"/>
              </w:rPr>
              <w:t>应满足谈判文件中要求</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响应文件的有效性</w:t>
            </w:r>
          </w:p>
        </w:tc>
        <w:tc>
          <w:tcPr>
            <w:tcW w:type="dxa" w:w="3322"/>
          </w:tcPr>
          <w:p>
            <w:pPr>
              <w:pStyle w:val="null3"/>
            </w:pPr>
            <w:r>
              <w:rPr>
                <w:rFonts w:ascii="仿宋_GB2312" w:hAnsi="仿宋_GB2312" w:cs="仿宋_GB2312" w:eastAsia="仿宋_GB2312"/>
              </w:rPr>
              <w:t>应满足谈判文件中的规定，并逐页加盖公章</w:t>
            </w:r>
          </w:p>
        </w:tc>
        <w:tc>
          <w:tcPr>
            <w:tcW w:type="dxa" w:w="1661"/>
          </w:tcPr>
          <w:p>
            <w:pPr>
              <w:pStyle w:val="null3"/>
            </w:pPr>
            <w:r>
              <w:rPr>
                <w:rFonts w:ascii="仿宋_GB2312" w:hAnsi="仿宋_GB2312" w:cs="仿宋_GB2312" w:eastAsia="仿宋_GB2312"/>
              </w:rPr>
              <w:t>响应文件封面 产品技术参数表 中小企业声明函 商务应答表 供应商应提交的相关资格证明材料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技术参数响应情况</w:t>
            </w:r>
          </w:p>
        </w:tc>
        <w:tc>
          <w:tcPr>
            <w:tcW w:type="dxa" w:w="3322"/>
          </w:tcPr>
          <w:p>
            <w:pPr>
              <w:pStyle w:val="null3"/>
            </w:pPr>
            <w:r>
              <w:rPr>
                <w:rFonts w:ascii="仿宋_GB2312" w:hAnsi="仿宋_GB2312" w:cs="仿宋_GB2312" w:eastAsia="仿宋_GB2312"/>
              </w:rPr>
              <w:t>完全响应谈判文件技术参数无负偏离，并按要 求提供相关资料</w:t>
            </w:r>
          </w:p>
        </w:tc>
        <w:tc>
          <w:tcPr>
            <w:tcW w:type="dxa" w:w="1661"/>
          </w:tcPr>
          <w:p>
            <w:pPr>
              <w:pStyle w:val="null3"/>
            </w:pPr>
            <w:r>
              <w:rPr>
                <w:rFonts w:ascii="仿宋_GB2312" w:hAnsi="仿宋_GB2312" w:cs="仿宋_GB2312" w:eastAsia="仿宋_GB2312"/>
              </w:rPr>
              <w:t>响应文件封面 产品技术参数表 商务应答表 标的清单 报价表 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