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版本号：KY2025-3-15620251027001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2025年艾滋病检测试剂采购项目1(二次)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KY2025-3-156</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2025年艾滋病检测试剂采购项目1(二次)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2025年艾滋病检测试剂采购项目1(二次)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2025年艾滋病检测试剂采购项目1，具体要求详见招标文件第三章技术参数及要求。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7、承诺函1：提供具有履行合同所必需的设备和专业技术能力的承诺函。</w:t>
      </w:r>
    </w:p>
    <w:p>
      <w:pPr>
        <w:pStyle w:val="null3"/>
      </w:pPr>
      <w:r>
        <w:rPr>
          <w:rFonts w:ascii="仿宋_GB2312" w:hAnsi="仿宋_GB2312" w:cs="仿宋_GB2312" w:eastAsia="仿宋_GB2312"/>
        </w:rPr>
        <w:t>8、承诺函2：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9、承诺函3：本项目不接受由西安市疾病预防控制中心职工及其亲属投资开办的企业参加本单位的政府采购活动（提供承诺函）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10、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11、不接受联合体投标，不允许分包：本项目不接受联合体投标，不允许分包。投标人应提供《非联合体不分包投标声明》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12、专业资质：供应商为生产厂参与的，提供医疗器械生产许可证及所投产品的医疗器械注册证或医疗器械备案凭证；供应商为代理商参与的，提供医疗器械经营许可证、生产厂家的医疗器械生产许可证及所投产品的医疗器械注册证或医疗器械备案凭证；（如国家规定免注册产品的必须提供相关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7、承诺函1：提供具有履行合同所必需的设备和专业技术能力的承诺函。</w:t>
      </w:r>
    </w:p>
    <w:p>
      <w:pPr>
        <w:pStyle w:val="null3"/>
      </w:pPr>
      <w:r>
        <w:rPr>
          <w:rFonts w:ascii="仿宋_GB2312" w:hAnsi="仿宋_GB2312" w:cs="仿宋_GB2312" w:eastAsia="仿宋_GB2312"/>
        </w:rPr>
        <w:t>8、承诺函2：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9、承诺函3：本项目不接受由西安市疾病预防控制中心职工及其亲属投资开办的企业参加本单位的政府采购活动（提供承诺函）。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10、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11、不接受联合体投标，不允许分包：：本项目不接受联合体投标，不允许分包。投标人应提供《非联合体不分包投标声明》。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12、专业资质：供应商为生产厂参与的，提供医疗器械生产许可证（进口产品除外）及所投产品的医疗器械注册证或医疗器械备案凭证；供应商为代理商参与的，提供医疗器械经营许可证、生产厂家的医疗器械生产许可证（进口产品除外）及所投产品的医疗器械注册证或医疗器械备案凭证；（如国家规定免注册产品的必须提供相关证明文件）</w:t>
      </w:r>
    </w:p>
    <w:p>
      <w:pPr>
        <w:pStyle w:val="null3"/>
      </w:pPr>
      <w:r>
        <w:rPr>
          <w:rFonts w:ascii="仿宋_GB2312" w:hAnsi="仿宋_GB2312" w:cs="仿宋_GB2312" w:eastAsia="仿宋_GB2312"/>
        </w:rPr>
        <w:t>13、进口产品资质：若所投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采购包1：1,364,100.00元</w:t>
            </w:r>
          </w:p>
          <w:p>
            <w:pPr>
              <w:pStyle w:val="null3"/>
            </w:pPr>
            <w:r>
              <w:rPr>
                <w:rFonts w:ascii="仿宋_GB2312" w:hAnsi="仿宋_GB2312" w:cs="仿宋_GB2312" w:eastAsia="仿宋_GB2312"/>
              </w:rPr>
              <w:t>采购包2：288,000.00元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联系人：张娜、王琦、戈迪</w:t>
      </w:r>
    </w:p>
    <w:p>
      <w:pPr>
        <w:pStyle w:val="null3"/>
      </w:pPr>
      <w:r>
        <w:rPr>
          <w:rFonts w:ascii="仿宋_GB2312" w:hAnsi="仿宋_GB2312" w:cs="仿宋_GB2312" w:eastAsia="仿宋_GB2312"/>
        </w:rPr>
        <w:t>联系电话：029-81206622/81206633-835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2025年艾滋病检测试剂采购项目1，具体要求详见招标文件第三章技术参数及要求。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1,364,100.00</w:t>
      </w:r>
    </w:p>
    <w:p>
      <w:pPr>
        <w:pStyle w:val="null3"/>
      </w:pPr>
      <w:r>
        <w:rPr>
          <w:rFonts w:ascii="仿宋_GB2312" w:hAnsi="仿宋_GB2312" w:cs="仿宋_GB2312" w:eastAsia="仿宋_GB2312"/>
        </w:rPr>
        <w:t>采购包最高限价（元）: 1,364,100.00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人类免疫缺陷病毒抗体检测试剂（胶体金法）等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1,364,100.00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288,000.00</w:t>
      </w:r>
    </w:p>
    <w:p>
      <w:pPr>
        <w:pStyle w:val="null3"/>
      </w:pPr>
      <w:r>
        <w:rPr>
          <w:rFonts w:ascii="仿宋_GB2312" w:hAnsi="仿宋_GB2312" w:cs="仿宋_GB2312" w:eastAsia="仿宋_GB2312"/>
        </w:rPr>
        <w:t>采购包最高限价（元）: 288,000.00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人类免疫缺陷病毒（HIV 1+2型）抗体确证试剂</w:t>
            </w:r>
          </w:p>
        </w:tc>
        <w:tc>
          <w:tcPr>
            <w:tcW w:type="dxa" w:w="831"/>
          </w:tcPr>
          <w:p>
            <w:pPr>
              <w:pStyle w:val="null3"/>
              <w:jc w:val="right"/>
            </w:pPr>
            <w:r>
              <w:rPr>
                <w:rFonts w:ascii="仿宋_GB2312" w:hAnsi="仿宋_GB2312" w:cs="仿宋_GB2312" w:eastAsia="仿宋_GB2312"/>
              </w:rPr>
              <w:t>1,440.00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pPr>
            <w:r>
              <w:rPr>
                <w:rFonts w:ascii="仿宋_GB2312" w:hAnsi="仿宋_GB2312" w:cs="仿宋_GB2312" w:eastAsia="仿宋_GB2312"/>
              </w:rPr>
              <w:t>人份</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标的名称：人类免疫缺陷病毒抗体检测试剂（胶体金法）等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50"/>
              <w:gridCol w:w="578"/>
              <w:gridCol w:w="423"/>
            </w:tblGrid>
            <w:tr>
              <w:tc>
                <w:tcPr>
                  <w:tcW w:type="dxa" w:w="1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试剂名称</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人类免疫缺陷病毒抗体检测试剂（胶体金法）</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人份</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6140盒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丙型肝炎病毒抗体检测试剂（胶体金法）</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人份</w:t>
                  </w:r>
                  <w:r>
                    <w:rPr>
                      <w:rFonts w:ascii="仿宋_GB2312" w:hAnsi="仿宋_GB2312" w:cs="仿宋_GB2312" w:eastAsia="仿宋_GB2312"/>
                      <w:sz w:val="24"/>
                      <w:color w:val="000000"/>
                    </w:rPr>
                    <w:t>/</w:t>
                  </w:r>
                  <w:r>
                    <w:rPr>
                      <w:rFonts w:ascii="仿宋_GB2312" w:hAnsi="仿宋_GB2312" w:cs="仿宋_GB2312" w:eastAsia="仿宋_GB2312"/>
                      <w:sz w:val="24"/>
                      <w:color w:val="000000"/>
                    </w:rPr>
                    <w:t>盒</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7000盒</w:t>
                  </w:r>
                </w:p>
              </w:tc>
            </w:tr>
            <w:tr>
              <w:tc>
                <w:tcPr>
                  <w:tcW w:type="dxa" w:w="1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人类免疫缺陷病毒抗体</w:t>
                  </w:r>
                  <w:r>
                    <w:rPr>
                      <w:rFonts w:ascii="仿宋_GB2312" w:hAnsi="仿宋_GB2312" w:cs="仿宋_GB2312" w:eastAsia="仿宋_GB2312"/>
                      <w:sz w:val="24"/>
                      <w:color w:val="000000"/>
                    </w:rPr>
                    <w:t>-丙型肝炎病毒抗体-梅毒螺旋体抗体-乙型肝炎病毒表面抗原联合检测试剂（胶体金法）</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34000人份</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color w:val="000000"/>
              </w:rPr>
              <w:t>人类免疫缺陷病毒抗体检测试剂</w:t>
            </w:r>
            <w:r>
              <w:rPr>
                <w:rFonts w:ascii="仿宋_GB2312" w:hAnsi="仿宋_GB2312" w:cs="仿宋_GB2312" w:eastAsia="仿宋_GB2312"/>
                <w:sz w:val="28"/>
                <w:b/>
                <w:color w:val="000000"/>
              </w:rPr>
              <w:t>(胶体金法)</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1"/>
              </w:rPr>
              <w:t>1.检验原理：利用免疫层析法原理，双抗原夹心法定性检测血样中的HIV（1+2）抗体。</w:t>
            </w:r>
          </w:p>
          <w:p>
            <w:pPr>
              <w:pStyle w:val="null3"/>
              <w:jc w:val="both"/>
            </w:pPr>
            <w:r>
              <w:rPr>
                <w:rFonts w:ascii="仿宋_GB2312" w:hAnsi="仿宋_GB2312" w:cs="仿宋_GB2312" w:eastAsia="仿宋_GB2312"/>
                <w:sz w:val="21"/>
              </w:rPr>
              <w:t>2.检测方法：胶体金法。</w:t>
            </w:r>
          </w:p>
          <w:p>
            <w:pPr>
              <w:pStyle w:val="null3"/>
              <w:jc w:val="both"/>
            </w:pPr>
            <w:r>
              <w:rPr>
                <w:rFonts w:ascii="仿宋_GB2312" w:hAnsi="仿宋_GB2312" w:cs="仿宋_GB2312" w:eastAsia="仿宋_GB2312"/>
                <w:sz w:val="21"/>
              </w:rPr>
              <w:t>3.适用范围：适用于人的血清、血浆或全血样本。</w:t>
            </w:r>
          </w:p>
          <w:p>
            <w:pPr>
              <w:pStyle w:val="null3"/>
              <w:jc w:val="both"/>
            </w:pPr>
            <w:r>
              <w:rPr>
                <w:rFonts w:ascii="仿宋_GB2312" w:hAnsi="仿宋_GB2312" w:cs="仿宋_GB2312" w:eastAsia="仿宋_GB2312"/>
                <w:sz w:val="21"/>
              </w:rPr>
              <w:t>4.性能要求：敏感性≥99.5%，特异性≥99%（具有合法资质的第三方检测机构出具的HIV抗体诊断临床质量评估报告或评价结果）。</w:t>
            </w:r>
          </w:p>
          <w:p>
            <w:pPr>
              <w:pStyle w:val="null3"/>
              <w:jc w:val="both"/>
            </w:pPr>
            <w:r>
              <w:rPr>
                <w:rFonts w:ascii="仿宋_GB2312" w:hAnsi="仿宋_GB2312" w:cs="仿宋_GB2312" w:eastAsia="仿宋_GB2312"/>
                <w:sz w:val="21"/>
              </w:rPr>
              <w:t>5.检测时间≤20分钟，结果肉眼可见明显显色带。</w:t>
            </w:r>
          </w:p>
          <w:p>
            <w:pPr>
              <w:pStyle w:val="null3"/>
              <w:jc w:val="both"/>
            </w:pPr>
            <w:r>
              <w:rPr>
                <w:rFonts w:ascii="仿宋_GB2312" w:hAnsi="仿宋_GB2312" w:cs="仿宋_GB2312" w:eastAsia="仿宋_GB2312"/>
                <w:sz w:val="21"/>
              </w:rPr>
              <w:t>6.加样量：≤80μl（全血/血清或血浆）。</w:t>
            </w:r>
          </w:p>
          <w:p>
            <w:pPr>
              <w:pStyle w:val="null3"/>
              <w:jc w:val="both"/>
            </w:pPr>
            <w:r>
              <w:rPr>
                <w:rFonts w:ascii="仿宋_GB2312" w:hAnsi="仿宋_GB2312" w:cs="仿宋_GB2312" w:eastAsia="仿宋_GB2312"/>
                <w:sz w:val="21"/>
              </w:rPr>
              <w:t>7.质量控制：试剂卡内置质控线（C线），能清晰显色。</w:t>
            </w:r>
          </w:p>
          <w:p>
            <w:pPr>
              <w:pStyle w:val="null3"/>
              <w:jc w:val="both"/>
            </w:pPr>
            <w:r>
              <w:rPr>
                <w:rFonts w:ascii="仿宋_GB2312" w:hAnsi="仿宋_GB2312" w:cs="仿宋_GB2312" w:eastAsia="仿宋_GB2312"/>
                <w:sz w:val="21"/>
              </w:rPr>
              <w:t>8.剂型和规格：卡型，独立包装；规格：50人份/盒，数量6140盒。</w:t>
            </w:r>
          </w:p>
          <w:p>
            <w:pPr>
              <w:pStyle w:val="null3"/>
              <w:jc w:val="both"/>
            </w:pPr>
            <w:r>
              <w:rPr>
                <w:rFonts w:ascii="仿宋_GB2312" w:hAnsi="仿宋_GB2312" w:cs="仿宋_GB2312" w:eastAsia="仿宋_GB2312"/>
                <w:sz w:val="21"/>
              </w:rPr>
              <w:t>9.保存条件:4-30℃保存,有效期：试剂到交货地点的有效期≥12个月。</w:t>
            </w:r>
          </w:p>
          <w:p>
            <w:pPr>
              <w:pStyle w:val="null3"/>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color w:val="000000"/>
              </w:rPr>
              <w:t>丙型肝炎病毒抗体检测试剂（胶体金法）</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1"/>
              </w:rPr>
              <w:t>1.检验原理：利用免疫层析原理、双抗原夹心法检测血样中的HCV抗体。</w:t>
            </w:r>
          </w:p>
          <w:p>
            <w:pPr>
              <w:pStyle w:val="null3"/>
              <w:jc w:val="both"/>
            </w:pPr>
            <w:r>
              <w:rPr>
                <w:rFonts w:ascii="仿宋_GB2312" w:hAnsi="仿宋_GB2312" w:cs="仿宋_GB2312" w:eastAsia="仿宋_GB2312"/>
                <w:sz w:val="21"/>
              </w:rPr>
              <w:t>2.检测方法：胶体金法。</w:t>
            </w:r>
          </w:p>
          <w:p>
            <w:pPr>
              <w:pStyle w:val="null3"/>
              <w:jc w:val="both"/>
            </w:pPr>
            <w:r>
              <w:rPr>
                <w:rFonts w:ascii="仿宋_GB2312" w:hAnsi="仿宋_GB2312" w:cs="仿宋_GB2312" w:eastAsia="仿宋_GB2312"/>
                <w:sz w:val="21"/>
              </w:rPr>
              <w:t>3.适用范围：适用于人的血清、血浆或全血样本。</w:t>
            </w:r>
          </w:p>
          <w:p>
            <w:pPr>
              <w:pStyle w:val="null3"/>
              <w:jc w:val="both"/>
            </w:pPr>
            <w:r>
              <w:rPr>
                <w:rFonts w:ascii="仿宋_GB2312" w:hAnsi="仿宋_GB2312" w:cs="仿宋_GB2312" w:eastAsia="仿宋_GB2312"/>
                <w:sz w:val="21"/>
              </w:rPr>
              <w:t>4.性能要求：用国家参考品检定，阳性符合率和阴性符合率符合国家检定要求（提供近期国家参考品成品检验报告）或者参加省级质量评价，结果优秀（提供省级临床检验中心HCV抗体检测室间质评结果。）</w:t>
            </w:r>
          </w:p>
          <w:p>
            <w:pPr>
              <w:pStyle w:val="null3"/>
              <w:jc w:val="both"/>
            </w:pPr>
            <w:r>
              <w:rPr>
                <w:rFonts w:ascii="仿宋_GB2312" w:hAnsi="仿宋_GB2312" w:cs="仿宋_GB2312" w:eastAsia="仿宋_GB2312"/>
                <w:sz w:val="21"/>
              </w:rPr>
              <w:t>5.检测时间≤20分钟，结果肉眼可见明显显色带。</w:t>
            </w:r>
          </w:p>
          <w:p>
            <w:pPr>
              <w:pStyle w:val="null3"/>
              <w:jc w:val="both"/>
            </w:pPr>
            <w:r>
              <w:rPr>
                <w:rFonts w:ascii="仿宋_GB2312" w:hAnsi="仿宋_GB2312" w:cs="仿宋_GB2312" w:eastAsia="仿宋_GB2312"/>
                <w:sz w:val="21"/>
              </w:rPr>
              <w:t>6.加样量：≤80μl（全血/血清或血浆）。</w:t>
            </w:r>
          </w:p>
          <w:p>
            <w:pPr>
              <w:pStyle w:val="null3"/>
              <w:jc w:val="both"/>
            </w:pPr>
            <w:r>
              <w:rPr>
                <w:rFonts w:ascii="仿宋_GB2312" w:hAnsi="仿宋_GB2312" w:cs="仿宋_GB2312" w:eastAsia="仿宋_GB2312"/>
                <w:sz w:val="21"/>
              </w:rPr>
              <w:t>7.质量控制：试剂卡内置质控线（C线），能清晰显色。</w:t>
            </w:r>
          </w:p>
          <w:p>
            <w:pPr>
              <w:pStyle w:val="null3"/>
              <w:jc w:val="both"/>
            </w:pPr>
            <w:r>
              <w:rPr>
                <w:rFonts w:ascii="仿宋_GB2312" w:hAnsi="仿宋_GB2312" w:cs="仿宋_GB2312" w:eastAsia="仿宋_GB2312"/>
                <w:sz w:val="21"/>
              </w:rPr>
              <w:t>8.剂型和规格：卡型，独立包装；规格：50人份/盒，数量7000盒。</w:t>
            </w:r>
          </w:p>
          <w:p>
            <w:pPr>
              <w:pStyle w:val="null3"/>
              <w:jc w:val="both"/>
            </w:pPr>
            <w:r>
              <w:rPr>
                <w:rFonts w:ascii="仿宋_GB2312" w:hAnsi="仿宋_GB2312" w:cs="仿宋_GB2312" w:eastAsia="仿宋_GB2312"/>
                <w:sz w:val="21"/>
              </w:rPr>
              <w:t>9.保存条件:4-30℃保存,有效期：试剂到交货地点的有效期≥12个月。</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color w:val="000000"/>
              </w:rPr>
              <w:t>人类免疫缺陷病毒抗体、丙型肝炎病毒抗体、梅毒螺旋体抗体、乙型肝炎病毒表面抗原联合检测试剂（胶体金法）【核心产品】</w:t>
            </w:r>
          </w:p>
          <w:p>
            <w:pPr>
              <w:pStyle w:val="null3"/>
              <w:jc w:val="both"/>
            </w:pPr>
            <w:r>
              <w:rPr>
                <w:rFonts w:ascii="仿宋_GB2312" w:hAnsi="仿宋_GB2312" w:cs="仿宋_GB2312" w:eastAsia="仿宋_GB2312"/>
                <w:sz w:val="21"/>
              </w:rPr>
              <w:t>1.检测原理：胶体金免疫层析技术，定性检测人类免疫缺陷病毒抗体、梅毒螺旋体抗体、丙型肝炎病毒抗体，乙型肝炎病毒表面抗原。</w:t>
            </w:r>
          </w:p>
          <w:p>
            <w:pPr>
              <w:pStyle w:val="null3"/>
              <w:jc w:val="both"/>
            </w:pPr>
            <w:r>
              <w:rPr>
                <w:rFonts w:ascii="仿宋_GB2312" w:hAnsi="仿宋_GB2312" w:cs="仿宋_GB2312" w:eastAsia="仿宋_GB2312"/>
                <w:sz w:val="21"/>
              </w:rPr>
              <w:t>2.能够检测血清、血浆、全血标本。</w:t>
            </w:r>
          </w:p>
          <w:p>
            <w:pPr>
              <w:pStyle w:val="null3"/>
              <w:jc w:val="both"/>
            </w:pPr>
            <w:r>
              <w:rPr>
                <w:rFonts w:ascii="仿宋_GB2312" w:hAnsi="仿宋_GB2312" w:cs="仿宋_GB2312" w:eastAsia="仿宋_GB2312"/>
                <w:sz w:val="21"/>
              </w:rPr>
              <w:t>3.加样量：≤80μl（全血/血清或血浆）。</w:t>
            </w:r>
          </w:p>
          <w:p>
            <w:pPr>
              <w:pStyle w:val="null3"/>
              <w:jc w:val="both"/>
            </w:pPr>
            <w:r>
              <w:rPr>
                <w:rFonts w:ascii="仿宋_GB2312" w:hAnsi="仿宋_GB2312" w:cs="仿宋_GB2312" w:eastAsia="仿宋_GB2312"/>
                <w:sz w:val="21"/>
              </w:rPr>
              <w:t>4.测试读取结果时间≤20分钟。</w:t>
            </w:r>
          </w:p>
          <w:p>
            <w:pPr>
              <w:pStyle w:val="null3"/>
              <w:jc w:val="both"/>
            </w:pPr>
            <w:r>
              <w:rPr>
                <w:rFonts w:ascii="仿宋_GB2312" w:hAnsi="仿宋_GB2312" w:cs="仿宋_GB2312" w:eastAsia="仿宋_GB2312"/>
                <w:sz w:val="21"/>
              </w:rPr>
              <w:t>5.HIV/HCV/TP/HBsAg分别包被各自抗原或抗体，分别显色。</w:t>
            </w:r>
          </w:p>
          <w:p>
            <w:pPr>
              <w:pStyle w:val="null3"/>
              <w:jc w:val="both"/>
            </w:pPr>
            <w:r>
              <w:rPr>
                <w:rFonts w:ascii="仿宋_GB2312" w:hAnsi="仿宋_GB2312" w:cs="仿宋_GB2312" w:eastAsia="仿宋_GB2312"/>
                <w:sz w:val="21"/>
              </w:rPr>
              <w:t>6.检测卡上设有HIV/HCV/TP/HBsAg质控带，能清晰显色。</w:t>
            </w:r>
          </w:p>
          <w:p>
            <w:pPr>
              <w:pStyle w:val="null3"/>
              <w:jc w:val="both"/>
            </w:pPr>
            <w:r>
              <w:rPr>
                <w:rFonts w:ascii="仿宋_GB2312" w:hAnsi="仿宋_GB2312" w:cs="仿宋_GB2312" w:eastAsia="仿宋_GB2312"/>
                <w:sz w:val="21"/>
              </w:rPr>
              <w:t>7.包装规格：卡型，独立包装，规格不限，数量≥34000人份。</w:t>
            </w:r>
          </w:p>
          <w:p>
            <w:pPr>
              <w:pStyle w:val="null3"/>
              <w:jc w:val="both"/>
            </w:pPr>
            <w:r>
              <w:rPr>
                <w:rFonts w:ascii="仿宋_GB2312" w:hAnsi="仿宋_GB2312" w:cs="仿宋_GB2312" w:eastAsia="仿宋_GB2312"/>
                <w:sz w:val="21"/>
              </w:rPr>
              <w:t>8.性能要求：敏感性和特异性均≥97%。（提供具有合法资质的第三方检测机构出具的质量评估报告或质量评价结果）。</w:t>
            </w:r>
          </w:p>
          <w:p>
            <w:pPr>
              <w:pStyle w:val="null3"/>
              <w:jc w:val="both"/>
            </w:pPr>
            <w:r>
              <w:rPr>
                <w:rFonts w:ascii="仿宋_GB2312" w:hAnsi="仿宋_GB2312" w:cs="仿宋_GB2312" w:eastAsia="仿宋_GB2312"/>
                <w:sz w:val="21"/>
              </w:rPr>
              <w:t>9.可在常温（4～30℃）下保存。</w:t>
            </w:r>
          </w:p>
          <w:p>
            <w:pPr>
              <w:pStyle w:val="null3"/>
              <w:jc w:val="both"/>
            </w:pPr>
            <w:r>
              <w:rPr>
                <w:rFonts w:ascii="仿宋_GB2312" w:hAnsi="仿宋_GB2312" w:cs="仿宋_GB2312" w:eastAsia="仿宋_GB2312"/>
                <w:sz w:val="21"/>
              </w:rPr>
              <w:t>10.产品到交货地点的有效期≥12个月。</w:t>
            </w:r>
          </w:p>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标的名称：人类免疫缺陷病毒（HIV 1+2型）抗体确证试剂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57"/>
              <w:gridCol w:w="496"/>
            </w:tblGrid>
            <w:tr>
              <w:tc>
                <w:tcPr>
                  <w:tcW w:type="dxa" w:w="2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试剂名称</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人类免疫缺陷病毒（</w:t>
                  </w:r>
                  <w:r>
                    <w:rPr>
                      <w:rFonts w:ascii="仿宋_GB2312" w:hAnsi="仿宋_GB2312" w:cs="仿宋_GB2312" w:eastAsia="仿宋_GB2312"/>
                      <w:sz w:val="24"/>
                      <w:color w:val="000000"/>
                    </w:rPr>
                    <w:t>HIV1+2型）抗体确证试剂</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1440人份</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检测方法为免疫印迹试验（</w:t>
            </w:r>
            <w:r>
              <w:rPr>
                <w:rFonts w:ascii="仿宋_GB2312" w:hAnsi="仿宋_GB2312" w:cs="仿宋_GB2312" w:eastAsia="仿宋_GB2312"/>
                <w:sz w:val="21"/>
              </w:rPr>
              <w:t>WB）或者重组/线性免疫印迹实验（RIBA/LIA）。</w:t>
            </w:r>
          </w:p>
          <w:p>
            <w:pPr>
              <w:pStyle w:val="null3"/>
              <w:jc w:val="both"/>
            </w:pPr>
            <w:r>
              <w:rPr>
                <w:rFonts w:ascii="仿宋_GB2312" w:hAnsi="仿宋_GB2312" w:cs="仿宋_GB2312" w:eastAsia="仿宋_GB2312"/>
                <w:sz w:val="21"/>
              </w:rPr>
              <w:t>2.</w:t>
            </w:r>
            <w:r>
              <w:rPr>
                <w:rFonts w:ascii="仿宋_GB2312" w:hAnsi="仿宋_GB2312" w:cs="仿宋_GB2312" w:eastAsia="仿宋_GB2312"/>
                <w:sz w:val="28"/>
                <w:color w:val="000000"/>
              </w:rPr>
              <w:t>▲</w:t>
            </w:r>
            <w:r>
              <w:rPr>
                <w:rFonts w:ascii="仿宋_GB2312" w:hAnsi="仿宋_GB2312" w:cs="仿宋_GB2312" w:eastAsia="仿宋_GB2312"/>
                <w:sz w:val="21"/>
              </w:rPr>
              <w:t>可检测HIV-1特异性条带包含p17、p24、p31、p39、gp41、P51、P55、P66、gp120、gp160中的6条及以上，并可检测HIV-2型特异性抗体。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8"/>
                <w:color w:val="000000"/>
              </w:rPr>
              <w:t>▲</w:t>
            </w:r>
            <w:r>
              <w:rPr>
                <w:rFonts w:ascii="仿宋_GB2312" w:hAnsi="仿宋_GB2312" w:cs="仿宋_GB2312" w:eastAsia="仿宋_GB2312"/>
                <w:sz w:val="21"/>
              </w:rPr>
              <w:t>每盒试剂内含有HIV-1/2阴性对照、强阳性和/或弱阳对照。样本稀释液、酶联物按照检测样品需要量的110%配备。</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规格不限，完整包装，数量</w:t>
            </w:r>
            <w:r>
              <w:rPr>
                <w:rFonts w:ascii="仿宋_GB2312" w:hAnsi="仿宋_GB2312" w:cs="仿宋_GB2312" w:eastAsia="仿宋_GB2312"/>
                <w:sz w:val="21"/>
              </w:rPr>
              <w:t>1440人份。</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配备检测所需试剂反应板（槽），可选配</w:t>
            </w:r>
            <w:r>
              <w:rPr>
                <w:rFonts w:ascii="仿宋_GB2312" w:hAnsi="仿宋_GB2312" w:cs="仿宋_GB2312" w:eastAsia="仿宋_GB2312"/>
                <w:sz w:val="21"/>
              </w:rPr>
              <w:t>10孔、20孔、48孔板槽，适合各款全自动免疫/蛋白印迹仪器使用，同时支持手工操作。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保存条件：</w:t>
            </w:r>
            <w:r>
              <w:rPr>
                <w:rFonts w:ascii="仿宋_GB2312" w:hAnsi="仿宋_GB2312" w:cs="仿宋_GB2312" w:eastAsia="仿宋_GB2312"/>
                <w:sz w:val="21"/>
              </w:rPr>
              <w:t>2-8℃避光保存，有效期：试剂到交货地点的有效期≥12个月。</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投标试剂包装及标识应执行原产地强制性标准，并确保其密封性、防潮性及其他保护性能不低于中国国家标准。</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交货期：合同签订完毕，采购人下达供货通知后30天内完成供货及验收。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交货期：合同签订完毕，采购人下达供货通知后30天内完成供货及验收。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有效期：试剂到交货地点的有效期≥12个月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有效期：试剂到交货地点的有效期≥12个月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若享受以上政策优惠的企业，提供相应声明函或品目范围内产品有效认证证书。如有最新颁布的政府采购政策，按最新的文件执行。如有最新颁布的政府采购政策，按最新的文件执行。二、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仅接受顺丰速运，邮件签收时间应在递交电子投标文件截止时间之前，邮寄地址：西安市雁展路1111号莱安中心T6-15层，联系人：张娜，联系电话：029-81206622/81206633-835）。 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资格条件证明文件1包.docx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资格条件证明文件1包.docx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资格条件证明文件2包.docx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资格条件证明文件2包.docx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承诺函3</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资格条件证明文件1包.docx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为生产厂参与的，提供医疗器械生产许可证及所投产品的医疗器械注册证或医疗器械备案凭证；供应商为代理商参与的，提供医疗器械经营许可证、生产厂家的医疗器械生产许可证及所投产品的医疗器械注册证或医疗器械备案凭证；（如国家规定免注册产品的必须提供相关证明文件）</w:t>
            </w:r>
          </w:p>
        </w:tc>
        <w:tc>
          <w:tcPr>
            <w:tcW w:type="dxa" w:w="1661"/>
          </w:tcPr>
          <w:p>
            <w:pPr>
              <w:pStyle w:val="null3"/>
            </w:pPr>
            <w:r>
              <w:rPr>
                <w:rFonts w:ascii="仿宋_GB2312" w:hAnsi="仿宋_GB2312" w:cs="仿宋_GB2312" w:eastAsia="仿宋_GB2312"/>
              </w:rPr>
              <w:t>资格条件证明文件1包.docx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承诺函3</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为生产厂参与的，提供医疗器械生产许可证（进口产品除外）及所投产品的医疗器械注册证或医疗器械备案凭证；供应商为代理商参与的，提供医疗器械经营许可证、生产厂家的医疗器械生产许可证（进口产品除外）及所投产品的医疗器械注册证或医疗器械备案凭证；（如国家规定免注册产品的必须提供相关证明文件）</w:t>
            </w:r>
          </w:p>
        </w:tc>
        <w:tc>
          <w:tcPr>
            <w:tcW w:type="dxa" w:w="1661"/>
          </w:tcPr>
          <w:p>
            <w:pPr>
              <w:pStyle w:val="null3"/>
            </w:pPr>
            <w:r>
              <w:rPr>
                <w:rFonts w:ascii="仿宋_GB2312" w:hAnsi="仿宋_GB2312" w:cs="仿宋_GB2312" w:eastAsia="仿宋_GB2312"/>
              </w:rPr>
              <w:t>资格条件证明文件2包.docx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进口产品资质</w:t>
            </w:r>
          </w:p>
        </w:tc>
        <w:tc>
          <w:tcPr>
            <w:tcW w:type="dxa" w:w="3322"/>
          </w:tcPr>
          <w:p>
            <w:pPr>
              <w:pStyle w:val="null3"/>
            </w:pPr>
            <w:r>
              <w:rPr>
                <w:rFonts w:ascii="仿宋_GB2312" w:hAnsi="仿宋_GB2312" w:cs="仿宋_GB2312" w:eastAsia="仿宋_GB2312"/>
              </w:rPr>
              <w:t>若所投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rFonts w:ascii="仿宋_GB2312" w:hAnsi="仿宋_GB2312" w:cs="仿宋_GB2312" w:eastAsia="仿宋_GB2312"/>
              </w:rPr>
              <w:t>资格条件证明文件2包.docx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投标函 资格条件证明文件1包.docx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分项报价表.docx 投标函 标的清单 资格条件证明文件1包.docx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投标函 标的清单 投标文件封面 资格条件证明文件2包.docx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计量单位、报价货币及签字盖章投标文件按招标文件要求的数量、计量单位、报价货币及签字盖章</w:t>
            </w:r>
          </w:p>
        </w:tc>
        <w:tc>
          <w:tcPr>
            <w:tcW w:type="dxa" w:w="1661"/>
          </w:tcPr>
          <w:p>
            <w:pPr>
              <w:pStyle w:val="null3"/>
            </w:pPr>
            <w:r>
              <w:rPr>
                <w:rFonts w:ascii="仿宋_GB2312" w:hAnsi="仿宋_GB2312" w:cs="仿宋_GB2312" w:eastAsia="仿宋_GB2312"/>
              </w:rPr>
              <w:t>分项报价表.docx 投标函 标的清单 投标文件封面 资格条件证明文件2包.docx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产品响应性1</w:t>
            </w:r>
          </w:p>
        </w:tc>
        <w:tc>
          <w:tcPr>
            <w:tcW w:type="dxa" w:w="2492"/>
          </w:tcPr>
          <w:p>
            <w:pPr>
              <w:pStyle w:val="null3"/>
            </w:pPr>
            <w:r>
              <w:rPr>
                <w:rFonts w:ascii="仿宋_GB2312" w:hAnsi="仿宋_GB2312" w:cs="仿宋_GB2312" w:eastAsia="仿宋_GB2312"/>
              </w:rPr>
              <w:t>产品的功能及参数完全满足招标文件要求（无负偏离）得22分，▲项每负偏离一项扣3分，非▲每负偏离一项扣1分，扣完为止。（注：提供功能及参数的佐证材料：包括不限于产品技术资料、检验报告、产品说明书、产品彩页、官网截图等证明文件，否则投标人自行承担因材料提供不全导致的评审风险。）</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详细评审---产品响应性1.docx</w:t>
            </w:r>
          </w:p>
        </w:tc>
      </w:tr>
      <w:tr>
        <w:tc>
          <w:tcPr>
            <w:tcW w:type="dxa" w:w="831"/>
            <w:vMerge/>
          </w:tcPr>
          <w:p/>
        </w:tc>
        <w:tc>
          <w:tcPr>
            <w:tcW w:type="dxa" w:w="1661"/>
          </w:tcPr>
          <w:p>
            <w:pPr>
              <w:pStyle w:val="null3"/>
            </w:pPr>
            <w:r>
              <w:rPr>
                <w:rFonts w:ascii="仿宋_GB2312" w:hAnsi="仿宋_GB2312" w:cs="仿宋_GB2312" w:eastAsia="仿宋_GB2312"/>
              </w:rPr>
              <w:t>产品响应性2</w:t>
            </w:r>
          </w:p>
        </w:tc>
        <w:tc>
          <w:tcPr>
            <w:tcW w:type="dxa" w:w="2492"/>
          </w:tcPr>
          <w:p>
            <w:pPr>
              <w:pStyle w:val="null3"/>
            </w:pPr>
            <w:r>
              <w:rPr>
                <w:rFonts w:ascii="仿宋_GB2312" w:hAnsi="仿宋_GB2312" w:cs="仿宋_GB2312" w:eastAsia="仿宋_GB2312"/>
              </w:rPr>
              <w:t>所投产品技术参数响应表响应内容完整、规范、投标响应技术要求有针对性、响应内容详细、完全满足采购需求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详细评审---产品响应性2.docx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提供所投产品来源渠道合法的支撑材料（不限于销售协议、代理协议、厂家授权、委托协议等），支撑材料齐全完整符合要求且有效得2分；未提供不得分。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详细评审---质量保证1.docx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承诺所投产品渠道正常，无劣质、假冒、瑕疵产品及产权纠纷，承诺内容全面且清楚得2分；有缺项或未提供不得分。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详细评审---质量保证2.docx</w:t>
            </w:r>
          </w:p>
        </w:tc>
      </w:tr>
      <w:tr>
        <w:tc>
          <w:tcPr>
            <w:tcW w:type="dxa" w:w="831"/>
            <w:vMerge/>
          </w:tcPr>
          <w:p/>
        </w:tc>
        <w:tc>
          <w:tcPr>
            <w:tcW w:type="dxa" w:w="1661"/>
          </w:tcPr>
          <w:p>
            <w:pPr>
              <w:pStyle w:val="null3"/>
            </w:pPr>
            <w:r>
              <w:rPr>
                <w:rFonts w:ascii="仿宋_GB2312" w:hAnsi="仿宋_GB2312" w:cs="仿宋_GB2312" w:eastAsia="仿宋_GB2312"/>
              </w:rPr>
              <w:t>质量保证3</w:t>
            </w:r>
          </w:p>
        </w:tc>
        <w:tc>
          <w:tcPr>
            <w:tcW w:type="dxa" w:w="2492"/>
          </w:tcPr>
          <w:p>
            <w:pPr>
              <w:pStyle w:val="null3"/>
            </w:pPr>
            <w:r>
              <w:rPr>
                <w:rFonts w:ascii="仿宋_GB2312" w:hAnsi="仿宋_GB2312" w:cs="仿宋_GB2312" w:eastAsia="仿宋_GB2312"/>
              </w:rPr>
              <w:t>承诺提供所有佐证材料均真实有效，无弄虚作假情形，否则一经发现，无条件接受招标人提出经济处罚或赔偿，承诺内容全面且清楚得2分；有缺项或未提供不得分。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详细评审---质量保证3.docx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投标人提供针对本项目的实施方案；方案科学合理、可行、全面、完全满足采购需求得3分；方案不完整或不够详尽合理或不符合实际要求或不满足实施要求或套用其他项目内容的扣1.5分；未提供不得分。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投标人提供针对本项目的验收方案，方案科学合理、可行、全面完全满足采购需求得3分；方案不完整或不够详尽合理或不符合实际要求或不满足实施要求或套用其他项目内容的扣1.5分；未提供不得分。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详细评审---验收方案.docx</w:t>
            </w:r>
          </w:p>
        </w:tc>
      </w:tr>
      <w:tr>
        <w:tc>
          <w:tcPr>
            <w:tcW w:type="dxa" w:w="831"/>
            <w:vMerge/>
          </w:tcPr>
          <w:p/>
        </w:tc>
        <w:tc>
          <w:tcPr>
            <w:tcW w:type="dxa" w:w="1661"/>
          </w:tcPr>
          <w:p>
            <w:pPr>
              <w:pStyle w:val="null3"/>
            </w:pPr>
            <w:r>
              <w:rPr>
                <w:rFonts w:ascii="仿宋_GB2312" w:hAnsi="仿宋_GB2312" w:cs="仿宋_GB2312" w:eastAsia="仿宋_GB2312"/>
              </w:rPr>
              <w:t>仓储及设施设备</w:t>
            </w:r>
          </w:p>
        </w:tc>
        <w:tc>
          <w:tcPr>
            <w:tcW w:type="dxa" w:w="2492"/>
          </w:tcPr>
          <w:p>
            <w:pPr>
              <w:pStyle w:val="null3"/>
            </w:pPr>
            <w:r>
              <w:rPr>
                <w:rFonts w:ascii="仿宋_GB2312" w:hAnsi="仿宋_GB2312" w:cs="仿宋_GB2312" w:eastAsia="仿宋_GB2312"/>
              </w:rPr>
              <w:t>提供与投标产品相适应的仓储及设施设备，经营低温冷藏及特殊产品的应具有完整的冷链储运系统及安全保障；试剂备货充足能确保试剂的正常供应，提供相关证明材料。 材料完整、阐述条理清晰、设施齐全能确保项目顺利实施得3分；方案不完整或不够详尽合理或不符合实际要求或不满足实施要求或套用其他项目内容的扣1.5分；未提供不得分。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详细评审---仓储及设施设备.docx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针对本项目提供科学、合理、完整的配送方案，确保试剂耗材在运送过程保质保量及时配送。 方案完整、配送及时、在试剂耗材运送过程中有良好的储存环境，符合试剂耗材相关储存标准，完全满足采购人需求得5分；方案不完整或不够详尽合理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详细评审---配送方案.docx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人员配备科学全面、措施详细具体、针对性强、完全满足采购需求计5分；人员配备不完整或不够详尽合理或不符合实际要求或不满足实施要求或套用其他项目内容的扣2.5分；未提供不得分。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提供针对突发事件(如事故、公共卫生事件等)应急相应方案。 提供的应急方案内容详尽，完善，可操作性强得3分；方案不完整或不够详尽合理或不符合实际要求或不满足实施要求或套用其他项目内容的扣1.5分；未提供不得分。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投标人提出的有利于采购人及项目实施的合理化建议，建议内容详细具体、针对性强得2分；建议内容有缺陷或未提供不得分。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详细评审---合理化建议.docx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提供具体详细的服务承诺，总体思路清晰，工作安排合理，涵盖内容全面，针对性得5分； 服务承诺不完整或不够详尽合理或不符合实际要求或不满足实施要求或套用其他项目内容的扣2.5分；未提供不得分。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详细评审---售后服务承诺.docx</w:t>
            </w:r>
          </w:p>
        </w:tc>
      </w:tr>
      <w:tr>
        <w:tc>
          <w:tcPr>
            <w:tcW w:type="dxa" w:w="831"/>
            <w:vMerge/>
          </w:tcPr>
          <w:p/>
        </w:tc>
        <w:tc>
          <w:tcPr>
            <w:tcW w:type="dxa" w:w="1661"/>
          </w:tcPr>
          <w:p>
            <w:pPr>
              <w:pStyle w:val="null3"/>
            </w:pPr>
            <w:r>
              <w:rPr>
                <w:rFonts w:ascii="仿宋_GB2312" w:hAnsi="仿宋_GB2312" w:cs="仿宋_GB2312" w:eastAsia="仿宋_GB2312"/>
              </w:rPr>
              <w:t>售后服务体系及人员配置方案</w:t>
            </w:r>
          </w:p>
        </w:tc>
        <w:tc>
          <w:tcPr>
            <w:tcW w:type="dxa" w:w="2492"/>
          </w:tcPr>
          <w:p>
            <w:pPr>
              <w:pStyle w:val="null3"/>
            </w:pPr>
            <w:r>
              <w:rPr>
                <w:rFonts w:ascii="仿宋_GB2312" w:hAnsi="仿宋_GB2312" w:cs="仿宋_GB2312" w:eastAsia="仿宋_GB2312"/>
              </w:rPr>
              <w:t>提供具体详细的服务方案，方案总体思路清晰，工作安排合理，涵盖内容全面，针对性得3分；方案不完整或不够详尽合理或不符合实际要求或不满足实施要求或套用其他项目内容的扣1.5分；未提供不得分。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详细评审---售后服务体系及人员配置方案.docx</w:t>
            </w:r>
          </w:p>
        </w:tc>
      </w:tr>
      <w:tr>
        <w:tc>
          <w:tcPr>
            <w:tcW w:type="dxa" w:w="831"/>
            <w:vMerge/>
          </w:tcPr>
          <w:p/>
        </w:tc>
        <w:tc>
          <w:tcPr>
            <w:tcW w:type="dxa" w:w="1661"/>
          </w:tcPr>
          <w:p>
            <w:pPr>
              <w:pStyle w:val="null3"/>
            </w:pPr>
            <w:r>
              <w:rPr>
                <w:rFonts w:ascii="仿宋_GB2312" w:hAnsi="仿宋_GB2312" w:cs="仿宋_GB2312" w:eastAsia="仿宋_GB2312"/>
              </w:rPr>
              <w:t>退/调换货方案</w:t>
            </w:r>
          </w:p>
        </w:tc>
        <w:tc>
          <w:tcPr>
            <w:tcW w:type="dxa" w:w="2492"/>
          </w:tcPr>
          <w:p>
            <w:pPr>
              <w:pStyle w:val="null3"/>
            </w:pPr>
            <w:r>
              <w:rPr>
                <w:rFonts w:ascii="仿宋_GB2312" w:hAnsi="仿宋_GB2312" w:cs="仿宋_GB2312" w:eastAsia="仿宋_GB2312"/>
              </w:rPr>
              <w:t>提供具体详细的服务方案，方案总体思路清晰，工作安排合理，涵盖内容全面，针对性得3分；方案不完整或不够详尽合理或不符合实际要求或不满足实施要求或套用其他项目内容的扣1.5分；未提供不得分。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详细评审---退调换货方案.docx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提供投标人自2022年1月1日至今同类项目的供货业绩，提供业绩合同，每提供一份业绩得1分，满分4分。 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产品响应性1</w:t>
            </w:r>
          </w:p>
        </w:tc>
        <w:tc>
          <w:tcPr>
            <w:tcW w:type="dxa" w:w="2492"/>
          </w:tcPr>
          <w:p>
            <w:pPr>
              <w:pStyle w:val="null3"/>
            </w:pPr>
            <w:r>
              <w:rPr>
                <w:rFonts w:ascii="仿宋_GB2312" w:hAnsi="仿宋_GB2312" w:cs="仿宋_GB2312" w:eastAsia="仿宋_GB2312"/>
              </w:rPr>
              <w:t>产品的功能及参数完全满足招标文件要求（无负偏离）得20分，▲项每负偏离一项扣5分，非▲每负偏离一项扣2分，扣完为止。（注：提供功能及参数的佐证材料：包括不限于产品技术资料、检验报告、产品说明书、产品彩页、官网截图等证明文件，否则投标人自行承担因材料提供不全导致的评审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详细评审---产品响应性1.docx</w:t>
            </w:r>
          </w:p>
        </w:tc>
      </w:tr>
      <w:tr>
        <w:tc>
          <w:tcPr>
            <w:tcW w:type="dxa" w:w="831"/>
            <w:vMerge/>
          </w:tcPr>
          <w:p/>
        </w:tc>
        <w:tc>
          <w:tcPr>
            <w:tcW w:type="dxa" w:w="1661"/>
          </w:tcPr>
          <w:p>
            <w:pPr>
              <w:pStyle w:val="null3"/>
            </w:pPr>
            <w:r>
              <w:rPr>
                <w:rFonts w:ascii="仿宋_GB2312" w:hAnsi="仿宋_GB2312" w:cs="仿宋_GB2312" w:eastAsia="仿宋_GB2312"/>
              </w:rPr>
              <w:t>产品响应性2</w:t>
            </w:r>
          </w:p>
        </w:tc>
        <w:tc>
          <w:tcPr>
            <w:tcW w:type="dxa" w:w="2492"/>
          </w:tcPr>
          <w:p>
            <w:pPr>
              <w:pStyle w:val="null3"/>
            </w:pPr>
            <w:r>
              <w:rPr>
                <w:rFonts w:ascii="仿宋_GB2312" w:hAnsi="仿宋_GB2312" w:cs="仿宋_GB2312" w:eastAsia="仿宋_GB2312"/>
              </w:rPr>
              <w:t>所投产品技术参数响应表响应内容完整、规范、投标响应技术要求有针对性、响应内容详细、完全满足采购需求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详细评审---产品响应性2.docx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提供所投产品来源渠道合法的支撑材料（不限于销售协议、代理协议、厂家授权、委托协议等），支撑材料齐全完整符合要求且有效得2分；未提供不得分。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详细评审---质量保证1.docx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承诺所投产品渠道正常，无劣质、假冒、瑕疵产品及产权纠纷，承诺内容全面且清楚得2分；有缺项或未提供不得分。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详细评审---质量保证2.docx</w:t>
            </w:r>
          </w:p>
        </w:tc>
      </w:tr>
      <w:tr>
        <w:tc>
          <w:tcPr>
            <w:tcW w:type="dxa" w:w="831"/>
            <w:vMerge/>
          </w:tcPr>
          <w:p/>
        </w:tc>
        <w:tc>
          <w:tcPr>
            <w:tcW w:type="dxa" w:w="1661"/>
          </w:tcPr>
          <w:p>
            <w:pPr>
              <w:pStyle w:val="null3"/>
            </w:pPr>
            <w:r>
              <w:rPr>
                <w:rFonts w:ascii="仿宋_GB2312" w:hAnsi="仿宋_GB2312" w:cs="仿宋_GB2312" w:eastAsia="仿宋_GB2312"/>
              </w:rPr>
              <w:t>质量保证3</w:t>
            </w:r>
          </w:p>
        </w:tc>
        <w:tc>
          <w:tcPr>
            <w:tcW w:type="dxa" w:w="2492"/>
          </w:tcPr>
          <w:p>
            <w:pPr>
              <w:pStyle w:val="null3"/>
            </w:pPr>
            <w:r>
              <w:rPr>
                <w:rFonts w:ascii="仿宋_GB2312" w:hAnsi="仿宋_GB2312" w:cs="仿宋_GB2312" w:eastAsia="仿宋_GB2312"/>
              </w:rPr>
              <w:t>承诺提供所有佐证材料均真实有效，无弄虚作假情形，否则一经发现，无条件接受招标人提出经济处罚或赔偿，承诺内容全面且清楚得2分；有缺项或未提供不得分。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详细评审---质量保证3.docx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投标人提供针对本项目的实施方案；方案科学合理、可行、全面、完全满足采购需求得5分；方案不完整或不够详尽合理或不符合实际要求或不满足实施要求或套用其他项目内容的扣2.5分；未提供不得分。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投标人提供针对本项目的验收方案，方案科学合理、可行、全面完全满足采购需求得3分；方案不完整或不够详尽合理或不符合实际要求或不满足实施要求或套用其他项目内容的扣1.5分；未提供不得分。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详细评审---验收方案.docx</w:t>
            </w:r>
          </w:p>
        </w:tc>
      </w:tr>
      <w:tr>
        <w:tc>
          <w:tcPr>
            <w:tcW w:type="dxa" w:w="831"/>
            <w:vMerge/>
          </w:tcPr>
          <w:p/>
        </w:tc>
        <w:tc>
          <w:tcPr>
            <w:tcW w:type="dxa" w:w="1661"/>
          </w:tcPr>
          <w:p>
            <w:pPr>
              <w:pStyle w:val="null3"/>
            </w:pPr>
            <w:r>
              <w:rPr>
                <w:rFonts w:ascii="仿宋_GB2312" w:hAnsi="仿宋_GB2312" w:cs="仿宋_GB2312" w:eastAsia="仿宋_GB2312"/>
              </w:rPr>
              <w:t>仓储及设施设备</w:t>
            </w:r>
          </w:p>
        </w:tc>
        <w:tc>
          <w:tcPr>
            <w:tcW w:type="dxa" w:w="2492"/>
          </w:tcPr>
          <w:p>
            <w:pPr>
              <w:pStyle w:val="null3"/>
            </w:pPr>
            <w:r>
              <w:rPr>
                <w:rFonts w:ascii="仿宋_GB2312" w:hAnsi="仿宋_GB2312" w:cs="仿宋_GB2312" w:eastAsia="仿宋_GB2312"/>
              </w:rPr>
              <w:t>提供与投标产品相适应的仓储及设施设备，经营低温冷藏及特殊产品的应具有完整的冷链储运系统及安全保障；试剂备货充足能确保试剂的正常供应，提供相关证明材料。 材料完整、阐述条理清晰、设施齐全能确保项目顺利实施得3分；方案不完整或不够详尽合理或不符合实际要求或不满足实施要求或套用其他项目内容的扣1.5分；未提供不得分。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详细评审---仓储及设施设备.docx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针对本项目提供科学、合理、完整的配送方案，确保试剂耗材在运送过程保质保量及时配送。 方案完整、配送及时、在试剂耗材运送过程中有良好的储存环境，符合试剂耗材相关储存标准，完全满足采购人需求得5分；方案不完整或不够详尽合理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详细评审---配送方案.docx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人员配备科学全面、措施详细具体、针对性强、完全满足采购需求计5分；人员配备不完整或不够详尽合理或不符合实际要求或不满足实施要求或套用其他项目内容的扣2.5分；未提供不得分。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提供针对突发事件(如事故、公共卫生事件等)应急相应方案。 提供的应急方案内容详尽，完善，可操作性强得3分；方案不完整或不够详尽合理或不符合实际要求或不满足实施要求或套用其他项目内容的扣1.5分；未提供不得分。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投标人提出的有利于采购人及项目实施的合理化建议，建议内容详细具体、针对性强得2分；建议内容有缺陷或未提供不得分。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详细评审---合理化建议.docx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提供具体详细的服务承诺，总体思路清晰，工作安排合理，涵盖内容全面，针对性得5分； 服务承诺不完整或不够详尽合理或不符合实际要求或不满足实施要求或套用其他项目内容的扣2.5分；未提供不得分。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详细评审---售后服务承诺.docx</w:t>
            </w:r>
          </w:p>
        </w:tc>
      </w:tr>
      <w:tr>
        <w:tc>
          <w:tcPr>
            <w:tcW w:type="dxa" w:w="831"/>
            <w:vMerge/>
          </w:tcPr>
          <w:p/>
        </w:tc>
        <w:tc>
          <w:tcPr>
            <w:tcW w:type="dxa" w:w="1661"/>
          </w:tcPr>
          <w:p>
            <w:pPr>
              <w:pStyle w:val="null3"/>
            </w:pPr>
            <w:r>
              <w:rPr>
                <w:rFonts w:ascii="仿宋_GB2312" w:hAnsi="仿宋_GB2312" w:cs="仿宋_GB2312" w:eastAsia="仿宋_GB2312"/>
              </w:rPr>
              <w:t>售后服务体系及人员配置方案</w:t>
            </w:r>
          </w:p>
        </w:tc>
        <w:tc>
          <w:tcPr>
            <w:tcW w:type="dxa" w:w="2492"/>
          </w:tcPr>
          <w:p>
            <w:pPr>
              <w:pStyle w:val="null3"/>
            </w:pPr>
            <w:r>
              <w:rPr>
                <w:rFonts w:ascii="仿宋_GB2312" w:hAnsi="仿宋_GB2312" w:cs="仿宋_GB2312" w:eastAsia="仿宋_GB2312"/>
              </w:rPr>
              <w:t>提供具体详细的服务方案，方案总体思路清晰，工作安排合理，涵盖内容全面，针对性得3分；方案不完整或不够详尽合理或不符合实际要求或不满足实施要求或套用其他项目内容的扣1.5分；未提供不得分。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详细评审---售后服务体系及人员配置方案.docx</w:t>
            </w:r>
          </w:p>
        </w:tc>
      </w:tr>
      <w:tr>
        <w:tc>
          <w:tcPr>
            <w:tcW w:type="dxa" w:w="831"/>
            <w:vMerge/>
          </w:tcPr>
          <w:p/>
        </w:tc>
        <w:tc>
          <w:tcPr>
            <w:tcW w:type="dxa" w:w="1661"/>
          </w:tcPr>
          <w:p>
            <w:pPr>
              <w:pStyle w:val="null3"/>
            </w:pPr>
            <w:r>
              <w:rPr>
                <w:rFonts w:ascii="仿宋_GB2312" w:hAnsi="仿宋_GB2312" w:cs="仿宋_GB2312" w:eastAsia="仿宋_GB2312"/>
              </w:rPr>
              <w:t>退/调换货方案</w:t>
            </w:r>
          </w:p>
        </w:tc>
        <w:tc>
          <w:tcPr>
            <w:tcW w:type="dxa" w:w="2492"/>
          </w:tcPr>
          <w:p>
            <w:pPr>
              <w:pStyle w:val="null3"/>
            </w:pPr>
            <w:r>
              <w:rPr>
                <w:rFonts w:ascii="仿宋_GB2312" w:hAnsi="仿宋_GB2312" w:cs="仿宋_GB2312" w:eastAsia="仿宋_GB2312"/>
              </w:rPr>
              <w:t>提供具体详细的服务方案，方案总体思路清晰，工作安排合理，涵盖内容全面，针对性得3分；方案不完整或不够详尽合理或不符合实际要求或不满足实施要求或套用其他项目内容的扣1.5分；未提供不得分。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详细评审---退调换货方案.docx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提供投标人自2022年1月1日至今同类项目的供货业绩，提供业绩合同，每提供一份业绩得1分，满分4分。 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详见附件：资格条件证明文件1包.docx</w:t>
      </w:r>
    </w:p>
    <w:p>
      <w:pPr>
        <w:pStyle w:val="null3"/>
        <w:ind w:firstLine="960"/>
      </w:pPr>
      <w:r>
        <w:rPr>
          <w:rFonts w:ascii="仿宋_GB2312" w:hAnsi="仿宋_GB2312" w:cs="仿宋_GB2312" w:eastAsia="仿宋_GB2312"/>
        </w:rPr>
        <w:t>详见附件：详细评审---仓储及设施设备.docx</w:t>
      </w:r>
    </w:p>
    <w:p>
      <w:pPr>
        <w:pStyle w:val="null3"/>
        <w:ind w:firstLine="960"/>
      </w:pPr>
      <w:r>
        <w:rPr>
          <w:rFonts w:ascii="仿宋_GB2312" w:hAnsi="仿宋_GB2312" w:cs="仿宋_GB2312" w:eastAsia="仿宋_GB2312"/>
        </w:rPr>
        <w:t>详见附件：详细评审---产品响应性1.docx</w:t>
      </w:r>
    </w:p>
    <w:p>
      <w:pPr>
        <w:pStyle w:val="null3"/>
        <w:ind w:firstLine="960"/>
      </w:pPr>
      <w:r>
        <w:rPr>
          <w:rFonts w:ascii="仿宋_GB2312" w:hAnsi="仿宋_GB2312" w:cs="仿宋_GB2312" w:eastAsia="仿宋_GB2312"/>
        </w:rPr>
        <w:t>详见附件：详细评审---产品响应性2.docx</w:t>
      </w:r>
    </w:p>
    <w:p>
      <w:pPr>
        <w:pStyle w:val="null3"/>
        <w:ind w:firstLine="960"/>
      </w:pPr>
      <w:r>
        <w:rPr>
          <w:rFonts w:ascii="仿宋_GB2312" w:hAnsi="仿宋_GB2312" w:cs="仿宋_GB2312" w:eastAsia="仿宋_GB2312"/>
        </w:rPr>
        <w:t>详见附件：详细评审---合理化建议.docx</w:t>
      </w:r>
    </w:p>
    <w:p>
      <w:pPr>
        <w:pStyle w:val="null3"/>
        <w:ind w:firstLine="960"/>
      </w:pPr>
      <w:r>
        <w:rPr>
          <w:rFonts w:ascii="仿宋_GB2312" w:hAnsi="仿宋_GB2312" w:cs="仿宋_GB2312" w:eastAsia="仿宋_GB2312"/>
        </w:rPr>
        <w:t>详见附件：详细评审---配送方案.docx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详见附件：详细评审---售后服务承诺.docx</w:t>
      </w:r>
    </w:p>
    <w:p>
      <w:pPr>
        <w:pStyle w:val="null3"/>
        <w:ind w:firstLine="960"/>
      </w:pPr>
      <w:r>
        <w:rPr>
          <w:rFonts w:ascii="仿宋_GB2312" w:hAnsi="仿宋_GB2312" w:cs="仿宋_GB2312" w:eastAsia="仿宋_GB2312"/>
        </w:rPr>
        <w:t>详见附件：详细评审---售后服务体系及人员配置方案.docx</w:t>
      </w:r>
    </w:p>
    <w:p>
      <w:pPr>
        <w:pStyle w:val="null3"/>
        <w:ind w:firstLine="960"/>
      </w:pPr>
      <w:r>
        <w:rPr>
          <w:rFonts w:ascii="仿宋_GB2312" w:hAnsi="仿宋_GB2312" w:cs="仿宋_GB2312" w:eastAsia="仿宋_GB2312"/>
        </w:rPr>
        <w:t>详见附件：详细评审---退调换货方案.docx</w:t>
      </w:r>
    </w:p>
    <w:p>
      <w:pPr>
        <w:pStyle w:val="null3"/>
        <w:ind w:firstLine="960"/>
      </w:pPr>
      <w:r>
        <w:rPr>
          <w:rFonts w:ascii="仿宋_GB2312" w:hAnsi="仿宋_GB2312" w:cs="仿宋_GB2312" w:eastAsia="仿宋_GB2312"/>
        </w:rPr>
        <w:t>详见附件：详细评审---验收方案.docx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详见附件：详细评审---应急方案.docx</w:t>
      </w:r>
    </w:p>
    <w:p>
      <w:pPr>
        <w:pStyle w:val="null3"/>
        <w:ind w:firstLine="960"/>
      </w:pPr>
      <w:r>
        <w:rPr>
          <w:rFonts w:ascii="仿宋_GB2312" w:hAnsi="仿宋_GB2312" w:cs="仿宋_GB2312" w:eastAsia="仿宋_GB2312"/>
        </w:rPr>
        <w:t>详见附件：详细评审---质量保证1.docx</w:t>
      </w:r>
    </w:p>
    <w:p>
      <w:pPr>
        <w:pStyle w:val="null3"/>
        <w:ind w:firstLine="960"/>
      </w:pPr>
      <w:r>
        <w:rPr>
          <w:rFonts w:ascii="仿宋_GB2312" w:hAnsi="仿宋_GB2312" w:cs="仿宋_GB2312" w:eastAsia="仿宋_GB2312"/>
        </w:rPr>
        <w:t>详见附件：详细评审---质量保证2.docx</w:t>
      </w:r>
    </w:p>
    <w:p>
      <w:pPr>
        <w:pStyle w:val="null3"/>
        <w:ind w:firstLine="960"/>
      </w:pPr>
      <w:r>
        <w:rPr>
          <w:rFonts w:ascii="仿宋_GB2312" w:hAnsi="仿宋_GB2312" w:cs="仿宋_GB2312" w:eastAsia="仿宋_GB2312"/>
        </w:rPr>
        <w:t>详见附件：详细评审---质量保证3.docx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详见附件：资格条件证明文件2包.docx</w:t>
      </w:r>
    </w:p>
    <w:p>
      <w:pPr>
        <w:pStyle w:val="null3"/>
        <w:ind w:firstLine="960"/>
      </w:pPr>
      <w:r>
        <w:rPr>
          <w:rFonts w:ascii="仿宋_GB2312" w:hAnsi="仿宋_GB2312" w:cs="仿宋_GB2312" w:eastAsia="仿宋_GB2312"/>
        </w:rPr>
        <w:t>详见附件：详细评审---仓储及设施设备.docx</w:t>
      </w:r>
    </w:p>
    <w:p>
      <w:pPr>
        <w:pStyle w:val="null3"/>
        <w:ind w:firstLine="960"/>
      </w:pPr>
      <w:r>
        <w:rPr>
          <w:rFonts w:ascii="仿宋_GB2312" w:hAnsi="仿宋_GB2312" w:cs="仿宋_GB2312" w:eastAsia="仿宋_GB2312"/>
        </w:rPr>
        <w:t>详见附件：详细评审---产品响应性1.docx</w:t>
      </w:r>
    </w:p>
    <w:p>
      <w:pPr>
        <w:pStyle w:val="null3"/>
        <w:ind w:firstLine="960"/>
      </w:pPr>
      <w:r>
        <w:rPr>
          <w:rFonts w:ascii="仿宋_GB2312" w:hAnsi="仿宋_GB2312" w:cs="仿宋_GB2312" w:eastAsia="仿宋_GB2312"/>
        </w:rPr>
        <w:t>详见附件：详细评审---产品响应性2.docx</w:t>
      </w:r>
    </w:p>
    <w:p>
      <w:pPr>
        <w:pStyle w:val="null3"/>
        <w:ind w:firstLine="960"/>
      </w:pPr>
      <w:r>
        <w:rPr>
          <w:rFonts w:ascii="仿宋_GB2312" w:hAnsi="仿宋_GB2312" w:cs="仿宋_GB2312" w:eastAsia="仿宋_GB2312"/>
        </w:rPr>
        <w:t>详见附件：详细评审---合理化建议.docx</w:t>
      </w:r>
    </w:p>
    <w:p>
      <w:pPr>
        <w:pStyle w:val="null3"/>
        <w:ind w:firstLine="960"/>
      </w:pPr>
      <w:r>
        <w:rPr>
          <w:rFonts w:ascii="仿宋_GB2312" w:hAnsi="仿宋_GB2312" w:cs="仿宋_GB2312" w:eastAsia="仿宋_GB2312"/>
        </w:rPr>
        <w:t>详见附件：详细评审---配送方案.docx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详见附件：详细评审---售后服务承诺.docx</w:t>
      </w:r>
    </w:p>
    <w:p>
      <w:pPr>
        <w:pStyle w:val="null3"/>
        <w:ind w:firstLine="960"/>
      </w:pPr>
      <w:r>
        <w:rPr>
          <w:rFonts w:ascii="仿宋_GB2312" w:hAnsi="仿宋_GB2312" w:cs="仿宋_GB2312" w:eastAsia="仿宋_GB2312"/>
        </w:rPr>
        <w:t>详见附件：详细评审---售后服务体系及人员配置方案.docx</w:t>
      </w:r>
    </w:p>
    <w:p>
      <w:pPr>
        <w:pStyle w:val="null3"/>
        <w:ind w:firstLine="960"/>
      </w:pPr>
      <w:r>
        <w:rPr>
          <w:rFonts w:ascii="仿宋_GB2312" w:hAnsi="仿宋_GB2312" w:cs="仿宋_GB2312" w:eastAsia="仿宋_GB2312"/>
        </w:rPr>
        <w:t>详见附件：详细评审---退调换货方案.docx</w:t>
      </w:r>
    </w:p>
    <w:p>
      <w:pPr>
        <w:pStyle w:val="null3"/>
        <w:ind w:firstLine="960"/>
      </w:pPr>
      <w:r>
        <w:rPr>
          <w:rFonts w:ascii="仿宋_GB2312" w:hAnsi="仿宋_GB2312" w:cs="仿宋_GB2312" w:eastAsia="仿宋_GB2312"/>
        </w:rPr>
        <w:t>详见附件：详细评审---验收方案.docx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详见附件：详细评审---应急方案.docx</w:t>
      </w:r>
    </w:p>
    <w:p>
      <w:pPr>
        <w:pStyle w:val="null3"/>
        <w:ind w:firstLine="960"/>
      </w:pPr>
      <w:r>
        <w:rPr>
          <w:rFonts w:ascii="仿宋_GB2312" w:hAnsi="仿宋_GB2312" w:cs="仿宋_GB2312" w:eastAsia="仿宋_GB2312"/>
        </w:rPr>
        <w:t>详见附件：详细评审---质量保证1.docx</w:t>
      </w:r>
    </w:p>
    <w:p>
      <w:pPr>
        <w:pStyle w:val="null3"/>
        <w:ind w:firstLine="960"/>
      </w:pPr>
      <w:r>
        <w:rPr>
          <w:rFonts w:ascii="仿宋_GB2312" w:hAnsi="仿宋_GB2312" w:cs="仿宋_GB2312" w:eastAsia="仿宋_GB2312"/>
        </w:rPr>
        <w:t>详见附件：详细评审---质量保证2.docx</w:t>
      </w:r>
    </w:p>
    <w:p>
      <w:pPr>
        <w:pStyle w:val="null3"/>
        <w:ind w:firstLine="960"/>
      </w:pPr>
      <w:r>
        <w:rPr>
          <w:rFonts w:ascii="仿宋_GB2312" w:hAnsi="仿宋_GB2312" w:cs="仿宋_GB2312" w:eastAsia="仿宋_GB2312"/>
        </w:rPr>
        <w:t>详见附件：详细评审---质量保证3.docx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