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E060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文明施工管理体系与措施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1、文明施工管理体系；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2、文明施工保证措施。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F0C83"/>
    <w:rsid w:val="1112388E"/>
    <w:rsid w:val="38C40628"/>
    <w:rsid w:val="3AC14675"/>
    <w:rsid w:val="534122A6"/>
    <w:rsid w:val="5E7A598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EF4FDABE275A4DB6A17F295300E4B33A_13</vt:lpwstr>
  </property>
</Properties>
</file>