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版本号：SDZC2025-20420251028001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公交轨道公安局2025年度辅警业务培训项目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SDZC2025-204</w:t>
      </w:r>
      <w:r>
        <w:br/>
      </w:r>
      <w:r>
        <w:br/>
      </w:r>
      <w:r>
        <w:br/>
      </w:r>
    </w:p>
    <w:p>
      <w:pPr>
        <w:pStyle w:val="null3"/>
        <w:jc w:val="center"/>
        <w:outlineLvl w:val="2"/>
      </w:pPr>
      <w:r>
        <w:rPr>
          <w:rFonts w:ascii="仿宋_GB2312" w:hAnsi="仿宋_GB2312" w:cs="仿宋_GB2312" w:eastAsia="仿宋_GB2312"/>
          <w:sz w:val="28"/>
          <w:b/>
        </w:rPr>
        <w:t>西安市公安局公交轨道公安局</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西安市公安局公交轨道公安局</w:t>
      </w:r>
      <w:r>
        <w:rPr>
          <w:rFonts w:ascii="仿宋_GB2312" w:hAnsi="仿宋_GB2312" w:cs="仿宋_GB2312" w:eastAsia="仿宋_GB2312"/>
        </w:rPr>
        <w:t>委托，拟对</w:t>
      </w:r>
      <w:r>
        <w:rPr>
          <w:rFonts w:ascii="仿宋_GB2312" w:hAnsi="仿宋_GB2312" w:cs="仿宋_GB2312" w:eastAsia="仿宋_GB2312"/>
        </w:rPr>
        <w:t>公交轨道公安局2025年度辅警业务培训项目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SDZC2025-204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公交轨道公安局2025年度辅警业务培训项目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加强警务辅助人员队伍建设，规范辅警岗位层级管理，进一步提升辅警纪律作风，强化辅警在执勤纠违过程中法言法语的实际应用，切实增强辅警业务技能以及配合民警应对各类执勤执法场景的能力，根据省厅、市局关于对警务辅助人员的相关管理规定，西安市公安局公交轨道公安局按照工作年度安排，对全局辅警分批次进行相关业务培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采购包1（公交轨道公安局2025年度辅警业务培训项目）：属于专门面向中小企业采购。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有效的2024年度财务审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西安市公安局公交轨道公安局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15928533567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曹幸（3号工位）、王涛、魏蕾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采购包1：1,133,000.00元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 账户信息：1.开户行名称：陕西上德招标有限公司 2.开 户 行：西安银行股份有限公司文景路支行 3.账 号：7070 1151 0000 0135 22 4.西安银行文景路行号：313791000509 财务部联系方式： 029-86673953、029-86518381、029-89299829、029-89293231 转813、814备注：供应商在汇款时须注明项目编号+项目简称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西安市公安局公交轨道公安局</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西安市公安局公交轨道公安局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西安市公安局公交轨道公安局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内容完成后先由供应商进行自检，自检合格后邀请采购人进行验收。采购人确认供应商的自检内容后，组织供应商（必要时请有关专家）进行最终验收，验收时供应商应派人员参加，共同对验收结果进行确认，并承担相关责任（必要时采购人可委托具有相关资质的第三方检测机构/技术专家对产品/设备进行系统验收，由此产生的相关费用由供应商承担，需要国家法定检验部门进行检验或验收的由供应商负责联系）。验收合格后，填写政府采购项目履约验收单（一式伍份）作为对服务的最终认可。政府采购项目履约验收单（原件）送釆购代理机构一份。 （二）供应商向采购人提交服务实施过程中的所有资料。以便采购人日后管理和维护。 （三）验收依据： 1、竞争性磋商文件、响应文件、澄清表（函）； 2、本合同及附件文本； 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联系人：曹幸（3号工位）、王涛、魏蕾</w:t>
      </w:r>
    </w:p>
    <w:p>
      <w:pPr>
        <w:pStyle w:val="null3"/>
      </w:pPr>
      <w:r>
        <w:rPr>
          <w:rFonts w:ascii="仿宋_GB2312" w:hAnsi="仿宋_GB2312" w:cs="仿宋_GB2312" w:eastAsia="仿宋_GB2312"/>
        </w:rPr>
        <w:t>联系电话：029-86673953、86518381、89299829、89293231转803</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强警务辅助人员队伍建设，规范辅警岗位层级管理，进一步提升辅警纪律作风，强化辅警在执勤纠违过程中法言法语的实际应用，切实增强辅警业务技能以及配合民警应对各类执勤执法场景的能力，根据省厅、市局关于对警务辅助人员的相关管理规定，西安市公安局公交轨道公安局按照工作年度安排，对全局辅警分批次进行相关业务培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1,133,000.00</w:t>
      </w:r>
    </w:p>
    <w:p>
      <w:pPr>
        <w:pStyle w:val="null3"/>
      </w:pPr>
      <w:r>
        <w:rPr>
          <w:rFonts w:ascii="仿宋_GB2312" w:hAnsi="仿宋_GB2312" w:cs="仿宋_GB2312" w:eastAsia="仿宋_GB2312"/>
        </w:rPr>
        <w:t>采购包最高限价（元）: 1,133,000.00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公交轨道公安局2025年度辅警培训项目采购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1,133,000.00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标的名称：公交轨道公安局2025年度辅警培训项目采购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最高限价：</w:t>
            </w:r>
            <w:r>
              <w:rPr>
                <w:rFonts w:ascii="仿宋_GB2312" w:hAnsi="仿宋_GB2312" w:cs="仿宋_GB2312" w:eastAsia="仿宋_GB2312"/>
                <w:sz w:val="24"/>
                <w:b/>
              </w:rPr>
              <w:t>磋商报价采用固定综合单价进行报价，固定综合单价最高限价为人民币贰佰元整</w:t>
            </w:r>
            <w:r>
              <w:rPr>
                <w:rFonts w:ascii="仿宋_GB2312" w:hAnsi="仿宋_GB2312" w:cs="仿宋_GB2312" w:eastAsia="仿宋_GB2312"/>
                <w:sz w:val="24"/>
                <w:b/>
              </w:rPr>
              <w:t>/人/天（¥</w:t>
            </w:r>
            <w:r>
              <w:rPr>
                <w:rFonts w:ascii="仿宋_GB2312" w:hAnsi="仿宋_GB2312" w:cs="仿宋_GB2312" w:eastAsia="仿宋_GB2312"/>
                <w:sz w:val="24"/>
                <w:b/>
              </w:rPr>
              <w:t>200元/人/天），结算以成交单价×实际培训人数及天数据实结算。供应商磋商报价超出固定综合单价最高限价的，按无效响应处理。</w:t>
            </w:r>
          </w:p>
          <w:p>
            <w:pPr>
              <w:pStyle w:val="null3"/>
              <w:jc w:val="left"/>
            </w:pPr>
            <w:r>
              <w:rPr>
                <w:rFonts w:ascii="仿宋_GB2312" w:hAnsi="仿宋_GB2312" w:cs="仿宋_GB2312" w:eastAsia="仿宋_GB2312"/>
                <w:sz w:val="24"/>
                <w:b/>
              </w:rPr>
              <w:t>一、项目概况</w:t>
            </w:r>
          </w:p>
          <w:p>
            <w:pPr>
              <w:pStyle w:val="null3"/>
              <w:ind w:firstLine="480"/>
              <w:jc w:val="left"/>
            </w:pPr>
            <w:r>
              <w:rPr>
                <w:rFonts w:ascii="仿宋_GB2312" w:hAnsi="仿宋_GB2312" w:cs="仿宋_GB2312" w:eastAsia="仿宋_GB2312"/>
                <w:sz w:val="24"/>
              </w:rPr>
              <w:t>为加强警务辅助人员队伍建设，规范辅警岗位层级管理，进一步提升辅警纪律作风，强化辅警在执勤纠违过程中法言法语的实际应用，切实增强辅警业务技能以及配合民警应对各类执勤执法场景的能力，根据省厅、市局关于对警务辅助人员的相关管理规定</w:t>
            </w:r>
            <w:r>
              <w:rPr>
                <w:rFonts w:ascii="仿宋_GB2312" w:hAnsi="仿宋_GB2312" w:cs="仿宋_GB2312" w:eastAsia="仿宋_GB2312"/>
                <w:sz w:val="24"/>
              </w:rPr>
              <w:t>，西安市公安局公交轨道公安局按照工作年度安排，对全局辅警分批次进行相关业务培训。</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服务内容</w:t>
            </w:r>
          </w:p>
          <w:p>
            <w:pPr>
              <w:pStyle w:val="null3"/>
              <w:ind w:firstLine="420"/>
              <w:jc w:val="both"/>
            </w:pPr>
            <w:r>
              <w:rPr>
                <w:rFonts w:ascii="仿宋_GB2312" w:hAnsi="仿宋_GB2312" w:cs="仿宋_GB2312" w:eastAsia="仿宋_GB2312"/>
                <w:sz w:val="24"/>
              </w:rPr>
              <w:t>1、培训对象:</w:t>
            </w:r>
          </w:p>
          <w:p>
            <w:pPr>
              <w:pStyle w:val="null3"/>
              <w:ind w:firstLine="420"/>
              <w:jc w:val="both"/>
            </w:pPr>
            <w:r>
              <w:rPr>
                <w:rFonts w:ascii="仿宋_GB2312" w:hAnsi="仿宋_GB2312" w:cs="仿宋_GB2312" w:eastAsia="仿宋_GB2312"/>
                <w:sz w:val="24"/>
              </w:rPr>
              <w:t>层级晋升约</w:t>
            </w:r>
            <w:r>
              <w:rPr>
                <w:rFonts w:ascii="仿宋_GB2312" w:hAnsi="仿宋_GB2312" w:cs="仿宋_GB2312" w:eastAsia="仿宋_GB2312"/>
                <w:sz w:val="24"/>
              </w:rPr>
              <w:t>800</w:t>
            </w:r>
            <w:r>
              <w:rPr>
                <w:rFonts w:ascii="仿宋_GB2312" w:hAnsi="仿宋_GB2312" w:cs="仿宋_GB2312" w:eastAsia="仿宋_GB2312"/>
                <w:sz w:val="24"/>
              </w:rPr>
              <w:t>人、骨干人员约</w:t>
            </w:r>
            <w:r>
              <w:rPr>
                <w:rFonts w:ascii="仿宋_GB2312" w:hAnsi="仿宋_GB2312" w:cs="仿宋_GB2312" w:eastAsia="仿宋_GB2312"/>
                <w:sz w:val="24"/>
              </w:rPr>
              <w:t>234</w:t>
            </w:r>
            <w:r>
              <w:rPr>
                <w:rFonts w:ascii="仿宋_GB2312" w:hAnsi="仿宋_GB2312" w:cs="仿宋_GB2312" w:eastAsia="仿宋_GB2312"/>
                <w:sz w:val="24"/>
              </w:rPr>
              <w:t>人，最终以实际</w:t>
            </w:r>
            <w:r>
              <w:rPr>
                <w:rFonts w:ascii="仿宋_GB2312" w:hAnsi="仿宋_GB2312" w:cs="仿宋_GB2312" w:eastAsia="仿宋_GB2312"/>
                <w:sz w:val="24"/>
              </w:rPr>
              <w:t>参加</w:t>
            </w:r>
            <w:r>
              <w:rPr>
                <w:rFonts w:ascii="仿宋_GB2312" w:hAnsi="仿宋_GB2312" w:cs="仿宋_GB2312" w:eastAsia="仿宋_GB2312"/>
                <w:sz w:val="24"/>
              </w:rPr>
              <w:t>培训人数据实结算。</w:t>
            </w:r>
          </w:p>
          <w:p>
            <w:pPr>
              <w:pStyle w:val="null3"/>
              <w:ind w:firstLine="420"/>
              <w:jc w:val="both"/>
            </w:pPr>
            <w:r>
              <w:rPr>
                <w:rFonts w:ascii="仿宋_GB2312" w:hAnsi="仿宋_GB2312" w:cs="仿宋_GB2312" w:eastAsia="仿宋_GB2312"/>
                <w:sz w:val="24"/>
              </w:rPr>
              <w:t>2、培训时间：</w:t>
            </w:r>
          </w:p>
          <w:p>
            <w:pPr>
              <w:pStyle w:val="null3"/>
              <w:ind w:firstLine="420"/>
              <w:jc w:val="both"/>
            </w:pPr>
            <w:r>
              <w:rPr>
                <w:rFonts w:ascii="仿宋_GB2312" w:hAnsi="仿宋_GB2312" w:cs="仿宋_GB2312" w:eastAsia="仿宋_GB2312"/>
                <w:sz w:val="24"/>
              </w:rPr>
              <w:t>层级晋升辅警培训时间约为</w:t>
            </w:r>
            <w:r>
              <w:rPr>
                <w:rFonts w:ascii="仿宋_GB2312" w:hAnsi="仿宋_GB2312" w:cs="仿宋_GB2312" w:eastAsia="仿宋_GB2312"/>
                <w:sz w:val="24"/>
              </w:rPr>
              <w:t>6日，骨干辅警培训时间约为4日。培训时间</w:t>
            </w:r>
            <w:r>
              <w:rPr>
                <w:rFonts w:ascii="仿宋_GB2312" w:hAnsi="仿宋_GB2312" w:cs="仿宋_GB2312" w:eastAsia="仿宋_GB2312"/>
                <w:sz w:val="24"/>
              </w:rPr>
              <w:t>安排</w:t>
            </w:r>
            <w:r>
              <w:rPr>
                <w:rFonts w:ascii="仿宋_GB2312" w:hAnsi="仿宋_GB2312" w:cs="仿宋_GB2312" w:eastAsia="仿宋_GB2312"/>
                <w:sz w:val="24"/>
              </w:rPr>
              <w:t>由甲方提前通知乙方，分批培训。</w:t>
            </w:r>
          </w:p>
          <w:p>
            <w:pPr>
              <w:pStyle w:val="null3"/>
              <w:ind w:firstLine="420"/>
              <w:jc w:val="both"/>
            </w:pPr>
            <w:r>
              <w:rPr>
                <w:rFonts w:ascii="仿宋_GB2312" w:hAnsi="仿宋_GB2312" w:cs="仿宋_GB2312" w:eastAsia="仿宋_GB2312"/>
                <w:sz w:val="24"/>
              </w:rPr>
              <w:t>3、培训方式：</w:t>
            </w:r>
          </w:p>
          <w:p>
            <w:pPr>
              <w:pStyle w:val="null3"/>
              <w:ind w:firstLine="420"/>
              <w:jc w:val="both"/>
            </w:pPr>
            <w:r>
              <w:rPr>
                <w:rFonts w:ascii="仿宋_GB2312" w:hAnsi="仿宋_GB2312" w:cs="仿宋_GB2312" w:eastAsia="仿宋_GB2312"/>
                <w:sz w:val="24"/>
              </w:rPr>
              <w:t>集中培训学习。</w:t>
            </w:r>
          </w:p>
          <w:p>
            <w:pPr>
              <w:pStyle w:val="null3"/>
              <w:ind w:firstLine="420"/>
              <w:jc w:val="both"/>
            </w:pPr>
            <w:r>
              <w:rPr>
                <w:rFonts w:ascii="仿宋_GB2312" w:hAnsi="仿宋_GB2312" w:cs="仿宋_GB2312" w:eastAsia="仿宋_GB2312"/>
                <w:sz w:val="24"/>
              </w:rPr>
              <w:t>4、培训内容：</w:t>
            </w:r>
          </w:p>
          <w:p>
            <w:pPr>
              <w:pStyle w:val="null3"/>
              <w:ind w:firstLine="420"/>
              <w:jc w:val="both"/>
            </w:pPr>
            <w:r>
              <w:rPr>
                <w:rFonts w:ascii="仿宋_GB2312" w:hAnsi="仿宋_GB2312" w:cs="仿宋_GB2312" w:eastAsia="仿宋_GB2312"/>
                <w:sz w:val="24"/>
              </w:rPr>
              <w:t>培训内容主要包括《陕西省警务辅助人员条例》</w:t>
            </w:r>
            <w:r>
              <w:rPr>
                <w:rFonts w:ascii="仿宋_GB2312" w:hAnsi="仿宋_GB2312" w:cs="仿宋_GB2312" w:eastAsia="仿宋_GB2312"/>
                <w:sz w:val="24"/>
              </w:rPr>
              <w:t>及省厅、市局管理办法，重要</w:t>
            </w:r>
            <w:r>
              <w:rPr>
                <w:rFonts w:ascii="仿宋_GB2312" w:hAnsi="仿宋_GB2312" w:cs="仿宋_GB2312" w:eastAsia="仿宋_GB2312"/>
                <w:sz w:val="24"/>
              </w:rPr>
              <w:t>会议精神</w:t>
            </w:r>
            <w:r>
              <w:rPr>
                <w:rFonts w:ascii="仿宋_GB2312" w:hAnsi="仿宋_GB2312" w:cs="仿宋_GB2312" w:eastAsia="仿宋_GB2312"/>
                <w:sz w:val="24"/>
              </w:rPr>
              <w:t>，</w:t>
            </w:r>
            <w:r>
              <w:rPr>
                <w:rFonts w:ascii="仿宋_GB2312" w:hAnsi="仿宋_GB2312" w:cs="仿宋_GB2312" w:eastAsia="仿宋_GB2312"/>
                <w:sz w:val="24"/>
              </w:rPr>
              <w:t>思想政治教育</w:t>
            </w:r>
            <w:r>
              <w:rPr>
                <w:rFonts w:ascii="仿宋_GB2312" w:hAnsi="仿宋_GB2312" w:cs="仿宋_GB2312" w:eastAsia="仿宋_GB2312"/>
                <w:sz w:val="24"/>
              </w:rPr>
              <w:t>、保密教育</w:t>
            </w:r>
            <w:r>
              <w:rPr>
                <w:rFonts w:ascii="仿宋_GB2312" w:hAnsi="仿宋_GB2312" w:cs="仿宋_GB2312" w:eastAsia="仿宋_GB2312"/>
                <w:sz w:val="24"/>
              </w:rPr>
              <w:t>以及政策法规、廉政教育、有关地铁安保相关业务知识和体能训练等。</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服务要求　</w:t>
            </w:r>
          </w:p>
          <w:p>
            <w:pPr>
              <w:pStyle w:val="null3"/>
              <w:ind w:firstLine="420"/>
              <w:jc w:val="both"/>
            </w:pPr>
            <w:r>
              <w:rPr>
                <w:rFonts w:ascii="仿宋_GB2312" w:hAnsi="仿宋_GB2312" w:cs="仿宋_GB2312" w:eastAsia="仿宋_GB2312"/>
                <w:sz w:val="24"/>
              </w:rPr>
              <w:t xml:space="preserve"> </w:t>
            </w:r>
            <w:r>
              <w:rPr>
                <w:rFonts w:ascii="仿宋_GB2312" w:hAnsi="仿宋_GB2312" w:cs="仿宋_GB2312" w:eastAsia="仿宋_GB2312"/>
                <w:sz w:val="24"/>
              </w:rPr>
              <w:t>1.严格按照采购人确定的培训人数、培训课程，负责委托项目的具体实施。</w:t>
            </w:r>
          </w:p>
          <w:p>
            <w:pPr>
              <w:pStyle w:val="null3"/>
              <w:ind w:firstLine="420"/>
              <w:jc w:val="both"/>
            </w:pPr>
            <w:r>
              <w:rPr>
                <w:rFonts w:ascii="仿宋_GB2312" w:hAnsi="仿宋_GB2312" w:cs="仿宋_GB2312" w:eastAsia="仿宋_GB2312"/>
                <w:sz w:val="24"/>
              </w:rPr>
              <w:t xml:space="preserve"> </w:t>
            </w:r>
            <w:r>
              <w:rPr>
                <w:rFonts w:ascii="仿宋_GB2312" w:hAnsi="仿宋_GB2312" w:cs="仿宋_GB2312" w:eastAsia="仿宋_GB2312"/>
                <w:sz w:val="24"/>
              </w:rPr>
              <w:t>2.严格按照采购人要求做好该项目的所有保障工作。</w:t>
            </w:r>
          </w:p>
          <w:p>
            <w:pPr>
              <w:pStyle w:val="null3"/>
              <w:ind w:firstLine="420"/>
              <w:jc w:val="both"/>
            </w:pPr>
            <w:r>
              <w:rPr>
                <w:rFonts w:ascii="仿宋_GB2312" w:hAnsi="仿宋_GB2312" w:cs="仿宋_GB2312" w:eastAsia="仿宋_GB2312"/>
                <w:sz w:val="24"/>
              </w:rPr>
              <w:t xml:space="preserve"> </w:t>
            </w:r>
            <w:r>
              <w:rPr>
                <w:rFonts w:ascii="仿宋_GB2312" w:hAnsi="仿宋_GB2312" w:cs="仿宋_GB2312" w:eastAsia="仿宋_GB2312"/>
                <w:sz w:val="24"/>
              </w:rPr>
              <w:t>3.应按照合同约定方式和标准，完成项目培训成果。</w:t>
            </w:r>
          </w:p>
          <w:p>
            <w:pPr>
              <w:pStyle w:val="null3"/>
              <w:ind w:firstLine="420"/>
              <w:jc w:val="both"/>
            </w:pPr>
            <w:r>
              <w:rPr>
                <w:rFonts w:ascii="仿宋_GB2312" w:hAnsi="仿宋_GB2312" w:cs="仿宋_GB2312" w:eastAsia="仿宋_GB2312"/>
                <w:sz w:val="24"/>
              </w:rPr>
              <w:t xml:space="preserve"> </w:t>
            </w:r>
            <w:r>
              <w:rPr>
                <w:rFonts w:ascii="仿宋_GB2312" w:hAnsi="仿宋_GB2312" w:cs="仿宋_GB2312" w:eastAsia="仿宋_GB2312"/>
                <w:sz w:val="24"/>
              </w:rPr>
              <w:t>4.合同履行期间，不得违反合同约定，遵守项目履行时应遵守的相关法律、法规。</w:t>
            </w:r>
          </w:p>
          <w:p>
            <w:pPr>
              <w:pStyle w:val="null3"/>
              <w:ind w:firstLine="420"/>
              <w:jc w:val="both"/>
            </w:pPr>
            <w:r>
              <w:rPr>
                <w:rFonts w:ascii="仿宋_GB2312" w:hAnsi="仿宋_GB2312" w:cs="仿宋_GB2312" w:eastAsia="仿宋_GB2312"/>
                <w:sz w:val="24"/>
              </w:rPr>
              <w:t xml:space="preserve"> 5.提供本项目合同履行期间的人员食、宿、理论场地、训练场地、教官、教学设施、学习用品、医疗保障、安全保障等。</w:t>
            </w:r>
          </w:p>
          <w:p>
            <w:pPr>
              <w:pStyle w:val="null3"/>
              <w:ind w:firstLine="420"/>
              <w:jc w:val="both"/>
            </w:pPr>
            <w:r>
              <w:rPr>
                <w:rFonts w:ascii="仿宋_GB2312" w:hAnsi="仿宋_GB2312" w:cs="仿宋_GB2312" w:eastAsia="仿宋_GB2312"/>
                <w:sz w:val="24"/>
              </w:rPr>
              <w:t xml:space="preserve"> 6.严格按照采购人要求，邀请相应专业授课老师，供应商承担授课费。</w:t>
            </w:r>
          </w:p>
          <w:p>
            <w:pPr>
              <w:pStyle w:val="null3"/>
              <w:ind w:firstLine="420"/>
              <w:jc w:val="both"/>
            </w:pPr>
            <w:r>
              <w:rPr>
                <w:rFonts w:ascii="仿宋_GB2312" w:hAnsi="仿宋_GB2312" w:cs="仿宋_GB2312" w:eastAsia="仿宋_GB2312"/>
                <w:sz w:val="24"/>
              </w:rPr>
              <w:t xml:space="preserve"> 7.采购人负责授课老师的接送及路途安全，由此产生的交通费由供应商承担；如若路途发生交通事故、意外等，由供应商承担一切责任和后果。</w:t>
            </w:r>
          </w:p>
          <w:p>
            <w:pPr>
              <w:pStyle w:val="null3"/>
              <w:ind w:firstLine="420"/>
              <w:jc w:val="both"/>
            </w:pPr>
            <w:r>
              <w:rPr>
                <w:rFonts w:ascii="仿宋_GB2312" w:hAnsi="仿宋_GB2312" w:cs="仿宋_GB2312" w:eastAsia="仿宋_GB2312"/>
                <w:sz w:val="24"/>
              </w:rPr>
              <w:t xml:space="preserve"> 8.培训期间</w:t>
            </w:r>
            <w:r>
              <w:rPr>
                <w:rFonts w:ascii="仿宋_GB2312" w:hAnsi="仿宋_GB2312" w:cs="仿宋_GB2312" w:eastAsia="仿宋_GB2312"/>
                <w:sz w:val="24"/>
              </w:rPr>
              <w:t>因供应商未尽安全保障和管理义务，</w:t>
            </w:r>
            <w:r>
              <w:rPr>
                <w:rFonts w:ascii="仿宋_GB2312" w:hAnsi="仿宋_GB2312" w:cs="仿宋_GB2312" w:eastAsia="仿宋_GB2312"/>
                <w:sz w:val="24"/>
              </w:rPr>
              <w:t>发生打架、交通事故、酗酒等不良行为影响培训工作及发生意外伤害等后果的，由供应商承担一切责任和后果。</w:t>
            </w:r>
          </w:p>
          <w:p>
            <w:pPr>
              <w:pStyle w:val="null3"/>
              <w:ind w:firstLine="420"/>
              <w:jc w:val="both"/>
            </w:pPr>
            <w:r>
              <w:rPr>
                <w:rFonts w:ascii="仿宋_GB2312" w:hAnsi="仿宋_GB2312" w:cs="仿宋_GB2312" w:eastAsia="仿宋_GB2312"/>
                <w:sz w:val="24"/>
              </w:rPr>
              <w:t xml:space="preserve"> 9.住宿要求：</w:t>
            </w:r>
          </w:p>
          <w:p>
            <w:pPr>
              <w:pStyle w:val="null3"/>
              <w:ind w:firstLine="420"/>
              <w:jc w:val="both"/>
            </w:pPr>
            <w:r>
              <w:rPr>
                <w:rFonts w:ascii="仿宋_GB2312" w:hAnsi="仿宋_GB2312" w:cs="仿宋_GB2312" w:eastAsia="仿宋_GB2312"/>
                <w:sz w:val="24"/>
              </w:rPr>
              <w:t>以每间房间不超过</w:t>
            </w:r>
            <w:r>
              <w:rPr>
                <w:rFonts w:ascii="仿宋_GB2312" w:hAnsi="仿宋_GB2312" w:cs="仿宋_GB2312" w:eastAsia="仿宋_GB2312"/>
                <w:sz w:val="24"/>
              </w:rPr>
              <w:t>4人为准，同时能容纳下当期培训人员入住，房间应有独立卫生间、空调、洗浴等设备。</w:t>
            </w:r>
          </w:p>
          <w:p>
            <w:pPr>
              <w:pStyle w:val="null3"/>
              <w:ind w:firstLine="420"/>
              <w:jc w:val="both"/>
            </w:pPr>
            <w:r>
              <w:rPr>
                <w:rFonts w:ascii="仿宋_GB2312" w:hAnsi="仿宋_GB2312" w:cs="仿宋_GB2312" w:eastAsia="仿宋_GB2312"/>
                <w:sz w:val="24"/>
              </w:rPr>
              <w:t xml:space="preserve"> 10.餐饮要求：</w:t>
            </w:r>
          </w:p>
          <w:p>
            <w:pPr>
              <w:pStyle w:val="null3"/>
              <w:ind w:firstLine="420"/>
              <w:jc w:val="both"/>
            </w:pPr>
            <w:r>
              <w:rPr>
                <w:rFonts w:ascii="仿宋_GB2312" w:hAnsi="仿宋_GB2312" w:cs="仿宋_GB2312" w:eastAsia="仿宋_GB2312"/>
                <w:sz w:val="24"/>
              </w:rPr>
              <w:t xml:space="preserve"> 1）有独立自助餐区域，可同时容纳当期培训人员就餐。</w:t>
            </w:r>
          </w:p>
          <w:p>
            <w:pPr>
              <w:pStyle w:val="null3"/>
              <w:ind w:firstLine="420"/>
              <w:jc w:val="both"/>
            </w:pPr>
            <w:r>
              <w:rPr>
                <w:rFonts w:ascii="仿宋_GB2312" w:hAnsi="仿宋_GB2312" w:cs="仿宋_GB2312" w:eastAsia="仿宋_GB2312"/>
                <w:sz w:val="24"/>
              </w:rPr>
              <w:t xml:space="preserve"> 2）具备多个餐厅，满足自费个性化饮食需要。</w:t>
            </w:r>
          </w:p>
          <w:p>
            <w:pPr>
              <w:pStyle w:val="null3"/>
              <w:ind w:firstLine="420"/>
              <w:jc w:val="both"/>
            </w:pPr>
            <w:r>
              <w:rPr>
                <w:rFonts w:ascii="仿宋_GB2312" w:hAnsi="仿宋_GB2312" w:cs="仿宋_GB2312" w:eastAsia="仿宋_GB2312"/>
                <w:sz w:val="24"/>
              </w:rPr>
              <w:t xml:space="preserve"> 3）有生活超市，可满足当期培训人员日常生活需要。</w:t>
            </w:r>
          </w:p>
          <w:p>
            <w:pPr>
              <w:pStyle w:val="null3"/>
              <w:ind w:firstLine="420"/>
              <w:jc w:val="both"/>
            </w:pPr>
            <w:r>
              <w:rPr>
                <w:rFonts w:ascii="仿宋_GB2312" w:hAnsi="仿宋_GB2312" w:cs="仿宋_GB2312" w:eastAsia="仿宋_GB2312"/>
                <w:sz w:val="24"/>
              </w:rPr>
              <w:t xml:space="preserve"> 11.场地要求：</w:t>
            </w:r>
          </w:p>
          <w:p>
            <w:pPr>
              <w:pStyle w:val="null3"/>
              <w:ind w:firstLine="420"/>
              <w:jc w:val="both"/>
            </w:pPr>
            <w:r>
              <w:rPr>
                <w:rFonts w:ascii="仿宋_GB2312" w:hAnsi="仿宋_GB2312" w:cs="仿宋_GB2312" w:eastAsia="仿宋_GB2312"/>
                <w:sz w:val="24"/>
              </w:rPr>
              <w:t xml:space="preserve"> 1）具有阶梯教室、小教室，且教室有投影仪、无线话筒、会议话筒、电脑等上课设备。</w:t>
            </w:r>
          </w:p>
          <w:p>
            <w:pPr>
              <w:pStyle w:val="null3"/>
              <w:jc w:val="both"/>
            </w:pPr>
            <w:r>
              <w:rPr>
                <w:rFonts w:ascii="仿宋_GB2312" w:hAnsi="仿宋_GB2312" w:cs="仿宋_GB2312" w:eastAsia="仿宋_GB2312"/>
                <w:sz w:val="24"/>
              </w:rPr>
              <w:t xml:space="preserve">   2）具有警务实战训练场地，可同时容纳当期培训人员进行训练，且场地可进行安全警戒线设置，具备公安管理业务实训设施，确保警务实战训练和课程顺利进行。</w:t>
            </w:r>
          </w:p>
          <w:p>
            <w:pPr>
              <w:pStyle w:val="null3"/>
              <w:jc w:val="both"/>
            </w:pPr>
            <w:r>
              <w:rPr>
                <w:rFonts w:ascii="仿宋_GB2312" w:hAnsi="仿宋_GB2312" w:cs="仿宋_GB2312" w:eastAsia="仿宋_GB2312"/>
                <w:sz w:val="24"/>
              </w:rPr>
              <w:t xml:space="preserve">   3）标准室外训练场1块，供培训人员进行集训和正常活动。</w:t>
            </w:r>
          </w:p>
          <w:p>
            <w:pPr>
              <w:pStyle w:val="null3"/>
              <w:jc w:val="both"/>
            </w:pPr>
            <w:r>
              <w:rPr>
                <w:rFonts w:ascii="仿宋_GB2312" w:hAnsi="仿宋_GB2312" w:cs="仿宋_GB2312" w:eastAsia="仿宋_GB2312"/>
                <w:sz w:val="24"/>
              </w:rPr>
              <w:t xml:space="preserve">   12.课程和师资要求</w:t>
            </w:r>
          </w:p>
          <w:p>
            <w:pPr>
              <w:pStyle w:val="null3"/>
              <w:ind w:firstLine="420"/>
              <w:jc w:val="both"/>
            </w:pPr>
            <w:r>
              <w:rPr>
                <w:rFonts w:ascii="仿宋_GB2312" w:hAnsi="仿宋_GB2312" w:cs="仿宋_GB2312" w:eastAsia="仿宋_GB2312"/>
                <w:sz w:val="24"/>
              </w:rPr>
              <w:t xml:space="preserve"> 辅警适用各种管理制度、协助民警开展警务工作相关法律法规、轨道交通安保业务类课程，组织培训考试和体能考核。每课时为</w:t>
            </w:r>
            <w:r>
              <w:rPr>
                <w:rFonts w:ascii="仿宋_GB2312" w:hAnsi="仿宋_GB2312" w:cs="仿宋_GB2312" w:eastAsia="仿宋_GB2312"/>
                <w:sz w:val="24"/>
              </w:rPr>
              <w:t>24</w:t>
            </w:r>
            <w:r>
              <w:rPr>
                <w:rFonts w:ascii="仿宋_GB2312" w:hAnsi="仿宋_GB2312" w:cs="仿宋_GB2312" w:eastAsia="仿宋_GB2312"/>
                <w:sz w:val="24"/>
              </w:rPr>
              <w:t>小时，每日培训不少于</w:t>
            </w:r>
            <w:r>
              <w:rPr>
                <w:rFonts w:ascii="仿宋_GB2312" w:hAnsi="仿宋_GB2312" w:cs="仿宋_GB2312" w:eastAsia="仿宋_GB2312"/>
                <w:sz w:val="24"/>
              </w:rPr>
              <w:t>4</w:t>
            </w:r>
            <w:r>
              <w:rPr>
                <w:rFonts w:ascii="仿宋_GB2312" w:hAnsi="仿宋_GB2312" w:cs="仿宋_GB2312" w:eastAsia="仿宋_GB2312"/>
                <w:sz w:val="24"/>
              </w:rPr>
              <w:t>个课时。</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根据采购人工作计划安排进行培训，服务截止时间至2025年12月31日止（若遇不可抗力因素，如疫情、重大警务活动、恶劣极端天气等，培训时间可顺延）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根据合同固定综合单价、实际培训人次进行结算。培训服务顺利完毕，经甲方确认后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违约责任：按合同约定执行。争议解决途径：向有管辖权的人民法院提起诉讼。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成交人在领取成交通知书时提供一正两副纸质竞争性磋商响应文件。装订：纸质竞争性磋商响应文件采用书籍（胶装）方式装订成册，与电子版文件一致的签字、盖章的完整版本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供应商需在项目电子化交易系统中按要求上传相应证明文件并进行电子签章。本项与特殊资格要求中“财务状况报告为同一审查内容”。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供应商需在项目电子化交易系统中按要求填写《投标函》完成承诺并进行电子签章。本项与特殊资格要求“控股关系查询”为同一审查内容。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审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法定代表人授权委托书.docx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后勤保障措施.docx 报价表 资格证明文件.docx 服务保障方案.docx 分项报价表.docx 档案管理制度方案.docx 供应商相关承诺书.docx 标的清单 应急预案及措施.docx 监狱企业的证明文件 拟派项目组人员.docx 培训师资情况.docx 业绩.docx 中小企业声明函 项目质量保证措施及管理制度.docx 商务条款响应偏离表.docx 服务条款响应偏离表.docx 响应文件封面 培训场所及设施设备.docx 保密承诺书.docx 进度安排.docx 残疾人福利性单位声明函 整体服务方案.docx 项目理解与分析.docx 供应商认为有必要说明的事宜.docx 响应函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服务、商务响应</w:t>
            </w:r>
          </w:p>
        </w:tc>
        <w:tc>
          <w:tcPr>
            <w:tcW w:type="dxa" w:w="3322"/>
          </w:tcPr>
          <w:p>
            <w:pPr>
              <w:pStyle w:val="null3"/>
            </w:pPr>
            <w:r>
              <w:rPr>
                <w:rFonts w:ascii="仿宋_GB2312" w:hAnsi="仿宋_GB2312" w:cs="仿宋_GB2312" w:eastAsia="仿宋_GB2312"/>
              </w:rPr>
              <w:t>对磋商文件服务、商务要求是否做出明确响应，对不得偏离的要求是否做了实质性响应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无法律、法规和磋商文件规定的其他无效响应情形</w:t>
            </w:r>
          </w:p>
        </w:tc>
        <w:tc>
          <w:tcPr>
            <w:tcW w:type="dxa" w:w="1661"/>
          </w:tcPr>
          <w:p>
            <w:pPr>
              <w:pStyle w:val="null3"/>
            </w:pPr>
            <w:r>
              <w:rPr>
                <w:rFonts w:ascii="仿宋_GB2312" w:hAnsi="仿宋_GB2312" w:cs="仿宋_GB2312" w:eastAsia="仿宋_GB2312"/>
              </w:rPr>
              <w:t>供应商认为有必要说明的事宜.docx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磋商响应文件无采购人不能接受的附加条件</w:t>
            </w:r>
          </w:p>
        </w:tc>
        <w:tc>
          <w:tcPr>
            <w:tcW w:type="dxa" w:w="1661"/>
          </w:tcPr>
          <w:p>
            <w:pPr>
              <w:pStyle w:val="null3"/>
            </w:pPr>
            <w:r>
              <w:rPr>
                <w:rFonts w:ascii="仿宋_GB2312" w:hAnsi="仿宋_GB2312" w:cs="仿宋_GB2312" w:eastAsia="仿宋_GB2312"/>
              </w:rPr>
              <w:t>供应商认为有必要说明的事宜.docx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保密承诺书</w:t>
            </w:r>
          </w:p>
        </w:tc>
        <w:tc>
          <w:tcPr>
            <w:tcW w:type="dxa" w:w="3322"/>
          </w:tcPr>
          <w:p>
            <w:pPr>
              <w:pStyle w:val="null3"/>
            </w:pPr>
            <w:r>
              <w:rPr>
                <w:rFonts w:ascii="仿宋_GB2312" w:hAnsi="仿宋_GB2312" w:cs="仿宋_GB2312" w:eastAsia="仿宋_GB2312"/>
              </w:rPr>
              <w:t>供应商需签署保密承诺书</w:t>
            </w:r>
          </w:p>
        </w:tc>
        <w:tc>
          <w:tcPr>
            <w:tcW w:type="dxa" w:w="1661"/>
          </w:tcPr>
          <w:p>
            <w:pPr>
              <w:pStyle w:val="null3"/>
            </w:pPr>
            <w:r>
              <w:rPr>
                <w:rFonts w:ascii="仿宋_GB2312" w:hAnsi="仿宋_GB2312" w:cs="仿宋_GB2312" w:eastAsia="仿宋_GB2312"/>
              </w:rPr>
              <w:t>保密承诺书.docx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包含但不限于以下内容：①需求分析；②培训计划；③培训大纲；④培训课程；⑤培训目标与考核标准方案。 评审标准：方案各项内容全面详细、阐述条理清晰、具有针对性、合理可行得15分。每有一项缺项扣3分，每有一处内容存在缺陷，扣1分，扣完为止。 备注：缺陷是指内容不合理、内容仅有粗略表述不具体、方案内容不符合行业实际或国家法规政策、内容表述前后不一致、套用其他项目方案或与项目需求不匹配及其他不利于项目实施等任意一种情形。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包含但不限于以下内容：①培训整体进度安排；②日程安排；③工作内容。 评审标准：方案各项内容全面详细、阐述条理清晰、具有针对性、合理可行得6分。每有一项缺项扣2分，每有一处内容存在缺陷，扣1分，扣完为止。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进度安排.docx</w:t>
            </w:r>
          </w:p>
        </w:tc>
      </w:tr>
      <w:tr>
        <w:tc>
          <w:tcPr>
            <w:tcW w:type="dxa" w:w="831"/>
            <w:vMerge/>
          </w:tcPr>
          <w:p/>
        </w:tc>
        <w:tc>
          <w:tcPr>
            <w:tcW w:type="dxa" w:w="1661"/>
          </w:tcPr>
          <w:p>
            <w:pPr>
              <w:pStyle w:val="null3"/>
            </w:pPr>
            <w:r>
              <w:rPr>
                <w:rFonts w:ascii="仿宋_GB2312" w:hAnsi="仿宋_GB2312" w:cs="仿宋_GB2312" w:eastAsia="仿宋_GB2312"/>
              </w:rPr>
              <w:t>培训场所及设施设备</w:t>
            </w:r>
          </w:p>
        </w:tc>
        <w:tc>
          <w:tcPr>
            <w:tcW w:type="dxa" w:w="2492"/>
          </w:tcPr>
          <w:p>
            <w:pPr>
              <w:pStyle w:val="null3"/>
            </w:pPr>
            <w:r>
              <w:rPr>
                <w:rFonts w:ascii="仿宋_GB2312" w:hAnsi="仿宋_GB2312" w:cs="仿宋_GB2312" w:eastAsia="仿宋_GB2312"/>
              </w:rPr>
              <w:t>包含但不限于以下内容：①培训场所（包括但不限于场所位置、场地租赁或自有证明、场所区域划分、各区域照片等）；②设施设备（包含但不限于培训设备、多媒体设施、住宿环境、餐厅环境、网络设备等）。 评审标准：各项内容全面详细、证明完善、配置完善合理可行得6分。每有一项缺项扣3分，每有一处内容存在缺陷，扣1分，扣完为止。 备注：缺陷是指场所设置不合理、证明材料不完善、设备配置过于简陋、设备老化或与项目需求不匹配及其他不利于项目实施等任意一种情形。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培训场所及设施设备.docx</w:t>
            </w:r>
          </w:p>
        </w:tc>
      </w:tr>
      <w:tr>
        <w:tc>
          <w:tcPr>
            <w:tcW w:type="dxa" w:w="831"/>
            <w:vMerge/>
          </w:tcPr>
          <w:p/>
        </w:tc>
        <w:tc>
          <w:tcPr>
            <w:tcW w:type="dxa" w:w="1661"/>
          </w:tcPr>
          <w:p>
            <w:pPr>
              <w:pStyle w:val="null3"/>
            </w:pPr>
            <w:r>
              <w:rPr>
                <w:rFonts w:ascii="仿宋_GB2312" w:hAnsi="仿宋_GB2312" w:cs="仿宋_GB2312" w:eastAsia="仿宋_GB2312"/>
              </w:rPr>
              <w:t>项目质量保证措施及管理制度</w:t>
            </w:r>
          </w:p>
        </w:tc>
        <w:tc>
          <w:tcPr>
            <w:tcW w:type="dxa" w:w="2492"/>
          </w:tcPr>
          <w:p>
            <w:pPr>
              <w:pStyle w:val="null3"/>
            </w:pPr>
            <w:r>
              <w:rPr>
                <w:rFonts w:ascii="仿宋_GB2312" w:hAnsi="仿宋_GB2312" w:cs="仿宋_GB2312" w:eastAsia="仿宋_GB2312"/>
              </w:rPr>
              <w:t>包含但不限于以下内容：①服务质量保证方案及措施；②管理制度。 评审标准：方案各项内容全面详细、阐述条理清晰、具有针对性、合理可行得6分。每有一项缺项扣3分，每有一处内容存在缺陷，扣1分，扣完为止。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项目质量保证措施及管理制度.docx</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包含但不限于以下内容：①组织保障、②人员保障、③安全保障。 评审标准：方案各项内容全面详细、阐述条理清晰、具有针对性、合理可行得6分。每有一项缺项扣2分，每有一处内容存在缺陷，扣1分，扣完为止。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服务保障方案.docx</w:t>
            </w:r>
          </w:p>
        </w:tc>
      </w:tr>
      <w:tr>
        <w:tc>
          <w:tcPr>
            <w:tcW w:type="dxa" w:w="831"/>
            <w:vMerge/>
          </w:tcPr>
          <w:p/>
        </w:tc>
        <w:tc>
          <w:tcPr>
            <w:tcW w:type="dxa" w:w="1661"/>
          </w:tcPr>
          <w:p>
            <w:pPr>
              <w:pStyle w:val="null3"/>
            </w:pPr>
            <w:r>
              <w:rPr>
                <w:rFonts w:ascii="仿宋_GB2312" w:hAnsi="仿宋_GB2312" w:cs="仿宋_GB2312" w:eastAsia="仿宋_GB2312"/>
              </w:rPr>
              <w:t>后勤保障措施</w:t>
            </w:r>
          </w:p>
        </w:tc>
        <w:tc>
          <w:tcPr>
            <w:tcW w:type="dxa" w:w="2492"/>
          </w:tcPr>
          <w:p>
            <w:pPr>
              <w:pStyle w:val="null3"/>
            </w:pPr>
            <w:r>
              <w:rPr>
                <w:rFonts w:ascii="仿宋_GB2312" w:hAnsi="仿宋_GB2312" w:cs="仿宋_GB2312" w:eastAsia="仿宋_GB2312"/>
              </w:rPr>
              <w:t>包含但不限于以下内容：①学员食宿保障措施；②交通保障措施；③卫生保障措施。 评审标准：方案各项内容全面详细、阐述条理清晰、具有针对性、合理可行得6分。每有一项缺项扣2分，每有一处内容存在缺陷，扣1分，扣完为止。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后勤保障措施.docx</w:t>
            </w:r>
          </w:p>
        </w:tc>
      </w:tr>
      <w:tr>
        <w:tc>
          <w:tcPr>
            <w:tcW w:type="dxa" w:w="831"/>
            <w:vMerge/>
          </w:tcPr>
          <w:p/>
        </w:tc>
        <w:tc>
          <w:tcPr>
            <w:tcW w:type="dxa" w:w="1661"/>
          </w:tcPr>
          <w:p>
            <w:pPr>
              <w:pStyle w:val="null3"/>
            </w:pPr>
            <w:r>
              <w:rPr>
                <w:rFonts w:ascii="仿宋_GB2312" w:hAnsi="仿宋_GB2312" w:cs="仿宋_GB2312" w:eastAsia="仿宋_GB2312"/>
              </w:rPr>
              <w:t>项目理解与分析</w:t>
            </w:r>
          </w:p>
        </w:tc>
        <w:tc>
          <w:tcPr>
            <w:tcW w:type="dxa" w:w="2492"/>
          </w:tcPr>
          <w:p>
            <w:pPr>
              <w:pStyle w:val="null3"/>
            </w:pPr>
            <w:r>
              <w:rPr>
                <w:rFonts w:ascii="仿宋_GB2312" w:hAnsi="仿宋_GB2312" w:cs="仿宋_GB2312" w:eastAsia="仿宋_GB2312"/>
              </w:rPr>
              <w:t>包含但不限于以下内容：①重难点分析及措施；②关键性工作的应对方案；③增值服务。 评审标准：方案各项内容全面详细、阐述条理清晰、具有针对性、合理可行得6分。每有一项缺项扣2分，每有一处内容存在缺陷，扣1分，扣完为止。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项目理解与分析.docx</w:t>
            </w:r>
          </w:p>
        </w:tc>
      </w:tr>
      <w:tr>
        <w:tc>
          <w:tcPr>
            <w:tcW w:type="dxa" w:w="831"/>
            <w:vMerge/>
          </w:tcPr>
          <w:p/>
        </w:tc>
        <w:tc>
          <w:tcPr>
            <w:tcW w:type="dxa" w:w="1661"/>
          </w:tcPr>
          <w:p>
            <w:pPr>
              <w:pStyle w:val="null3"/>
            </w:pPr>
            <w:r>
              <w:rPr>
                <w:rFonts w:ascii="仿宋_GB2312" w:hAnsi="仿宋_GB2312" w:cs="仿宋_GB2312" w:eastAsia="仿宋_GB2312"/>
              </w:rPr>
              <w:t>应急预案及措施</w:t>
            </w:r>
          </w:p>
        </w:tc>
        <w:tc>
          <w:tcPr>
            <w:tcW w:type="dxa" w:w="2492"/>
          </w:tcPr>
          <w:p>
            <w:pPr>
              <w:pStyle w:val="null3"/>
            </w:pPr>
            <w:r>
              <w:rPr>
                <w:rFonts w:ascii="仿宋_GB2312" w:hAnsi="仿宋_GB2312" w:cs="仿宋_GB2312" w:eastAsia="仿宋_GB2312"/>
              </w:rPr>
              <w:t>包含但不限于以下内容：①突发事件预案及措施；②培训事故应急预案及措施；③极端天气预案及措施。 评审标准：方案各项内容全面详细、阐述条理清晰、具有针对性、合理可行得6分。每有一项缺项扣2分，每有一处内容存在缺陷，扣1分，扣完为止。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应急预案及措施.docx</w:t>
            </w:r>
          </w:p>
        </w:tc>
      </w:tr>
      <w:tr>
        <w:tc>
          <w:tcPr>
            <w:tcW w:type="dxa" w:w="831"/>
            <w:vMerge/>
          </w:tcPr>
          <w:p/>
        </w:tc>
        <w:tc>
          <w:tcPr>
            <w:tcW w:type="dxa" w:w="1661"/>
          </w:tcPr>
          <w:p>
            <w:pPr>
              <w:pStyle w:val="null3"/>
            </w:pPr>
            <w:r>
              <w:rPr>
                <w:rFonts w:ascii="仿宋_GB2312" w:hAnsi="仿宋_GB2312" w:cs="仿宋_GB2312" w:eastAsia="仿宋_GB2312"/>
              </w:rPr>
              <w:t>档案管理制度方案</w:t>
            </w:r>
          </w:p>
        </w:tc>
        <w:tc>
          <w:tcPr>
            <w:tcW w:type="dxa" w:w="2492"/>
          </w:tcPr>
          <w:p>
            <w:pPr>
              <w:pStyle w:val="null3"/>
            </w:pPr>
            <w:r>
              <w:rPr>
                <w:rFonts w:ascii="仿宋_GB2312" w:hAnsi="仿宋_GB2312" w:cs="仿宋_GB2312" w:eastAsia="仿宋_GB2312"/>
              </w:rPr>
              <w:t>包含但不限于以下内容：①培训档案建立与管理方案；②培训档案移交工作制度。 评审标准：方案各项内容全面详细、阐述条理清晰、具有针对性、合理可行得6分。每有一项缺项扣3分，每有一处内容存在缺陷，扣1分，扣完为止。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档案管理制度方案.docx</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包含但不限于以下内容：根据拟派项目组的①培训人员数量；②专业技术能力；③工作经验；④岗位划分与岗位职责。 评审标准：方案各项内容全面详细、阐述条理清晰、具有针对性、合理可行得12分。每有一项缺项扣3分，每有一处内容存在缺陷，扣1分，扣完为止。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拟派项目组人员.docx</w:t>
            </w:r>
          </w:p>
        </w:tc>
      </w:tr>
      <w:tr>
        <w:tc>
          <w:tcPr>
            <w:tcW w:type="dxa" w:w="831"/>
            <w:vMerge/>
          </w:tcPr>
          <w:p/>
        </w:tc>
        <w:tc>
          <w:tcPr>
            <w:tcW w:type="dxa" w:w="1661"/>
          </w:tcPr>
          <w:p>
            <w:pPr>
              <w:pStyle w:val="null3"/>
            </w:pPr>
            <w:r>
              <w:rPr>
                <w:rFonts w:ascii="仿宋_GB2312" w:hAnsi="仿宋_GB2312" w:cs="仿宋_GB2312" w:eastAsia="仿宋_GB2312"/>
              </w:rPr>
              <w:t>培训师资情况</w:t>
            </w:r>
          </w:p>
        </w:tc>
        <w:tc>
          <w:tcPr>
            <w:tcW w:type="dxa" w:w="2492"/>
          </w:tcPr>
          <w:p>
            <w:pPr>
              <w:pStyle w:val="null3"/>
            </w:pPr>
            <w:r>
              <w:rPr>
                <w:rFonts w:ascii="仿宋_GB2312" w:hAnsi="仿宋_GB2312" w:cs="仿宋_GB2312" w:eastAsia="仿宋_GB2312"/>
              </w:rPr>
              <w:t>要求具有高水平培训师资。 1.教授（正高级）：每提供1个得2分，最高得4分； 2.副教授（副高级）：每提供1个得1分，最高得6分； 备注：提供培训师资名单信息（单位、职务、职称、联系方式等），职称证书复印件，并加盖供应商公章，不提供不得分。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培训师资情况.docx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供应商提供2022年1月1日（以合同签订日期为准）至今同类项目业绩合同，每提供一份计1分，满分5分。备注：响应文件中需附合同复印件加盖公章，不提供者不得分。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磋商文件要求且磋商价格最低的磋商报价为评标基准价，其价格分为满分。其他供应商的价格分统一按照下列公式计算： 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详见附件：供应商相关承诺书.docx</w:t>
      </w:r>
    </w:p>
    <w:p>
      <w:pPr>
        <w:pStyle w:val="null3"/>
        <w:ind w:firstLine="960"/>
      </w:pPr>
      <w:r>
        <w:rPr>
          <w:rFonts w:ascii="仿宋_GB2312" w:hAnsi="仿宋_GB2312" w:cs="仿宋_GB2312" w:eastAsia="仿宋_GB2312"/>
        </w:rPr>
        <w:t>详见附件：供应商认为有必要说明的事宜.docx</w:t>
      </w:r>
    </w:p>
    <w:p>
      <w:pPr>
        <w:pStyle w:val="null3"/>
        <w:ind w:firstLine="960"/>
      </w:pPr>
      <w:r>
        <w:rPr>
          <w:rFonts w:ascii="仿宋_GB2312" w:hAnsi="仿宋_GB2312" w:cs="仿宋_GB2312" w:eastAsia="仿宋_GB2312"/>
        </w:rPr>
        <w:t>详见附件：整体服务方案.docx</w:t>
      </w:r>
    </w:p>
    <w:p>
      <w:pPr>
        <w:pStyle w:val="null3"/>
        <w:ind w:firstLine="960"/>
      </w:pPr>
      <w:r>
        <w:rPr>
          <w:rFonts w:ascii="仿宋_GB2312" w:hAnsi="仿宋_GB2312" w:cs="仿宋_GB2312" w:eastAsia="仿宋_GB2312"/>
        </w:rPr>
        <w:t>详见附件：进度安排.docx</w:t>
      </w:r>
    </w:p>
    <w:p>
      <w:pPr>
        <w:pStyle w:val="null3"/>
        <w:ind w:firstLine="960"/>
      </w:pPr>
      <w:r>
        <w:rPr>
          <w:rFonts w:ascii="仿宋_GB2312" w:hAnsi="仿宋_GB2312" w:cs="仿宋_GB2312" w:eastAsia="仿宋_GB2312"/>
        </w:rPr>
        <w:t>详见附件：培训场所及设施设备.docx</w:t>
      </w:r>
    </w:p>
    <w:p>
      <w:pPr>
        <w:pStyle w:val="null3"/>
        <w:ind w:firstLine="960"/>
      </w:pPr>
      <w:r>
        <w:rPr>
          <w:rFonts w:ascii="仿宋_GB2312" w:hAnsi="仿宋_GB2312" w:cs="仿宋_GB2312" w:eastAsia="仿宋_GB2312"/>
        </w:rPr>
        <w:t>详见附件：项目质量保证措施及管理制度.docx</w:t>
      </w:r>
    </w:p>
    <w:p>
      <w:pPr>
        <w:pStyle w:val="null3"/>
        <w:ind w:firstLine="960"/>
      </w:pPr>
      <w:r>
        <w:rPr>
          <w:rFonts w:ascii="仿宋_GB2312" w:hAnsi="仿宋_GB2312" w:cs="仿宋_GB2312" w:eastAsia="仿宋_GB2312"/>
        </w:rPr>
        <w:t>详见附件：服务保障方案.docx</w:t>
      </w:r>
    </w:p>
    <w:p>
      <w:pPr>
        <w:pStyle w:val="null3"/>
        <w:ind w:firstLine="960"/>
      </w:pPr>
      <w:r>
        <w:rPr>
          <w:rFonts w:ascii="仿宋_GB2312" w:hAnsi="仿宋_GB2312" w:cs="仿宋_GB2312" w:eastAsia="仿宋_GB2312"/>
        </w:rPr>
        <w:t>详见附件：后勤保障措施.docx</w:t>
      </w:r>
    </w:p>
    <w:p>
      <w:pPr>
        <w:pStyle w:val="null3"/>
        <w:ind w:firstLine="960"/>
      </w:pPr>
      <w:r>
        <w:rPr>
          <w:rFonts w:ascii="仿宋_GB2312" w:hAnsi="仿宋_GB2312" w:cs="仿宋_GB2312" w:eastAsia="仿宋_GB2312"/>
        </w:rPr>
        <w:t>详见附件：项目理解与分析.docx</w:t>
      </w:r>
    </w:p>
    <w:p>
      <w:pPr>
        <w:pStyle w:val="null3"/>
        <w:ind w:firstLine="960"/>
      </w:pPr>
      <w:r>
        <w:rPr>
          <w:rFonts w:ascii="仿宋_GB2312" w:hAnsi="仿宋_GB2312" w:cs="仿宋_GB2312" w:eastAsia="仿宋_GB2312"/>
        </w:rPr>
        <w:t>详见附件：应急预案及措施.docx</w:t>
      </w:r>
    </w:p>
    <w:p>
      <w:pPr>
        <w:pStyle w:val="null3"/>
        <w:ind w:firstLine="960"/>
      </w:pPr>
      <w:r>
        <w:rPr>
          <w:rFonts w:ascii="仿宋_GB2312" w:hAnsi="仿宋_GB2312" w:cs="仿宋_GB2312" w:eastAsia="仿宋_GB2312"/>
        </w:rPr>
        <w:t>详见附件：档案管理制度方案.docx</w:t>
      </w:r>
    </w:p>
    <w:p>
      <w:pPr>
        <w:pStyle w:val="null3"/>
        <w:ind w:firstLine="960"/>
      </w:pPr>
      <w:r>
        <w:rPr>
          <w:rFonts w:ascii="仿宋_GB2312" w:hAnsi="仿宋_GB2312" w:cs="仿宋_GB2312" w:eastAsia="仿宋_GB2312"/>
        </w:rPr>
        <w:t>详见附件：拟派项目组人员.docx</w:t>
      </w:r>
    </w:p>
    <w:p>
      <w:pPr>
        <w:pStyle w:val="null3"/>
        <w:ind w:firstLine="960"/>
      </w:pPr>
      <w:r>
        <w:rPr>
          <w:rFonts w:ascii="仿宋_GB2312" w:hAnsi="仿宋_GB2312" w:cs="仿宋_GB2312" w:eastAsia="仿宋_GB2312"/>
        </w:rPr>
        <w:t>详见附件：培训师资情况.docx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