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版本号：SXJTZB-ZC-JT2025101320251028001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无纺布手提袋和纸杯采购项目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SXJTZB-ZC-JT20251013</w:t>
      </w:r>
      <w:r>
        <w:br/>
      </w:r>
      <w:r>
        <w:br/>
      </w:r>
      <w:r>
        <w:br/>
      </w:r>
    </w:p>
    <w:p>
      <w:pPr>
        <w:pStyle w:val="null3"/>
        <w:jc w:val="center"/>
        <w:outlineLvl w:val="2"/>
      </w:pPr>
      <w:r>
        <w:rPr>
          <w:rFonts w:ascii="仿宋_GB2312" w:hAnsi="仿宋_GB2312" w:cs="仿宋_GB2312" w:eastAsia="仿宋_GB2312"/>
          <w:sz w:val="28"/>
          <w:b/>
        </w:rPr>
        <w:t>西安市中心血站</w:t>
      </w:r>
    </w:p>
    <w:p>
      <w:pPr>
        <w:pStyle w:val="null3"/>
        <w:jc w:val="center"/>
        <w:outlineLvl w:val="2"/>
      </w:pPr>
      <w:r>
        <w:rPr>
          <w:rFonts w:ascii="仿宋_GB2312" w:hAnsi="仿宋_GB2312" w:cs="仿宋_GB2312" w:eastAsia="仿宋_GB2312"/>
          <w:sz w:val="28"/>
          <w:b/>
        </w:rPr>
        <w:t>陕西嘉唐建设项目管理有限公司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陕西嘉唐建设项目管理有限公司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西安市中心血站</w:t>
      </w:r>
      <w:r>
        <w:rPr>
          <w:rFonts w:ascii="仿宋_GB2312" w:hAnsi="仿宋_GB2312" w:cs="仿宋_GB2312" w:eastAsia="仿宋_GB2312"/>
        </w:rPr>
        <w:t>委托，拟对</w:t>
      </w:r>
      <w:r>
        <w:rPr>
          <w:rFonts w:ascii="仿宋_GB2312" w:hAnsi="仿宋_GB2312" w:cs="仿宋_GB2312" w:eastAsia="仿宋_GB2312"/>
        </w:rPr>
        <w:t>无纺布手提袋和纸杯采购项目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SXJTZB-ZC-JT20251013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无纺布手提袋和纸杯采购项目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西安市中心血站购置无纺布手提袋与纸杯，一批。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采购包1（无纺布手提袋）：属于专门面向中小企业采购。</w:t>
      </w:r>
    </w:p>
    <w:p>
      <w:pPr>
        <w:pStyle w:val="null3"/>
      </w:pPr>
      <w:r>
        <w:rPr>
          <w:rFonts w:ascii="仿宋_GB2312" w:hAnsi="仿宋_GB2312" w:cs="仿宋_GB2312" w:eastAsia="仿宋_GB2312"/>
        </w:rPr>
        <w:t>采购包2（纸杯）：属于专门面向中小企业采购。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3、税收缴纳证明：提供已缴纳的2024年10月至今任意一个月的纳税证明或完税证明，纳税证明或完税证明上应有代收机构或税务机关的公章或业务专用章。依法免税的供应商应提供相关文件证明；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存的2024年10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6、三年内无重大违法记录声明：出具参加本次政府采购活动前三年内在经营活动中没有重大违法记录的书面声明；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谈判的提供法定代表人身份证明及身份证，委托代理人参加谈判的提供授权委托书及委托代理人身份证；并提供被授权人在本单位缴纳的社保记录（近3个月内任意一个月，提交响应文件截止时间当月不计入），自然人只需提供身份证；备注：分支机构由分支机构负责人授权即可，并提供被授权人在本单位缴纳的社保记录（近3个月内任意一个月，提交响应文件截止时间当月不计入）；</w:t>
      </w:r>
    </w:p>
    <w:p>
      <w:pPr>
        <w:pStyle w:val="null3"/>
      </w:pPr>
      <w:r>
        <w:rPr>
          <w:rFonts w:ascii="仿宋_GB2312" w:hAnsi="仿宋_GB2312" w:cs="仿宋_GB2312" w:eastAsia="仿宋_GB2312"/>
        </w:rPr>
        <w:t>8、本项目不接受联合体谈判：本项目不接受联合体谈判（提供书面声明材料）；</w:t>
      </w:r>
    </w:p>
    <w:p>
      <w:pPr>
        <w:pStyle w:val="null3"/>
      </w:pPr>
      <w:r>
        <w:rPr>
          <w:rFonts w:ascii="仿宋_GB2312" w:hAnsi="仿宋_GB2312" w:cs="仿宋_GB2312" w:eastAsia="仿宋_GB2312"/>
        </w:rPr>
        <w:t>9、承诺书：本项目不接受西安市中心血站职工及其亲属投资开办企业参与本单位的采购活动（提供承诺书）。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1、主体资格证明：具有独立承担民事责任能力的法人或其他组织，提供有效存续的营业执照或事业单位法人证书或非企业专业服务机构执业许可证或民办非企业单位登记证书或自然人的身份证明；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3、税收缴纳证明：提供已缴纳的2024年10月至今任意一个月的纳税证明或完税证明，纳税证明或完税证明上应有代收机构或税务机关的公章或业务专用章。依法免税的供应商应提供相关文件证明；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存的2024年10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6、三年内无重大违法记录声明：出具参加本次政府采购活动前三年内在经营活动中没有重大违法记录的书面声明；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谈判的提供法定代表人身份证明及身份证，委托代理人参加谈判的提供授权委托书及委托代理人身份证；并提供被授权人在本单位缴纳的社保记录（近3个月内任意一个月，提交响应文件截止时间当月不计入），自然人只需提供身份证；备注：分支机构由分支机构负责人授权即可，并提供被授权人在本单位缴纳的社保记录（近3个月内任意一个月，提交响应文件截止时间当月不计入）；</w:t>
      </w:r>
    </w:p>
    <w:p>
      <w:pPr>
        <w:pStyle w:val="null3"/>
      </w:pPr>
      <w:r>
        <w:rPr>
          <w:rFonts w:ascii="仿宋_GB2312" w:hAnsi="仿宋_GB2312" w:cs="仿宋_GB2312" w:eastAsia="仿宋_GB2312"/>
        </w:rPr>
        <w:t>8、本项目不接受联合体谈判：本项目不接受联合体谈判（提供书面声明材料）；</w:t>
      </w:r>
    </w:p>
    <w:p>
      <w:pPr>
        <w:pStyle w:val="null3"/>
      </w:pPr>
      <w:r>
        <w:rPr>
          <w:rFonts w:ascii="仿宋_GB2312" w:hAnsi="仿宋_GB2312" w:cs="仿宋_GB2312" w:eastAsia="仿宋_GB2312"/>
        </w:rPr>
        <w:t>9、承诺书：本项目不接受西安市中心血站职工及其亲属投资开办企业参与本单位的采购活动（提供承诺书）。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西安市雁塔区朱雀大街407号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靳老师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029-85212746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陕西嘉唐建设项目管理有限公司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西安市未央区凤城五路与明光路十字天朗经开中心10楼11002室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张荷、曾小旦、段冬梅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029-89351397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采购包1：382,000.00元</w:t>
            </w:r>
          </w:p>
          <w:p>
            <w:pPr>
              <w:pStyle w:val="null3"/>
            </w:pPr>
            <w:r>
              <w:rPr>
                <w:rFonts w:ascii="仿宋_GB2312" w:hAnsi="仿宋_GB2312" w:cs="仿宋_GB2312" w:eastAsia="仿宋_GB2312"/>
              </w:rPr>
              <w:t>采购包2：39,000.00元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代理服务费收费标准：参照国家计委颁发的《招标代理服务收费管理暂行办法》(计价格[2002]1980号)及(发改办价格[2011]534号)的规定下浮10%，不足伍仟元按伍仟元计取。服务费交纳信息： 银行户名：陕西嘉唐建设项目管理有限公司 开户银行：西安银行股份有限公司含光门支行 账 号：112011580000141313 联 系 人：王工 联系电话：029-89351397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西安市中心血站</w:t>
      </w:r>
      <w:r>
        <w:rPr>
          <w:rFonts w:ascii="仿宋_GB2312" w:hAnsi="仿宋_GB2312" w:cs="仿宋_GB2312" w:eastAsia="仿宋_GB2312"/>
        </w:rPr>
        <w:t>和</w:t>
      </w:r>
      <w:r>
        <w:rPr>
          <w:rFonts w:ascii="仿宋_GB2312" w:hAnsi="仿宋_GB2312" w:cs="仿宋_GB2312" w:eastAsia="仿宋_GB2312"/>
        </w:rPr>
        <w:t>陕西嘉唐建设项目管理有限公司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西安市中心血站</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陕西嘉唐建设项目管理有限公司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陕西嘉唐建设项目管理有限公司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符合行业相关标准及采购人要求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符合行业相关标准及采购人要求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联系人：张荷、曾小旦、段冬梅</w:t>
      </w:r>
    </w:p>
    <w:p>
      <w:pPr>
        <w:pStyle w:val="null3"/>
      </w:pPr>
      <w:r>
        <w:rPr>
          <w:rFonts w:ascii="仿宋_GB2312" w:hAnsi="仿宋_GB2312" w:cs="仿宋_GB2312" w:eastAsia="仿宋_GB2312"/>
        </w:rPr>
        <w:t>联系电话：029-89351397</w:t>
      </w:r>
    </w:p>
    <w:p>
      <w:pPr>
        <w:pStyle w:val="null3"/>
      </w:pPr>
      <w:r>
        <w:rPr>
          <w:rFonts w:ascii="仿宋_GB2312" w:hAnsi="仿宋_GB2312" w:cs="仿宋_GB2312" w:eastAsia="仿宋_GB2312"/>
        </w:rPr>
        <w:t>地址：西安市未央区凤城五路与明光路十字天朗经开中心10楼11002室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西安市中心血站购置无纺布手提袋与纸杯，一批。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382,000.00</w:t>
      </w:r>
    </w:p>
    <w:p>
      <w:pPr>
        <w:pStyle w:val="null3"/>
      </w:pPr>
      <w:r>
        <w:rPr>
          <w:rFonts w:ascii="仿宋_GB2312" w:hAnsi="仿宋_GB2312" w:cs="仿宋_GB2312" w:eastAsia="仿宋_GB2312"/>
        </w:rPr>
        <w:t>采购包最高限价（元）: 382,000.00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无纺布手提袋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382,000.00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39,000.00</w:t>
      </w:r>
    </w:p>
    <w:p>
      <w:pPr>
        <w:pStyle w:val="null3"/>
      </w:pPr>
      <w:r>
        <w:rPr>
          <w:rFonts w:ascii="仿宋_GB2312" w:hAnsi="仿宋_GB2312" w:cs="仿宋_GB2312" w:eastAsia="仿宋_GB2312"/>
        </w:rPr>
        <w:t>采购包最高限价（元）: 39,000.00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纸杯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标的名称：无纺布手提袋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一、采购内容</w:t>
            </w:r>
          </w:p>
          <w:tbl>
            <w:tblPr>
              <w:tblInd w:type="dxa" w:w="135"/>
              <w:tblBorders>
                <w:top w:val="none" w:color="000000" w:sz="4"/>
                <w:left w:val="none" w:color="000000" w:sz="4"/>
                <w:bottom w:val="none" w:color="000000" w:sz="4"/>
                <w:right w:val="none" w:color="000000" w:sz="4"/>
                <w:insideH w:val="none"/>
                <w:insideV w:val="none"/>
              </w:tblBorders>
            </w:tblPr>
            <w:tblGrid>
              <w:gridCol w:w="480"/>
              <w:gridCol w:w="914"/>
              <w:gridCol w:w="605"/>
              <w:gridCol w:w="539"/>
            </w:tblGrid>
            <w:tr>
              <w:tc>
                <w:tcPr>
                  <w:tcW w:type="dxa" w:w="4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物品名称</w:t>
                  </w:r>
                </w:p>
              </w:tc>
              <w:tc>
                <w:tcPr>
                  <w:tcW w:type="dxa" w:w="9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规格</w:t>
                  </w:r>
                </w:p>
              </w:tc>
              <w:tc>
                <w:tcPr>
                  <w:tcW w:type="dxa" w:w="6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数量（个）</w:t>
                  </w:r>
                </w:p>
              </w:tc>
              <w:tc>
                <w:tcPr>
                  <w:tcW w:type="dxa" w:w="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预算金额（元）</w:t>
                  </w:r>
                </w:p>
              </w:tc>
            </w:tr>
            <w:tr>
              <w:tc>
                <w:tcPr>
                  <w:tcW w:type="dxa" w:w="4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无纺布手提袋</w:t>
                  </w: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35x20x28cm</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19万</w:t>
                  </w:r>
                </w:p>
              </w:tc>
              <w:tc>
                <w:tcPr>
                  <w:tcW w:type="dxa" w:w="5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382000</w:t>
                  </w:r>
                </w:p>
              </w:tc>
            </w:tr>
            <w:tr>
              <w:tc>
                <w:tcPr>
                  <w:tcW w:type="dxa" w:w="480"/>
                  <w:vMerge/>
                  <w:tcBorders>
                    <w:top w:val="none" w:color="000000" w:sz="4"/>
                    <w:left w:val="single" w:color="000000" w:sz="4"/>
                    <w:bottom w:val="single" w:color="000000" w:sz="4"/>
                    <w:right w:val="single" w:color="000000" w:sz="4"/>
                  </w:tcBorders>
                </w:tcPr>
                <w:p/>
              </w:tc>
              <w:tc>
                <w:tcPr>
                  <w:tcW w:type="dxa" w:w="9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w:t>
                  </w:r>
                  <w:r>
                    <w:rPr>
                      <w:rFonts w:ascii="仿宋_GB2312" w:hAnsi="仿宋_GB2312" w:cs="仿宋_GB2312" w:eastAsia="仿宋_GB2312"/>
                      <w:sz w:val="19"/>
                    </w:rPr>
                    <w:t>10</w:t>
                  </w:r>
                  <w:r>
                    <w:rPr>
                      <w:rFonts w:ascii="仿宋_GB2312" w:hAnsi="仿宋_GB2312" w:cs="仿宋_GB2312" w:eastAsia="仿宋_GB2312"/>
                      <w:sz w:val="19"/>
                    </w:rPr>
                    <w:t>×</w:t>
                  </w:r>
                  <w:r>
                    <w:rPr>
                      <w:rFonts w:ascii="仿宋_GB2312" w:hAnsi="仿宋_GB2312" w:cs="仿宋_GB2312" w:eastAsia="仿宋_GB2312"/>
                      <w:sz w:val="19"/>
                    </w:rPr>
                    <w:t>25</w:t>
                  </w:r>
                  <w:r>
                    <w:rPr>
                      <w:rFonts w:ascii="仿宋_GB2312" w:hAnsi="仿宋_GB2312" w:cs="仿宋_GB2312" w:eastAsia="仿宋_GB2312"/>
                      <w:sz w:val="19"/>
                    </w:rPr>
                    <w:t>cm</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11万</w:t>
                  </w:r>
                </w:p>
              </w:tc>
              <w:tc>
                <w:tcPr>
                  <w:tcW w:type="dxa" w:w="539"/>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rPr>
              <w:t>二、技术要求</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无纺布手提袋材质：规格</w:t>
            </w:r>
            <w:r>
              <w:rPr>
                <w:rFonts w:ascii="仿宋_GB2312" w:hAnsi="仿宋_GB2312" w:cs="仿宋_GB2312" w:eastAsia="仿宋_GB2312"/>
              </w:rPr>
              <w:t>35x20x28cm，覆膜彩印后约达到≧110g，规格20×</w:t>
            </w:r>
            <w:r>
              <w:rPr>
                <w:rFonts w:ascii="仿宋_GB2312" w:hAnsi="仿宋_GB2312" w:cs="仿宋_GB2312" w:eastAsia="仿宋_GB2312"/>
              </w:rPr>
              <w:t>10</w:t>
            </w:r>
            <w:r>
              <w:rPr>
                <w:rFonts w:ascii="仿宋_GB2312" w:hAnsi="仿宋_GB2312" w:cs="仿宋_GB2312" w:eastAsia="仿宋_GB2312"/>
              </w:rPr>
              <w:t>×</w:t>
            </w:r>
            <w:r>
              <w:rPr>
                <w:rFonts w:ascii="仿宋_GB2312" w:hAnsi="仿宋_GB2312" w:cs="仿宋_GB2312" w:eastAsia="仿宋_GB2312"/>
              </w:rPr>
              <w:t>25</w:t>
            </w:r>
            <w:r>
              <w:rPr>
                <w:rFonts w:ascii="仿宋_GB2312" w:hAnsi="仿宋_GB2312" w:cs="仿宋_GB2312" w:eastAsia="仿宋_GB2312"/>
              </w:rPr>
              <w:t>cm</w:t>
            </w:r>
            <w:r>
              <w:rPr>
                <w:rFonts w:ascii="仿宋_GB2312" w:hAnsi="仿宋_GB2312" w:cs="仿宋_GB2312" w:eastAsia="仿宋_GB2312"/>
              </w:rPr>
              <w:t>，</w:t>
            </w:r>
            <w:r>
              <w:rPr>
                <w:rFonts w:ascii="仿宋_GB2312" w:hAnsi="仿宋_GB2312" w:cs="仿宋_GB2312" w:eastAsia="仿宋_GB2312"/>
              </w:rPr>
              <w:t>覆膜彩印后约达到</w:t>
            </w:r>
            <w:r>
              <w:rPr>
                <w:rFonts w:ascii="仿宋_GB2312" w:hAnsi="仿宋_GB2312" w:cs="仿宋_GB2312" w:eastAsia="仿宋_GB2312"/>
              </w:rPr>
              <w:t>≧</w:t>
            </w:r>
            <w:r>
              <w:rPr>
                <w:rFonts w:ascii="仿宋_GB2312" w:hAnsi="仿宋_GB2312" w:cs="仿宋_GB2312" w:eastAsia="仿宋_GB2312"/>
              </w:rPr>
              <w:t>65</w:t>
            </w:r>
            <w:r>
              <w:rPr>
                <w:rFonts w:ascii="仿宋_GB2312" w:hAnsi="仿宋_GB2312" w:cs="仿宋_GB2312" w:eastAsia="仿宋_GB2312"/>
              </w:rPr>
              <w:t>g</w:t>
            </w:r>
            <w:r>
              <w:rPr>
                <w:rFonts w:ascii="仿宋_GB2312" w:hAnsi="仿宋_GB2312" w:cs="仿宋_GB2312" w:eastAsia="仿宋_GB2312"/>
              </w:rPr>
              <w:t>，</w:t>
            </w:r>
            <w:r>
              <w:rPr>
                <w:rFonts w:ascii="仿宋_GB2312" w:hAnsi="仿宋_GB2312" w:cs="仿宋_GB2312" w:eastAsia="仿宋_GB2312"/>
              </w:rPr>
              <w:t>无纺布料和印刷材料均满足环保要求。</w:t>
            </w:r>
          </w:p>
          <w:p>
            <w:pPr>
              <w:pStyle w:val="null3"/>
              <w:jc w:val="both"/>
            </w:pPr>
            <w:r>
              <w:rPr>
                <w:rFonts w:ascii="仿宋_GB2312" w:hAnsi="仿宋_GB2312" w:cs="仿宋_GB2312" w:eastAsia="仿宋_GB2312"/>
              </w:rPr>
              <w:t>颜色：米色或白色无纺布新料</w:t>
            </w:r>
            <w:r>
              <w:rPr>
                <w:rFonts w:ascii="仿宋_GB2312" w:hAnsi="仿宋_GB2312" w:cs="仿宋_GB2312" w:eastAsia="仿宋_GB2312"/>
              </w:rPr>
              <w:t>（</w:t>
            </w:r>
            <w:r>
              <w:rPr>
                <w:rFonts w:ascii="仿宋_GB2312" w:hAnsi="仿宋_GB2312" w:cs="仿宋_GB2312" w:eastAsia="仿宋_GB2312"/>
              </w:rPr>
              <w:t>具体由采购人确认</w:t>
            </w:r>
            <w:r>
              <w:rPr>
                <w:rFonts w:ascii="仿宋_GB2312" w:hAnsi="仿宋_GB2312" w:cs="仿宋_GB2312" w:eastAsia="仿宋_GB2312"/>
              </w:rPr>
              <w:t>）</w:t>
            </w:r>
            <w:r>
              <w:rPr>
                <w:rFonts w:ascii="仿宋_GB2312" w:hAnsi="仿宋_GB2312" w:cs="仿宋_GB2312" w:eastAsia="仿宋_GB2312"/>
              </w:rPr>
              <w:t>。</w:t>
            </w:r>
          </w:p>
          <w:p>
            <w:pPr>
              <w:pStyle w:val="null3"/>
              <w:jc w:val="both"/>
            </w:pPr>
            <w:r>
              <w:rPr>
                <w:rFonts w:ascii="仿宋_GB2312" w:hAnsi="仿宋_GB2312" w:cs="仿宋_GB2312" w:eastAsia="仿宋_GB2312"/>
              </w:rPr>
              <w:t>款式：有底有侧。</w:t>
            </w:r>
          </w:p>
          <w:p>
            <w:pPr>
              <w:pStyle w:val="null3"/>
              <w:jc w:val="both"/>
            </w:pPr>
            <w:r>
              <w:rPr>
                <w:rFonts w:ascii="仿宋_GB2312" w:hAnsi="仿宋_GB2312" w:cs="仿宋_GB2312" w:eastAsia="仿宋_GB2312"/>
              </w:rPr>
              <w:t>尺寸规格</w:t>
            </w:r>
            <w:r>
              <w:rPr>
                <w:rFonts w:ascii="仿宋_GB2312" w:hAnsi="仿宋_GB2312" w:cs="仿宋_GB2312" w:eastAsia="仿宋_GB2312"/>
              </w:rPr>
              <w:t>:35×20×28cm和20×</w:t>
            </w:r>
            <w:r>
              <w:rPr>
                <w:rFonts w:ascii="仿宋_GB2312" w:hAnsi="仿宋_GB2312" w:cs="仿宋_GB2312" w:eastAsia="仿宋_GB2312"/>
              </w:rPr>
              <w:t>10</w:t>
            </w:r>
            <w:r>
              <w:rPr>
                <w:rFonts w:ascii="仿宋_GB2312" w:hAnsi="仿宋_GB2312" w:cs="仿宋_GB2312" w:eastAsia="仿宋_GB2312"/>
              </w:rPr>
              <w:t>×</w:t>
            </w:r>
            <w:r>
              <w:rPr>
                <w:rFonts w:ascii="仿宋_GB2312" w:hAnsi="仿宋_GB2312" w:cs="仿宋_GB2312" w:eastAsia="仿宋_GB2312"/>
              </w:rPr>
              <w:t>25cm</w:t>
            </w:r>
            <w:r>
              <w:rPr>
                <w:rFonts w:ascii="仿宋_GB2312" w:hAnsi="仿宋_GB2312" w:cs="仿宋_GB2312" w:eastAsia="仿宋_GB2312"/>
              </w:rPr>
              <w:t>。</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图案要求：供应商须按照采购人提供的无纺布袋上呈现的必有内容（血站官微二维码、血站</w:t>
            </w:r>
            <w:r>
              <w:rPr>
                <w:rFonts w:ascii="仿宋_GB2312" w:hAnsi="仿宋_GB2312" w:cs="仿宋_GB2312" w:eastAsia="仿宋_GB2312"/>
              </w:rPr>
              <w:t>LOGO以及“秦血俑动”图案）进行设计。中标供应商设计方案经采购人确认后方可使用（版权归采购人所有），不得用于其他用途。</w:t>
            </w:r>
            <w:r>
              <w:rPr>
                <w:rFonts w:ascii="仿宋_GB2312" w:hAnsi="仿宋_GB2312" w:cs="仿宋_GB2312" w:eastAsia="仿宋_GB2312"/>
              </w:rPr>
              <w:t>此为暂定图案要求，采购人后期如有调整，以调整后的为准。</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印刷要求：四面印刷，二维码放置在袋子正面右下角，要求印刷清晰，便于识别，袋子整体无涂抹痕迹，袋子不掉色。袋子两侧内容：供应商须按照采购人提供的无纺布袋上呈现的必有内容（献血咨询电话、献血点信息）进行设计印制，中标供应商须经采购人确认后方可使用。</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工艺：热压；加固打叉，袋子承重</w:t>
            </w:r>
            <w:r>
              <w:rPr>
                <w:rFonts w:ascii="仿宋_GB2312" w:hAnsi="仿宋_GB2312" w:cs="仿宋_GB2312" w:eastAsia="仿宋_GB2312"/>
              </w:rPr>
              <w:t>≥10kg。</w:t>
            </w:r>
          </w:p>
          <w:p>
            <w:pPr>
              <w:pStyle w:val="null3"/>
              <w:jc w:val="both"/>
            </w:pPr>
            <w:r>
              <w:rPr>
                <w:rFonts w:ascii="仿宋_GB2312" w:hAnsi="仿宋_GB2312" w:cs="仿宋_GB2312" w:eastAsia="仿宋_GB2312"/>
              </w:rPr>
              <w:t>包装要求：纸箱材质：防潮、耐压五层双瓦楞纸。</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纸质规格：（五层瓦楞纸克数：</w:t>
            </w:r>
            <w:r>
              <w:rPr>
                <w:rFonts w:ascii="仿宋_GB2312" w:hAnsi="仿宋_GB2312" w:cs="仿宋_GB2312" w:eastAsia="仿宋_GB2312"/>
              </w:rPr>
              <w:t>170/140/130/130/130克,厚度约5—7mm）。纸箱用于放置无纺布手提袋使用，纸箱制作尺寸须满足无纺布手提袋尺寸规格的放置。外包装干净、整洁，无破损，不可使用回收废旧箱子。</w:t>
            </w:r>
          </w:p>
          <w:p>
            <w:pPr>
              <w:pStyle w:val="null3"/>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包装规格：</w:t>
            </w:r>
            <w:r>
              <w:rPr>
                <w:rFonts w:ascii="仿宋_GB2312" w:hAnsi="仿宋_GB2312" w:cs="仿宋_GB2312" w:eastAsia="仿宋_GB2312"/>
              </w:rPr>
              <w:t>100个无纺布袋/箱。</w:t>
            </w:r>
          </w:p>
          <w:p>
            <w:pPr>
              <w:pStyle w:val="null3"/>
              <w:jc w:val="both"/>
            </w:pPr>
            <w:r>
              <w:rPr>
                <w:rFonts w:ascii="仿宋_GB2312" w:hAnsi="仿宋_GB2312" w:cs="仿宋_GB2312" w:eastAsia="仿宋_GB2312"/>
              </w:rPr>
              <w:t>质量要求：满足我站无纺布袋技术要求（全部产品符合国家相关产品技术规范要求，确保产品质量</w:t>
            </w:r>
            <w:r>
              <w:rPr>
                <w:rFonts w:ascii="仿宋_GB2312" w:hAnsi="仿宋_GB2312" w:cs="仿宋_GB2312" w:eastAsia="仿宋_GB2312"/>
              </w:rPr>
              <w:t>100%合格。）</w:t>
            </w:r>
          </w:p>
          <w:p>
            <w:pPr>
              <w:pStyle w:val="null3"/>
              <w:jc w:val="both"/>
            </w:pPr>
            <w:r>
              <w:rPr>
                <w:rFonts w:ascii="仿宋_GB2312" w:hAnsi="仿宋_GB2312" w:cs="仿宋_GB2312" w:eastAsia="仿宋_GB2312"/>
              </w:rPr>
              <w:t>三、服务要求</w:t>
            </w:r>
          </w:p>
          <w:p>
            <w:pPr>
              <w:pStyle w:val="null3"/>
              <w:jc w:val="both"/>
            </w:pPr>
            <w:r>
              <w:rPr>
                <w:rFonts w:ascii="仿宋_GB2312" w:hAnsi="仿宋_GB2312" w:cs="仿宋_GB2312" w:eastAsia="仿宋_GB2312"/>
              </w:rPr>
              <w:t xml:space="preserve">1、分批送货安排：供应商须接受分批送货方式，具体送货数量及时间由采购方根据实际业务需求提前通知。供应商应严格按照采购方指示完成各批次配送，并保证每批货物的数量准确性与时效性。  </w:t>
            </w:r>
          </w:p>
          <w:p>
            <w:pPr>
              <w:pStyle w:val="null3"/>
              <w:jc w:val="both"/>
            </w:pPr>
            <w:r>
              <w:rPr>
                <w:rFonts w:ascii="仿宋_GB2312" w:hAnsi="仿宋_GB2312" w:cs="仿宋_GB2312" w:eastAsia="仿宋_GB2312"/>
              </w:rPr>
              <w:t xml:space="preserve">2、紧急要货响应能力：供应商应具备应对紧急订单的能力，在接到采购方紧急要货通知后，须迅速响应并在协定的最短时间内完成配送，确保不影响采购方业务运作。  </w:t>
            </w:r>
          </w:p>
          <w:p>
            <w:pPr>
              <w:pStyle w:val="null3"/>
              <w:jc w:val="both"/>
            </w:pPr>
            <w:r>
              <w:rPr>
                <w:rFonts w:ascii="仿宋_GB2312" w:hAnsi="仿宋_GB2312" w:cs="仿宋_GB2312" w:eastAsia="仿宋_GB2312"/>
              </w:rPr>
              <w:t xml:space="preserve">3、仓储与备货能力：供应商需拥有自有或长期合作的稳定仓储资源，能够承担每月约2万个无纺布手提袋的安全存储与周转。备货数量应始终保持充足，并根据采购方月度预估需求进行动态调整，以保障持续供应。  </w:t>
            </w:r>
          </w:p>
          <w:p>
            <w:pPr>
              <w:pStyle w:val="null3"/>
              <w:jc w:val="both"/>
            </w:pPr>
            <w:r>
              <w:rPr>
                <w:rFonts w:ascii="仿宋_GB2312" w:hAnsi="仿宋_GB2312" w:cs="仿宋_GB2312" w:eastAsia="仿宋_GB2312"/>
              </w:rPr>
              <w:t>4、质量一致性：所有供应的无纺布手提袋须符合约定的质量标准，包括但不限于材质、规格、承重能力及印刷内容等，不得出现质量问题。若因质量原因造成手提袋无法使用，中标供应商须免费更换，期间产生的所有费用均由供应商负责。</w:t>
            </w:r>
          </w:p>
          <w:p>
            <w:pPr>
              <w:pStyle w:val="null3"/>
              <w:jc w:val="both"/>
            </w:pPr>
            <w:r>
              <w:rPr>
                <w:rFonts w:ascii="仿宋_GB2312" w:hAnsi="仿宋_GB2312" w:cs="仿宋_GB2312" w:eastAsia="仿宋_GB2312"/>
              </w:rPr>
              <w:t>四、其他</w:t>
            </w:r>
          </w:p>
          <w:p>
            <w:pPr>
              <w:pStyle w:val="null3"/>
              <w:jc w:val="both"/>
            </w:pPr>
            <w:r>
              <w:rPr>
                <w:rFonts w:ascii="仿宋_GB2312" w:hAnsi="仿宋_GB2312" w:cs="仿宋_GB2312" w:eastAsia="仿宋_GB2312"/>
              </w:rPr>
              <w:t>血站二维码、血站</w:t>
            </w:r>
            <w:r>
              <w:rPr>
                <w:rFonts w:ascii="仿宋_GB2312" w:hAnsi="仿宋_GB2312" w:cs="仿宋_GB2312" w:eastAsia="仿宋_GB2312"/>
              </w:rPr>
              <w:t>LOGO、“秦血俑动”图案</w:t>
            </w:r>
            <w:r>
              <w:rPr>
                <w:rFonts w:ascii="仿宋_GB2312" w:hAnsi="仿宋_GB2312" w:cs="仿宋_GB2312" w:eastAsia="仿宋_GB2312"/>
              </w:rPr>
              <w:t>、产品示意图</w:t>
            </w:r>
            <w:r>
              <w:rPr>
                <w:rFonts w:ascii="仿宋_GB2312" w:hAnsi="仿宋_GB2312" w:cs="仿宋_GB2312" w:eastAsia="仿宋_GB2312"/>
              </w:rPr>
              <w:t>详见附件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五、本包所有产品须提供满足技术要求的样品。</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标的名称：纸杯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采购内容</w:t>
            </w:r>
          </w:p>
          <w:tbl>
            <w:tblPr>
              <w:tblInd w:type="dxa" w:w="135"/>
              <w:tblBorders>
                <w:top w:val="none" w:color="000000" w:sz="4"/>
                <w:left w:val="none" w:color="000000" w:sz="4"/>
                <w:bottom w:val="none" w:color="000000" w:sz="4"/>
                <w:right w:val="none" w:color="000000" w:sz="4"/>
                <w:insideH w:val="none"/>
                <w:insideV w:val="none"/>
              </w:tblBorders>
            </w:tblPr>
            <w:tblGrid>
              <w:gridCol w:w="532"/>
              <w:gridCol w:w="415"/>
              <w:gridCol w:w="619"/>
              <w:gridCol w:w="433"/>
              <w:gridCol w:w="545"/>
            </w:tblGrid>
            <w:tr>
              <w:tc>
                <w:tcPr>
                  <w:tcW w:type="dxa" w:w="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物品名称</w:t>
                  </w:r>
                </w:p>
              </w:tc>
              <w:tc>
                <w:tcPr>
                  <w:tcW w:type="dxa" w:w="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规格</w:t>
                  </w:r>
                </w:p>
              </w:tc>
              <w:tc>
                <w:tcPr>
                  <w:tcW w:type="dxa" w:w="6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尺寸</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数量</w:t>
                  </w:r>
                </w:p>
              </w:tc>
              <w:tc>
                <w:tcPr>
                  <w:tcW w:type="dxa" w:w="5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预算金额（元）</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普通纸杯</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椭圆形</w:t>
                  </w:r>
                  <w:r>
                    <w:rPr>
                      <w:rFonts w:ascii="仿宋_GB2312" w:hAnsi="仿宋_GB2312" w:cs="仿宋_GB2312" w:eastAsia="仿宋_GB2312"/>
                      <w:sz w:val="19"/>
                    </w:rPr>
                    <w:t>250ml/只</w:t>
                  </w: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上口直径</w:t>
                  </w:r>
                  <w:r>
                    <w:rPr>
                      <w:rFonts w:ascii="仿宋_GB2312" w:hAnsi="仿宋_GB2312" w:cs="仿宋_GB2312" w:eastAsia="仿宋_GB2312"/>
                      <w:sz w:val="19"/>
                    </w:rPr>
                    <w:t>75mm,下口直径53mm，高度85mm</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41万个</w:t>
                  </w:r>
                </w:p>
              </w:tc>
              <w:tc>
                <w:tcPr>
                  <w:tcW w:type="dxa" w:w="54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39000</w:t>
                  </w:r>
                </w:p>
              </w:tc>
            </w:tr>
            <w:tr>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铝箔纸杯</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椭圆形</w:t>
                  </w:r>
                  <w:r>
                    <w:rPr>
                      <w:rFonts w:ascii="仿宋_GB2312" w:hAnsi="仿宋_GB2312" w:cs="仿宋_GB2312" w:eastAsia="仿宋_GB2312"/>
                      <w:sz w:val="19"/>
                    </w:rPr>
                    <w:t>250ml/只</w:t>
                  </w:r>
                </w:p>
              </w:tc>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上口直径</w:t>
                  </w:r>
                  <w:r>
                    <w:rPr>
                      <w:rFonts w:ascii="仿宋_GB2312" w:hAnsi="仿宋_GB2312" w:cs="仿宋_GB2312" w:eastAsia="仿宋_GB2312"/>
                      <w:sz w:val="19"/>
                    </w:rPr>
                    <w:t>75mm,下口直径53mm，高度85mm</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5000个</w:t>
                  </w:r>
                </w:p>
              </w:tc>
              <w:tc>
                <w:tcPr>
                  <w:tcW w:type="dxa" w:w="545"/>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rPr>
              <w:t>二、</w:t>
            </w:r>
            <w:r>
              <w:rPr>
                <w:rFonts w:ascii="仿宋_GB2312" w:hAnsi="仿宋_GB2312" w:cs="仿宋_GB2312" w:eastAsia="仿宋_GB2312"/>
              </w:rPr>
              <w:t>技术要求</w:t>
            </w:r>
          </w:p>
          <w:p>
            <w:pPr>
              <w:pStyle w:val="null3"/>
            </w:pPr>
            <w:r>
              <w:rPr>
                <w:rFonts w:ascii="仿宋_GB2312" w:hAnsi="仿宋_GB2312" w:cs="仿宋_GB2312" w:eastAsia="仿宋_GB2312"/>
              </w:rPr>
              <w:t>（一）普通水杯要求：</w:t>
            </w:r>
          </w:p>
          <w:p>
            <w:pPr>
              <w:pStyle w:val="null3"/>
            </w:pPr>
            <w:r>
              <w:rPr>
                <w:rFonts w:ascii="仿宋_GB2312" w:hAnsi="仿宋_GB2312" w:cs="仿宋_GB2312" w:eastAsia="仿宋_GB2312"/>
              </w:rPr>
              <w:t>★</w:t>
            </w:r>
            <w:r>
              <w:rPr>
                <w:rFonts w:ascii="仿宋_GB2312" w:hAnsi="仿宋_GB2312" w:cs="仿宋_GB2312" w:eastAsia="仿宋_GB2312"/>
              </w:rPr>
              <w:t>1、材质：使用原纸和胶要符合现行国家质量要求和行业有关标准。</w:t>
            </w:r>
          </w:p>
          <w:p>
            <w:pPr>
              <w:pStyle w:val="null3"/>
            </w:pPr>
            <w:r>
              <w:rPr>
                <w:rFonts w:ascii="仿宋_GB2312" w:hAnsi="仿宋_GB2312" w:cs="仿宋_GB2312" w:eastAsia="仿宋_GB2312"/>
              </w:rPr>
              <w:t>★</w:t>
            </w:r>
            <w:r>
              <w:rPr>
                <w:rFonts w:ascii="仿宋_GB2312" w:hAnsi="仿宋_GB2312" w:cs="仿宋_GB2312" w:eastAsia="仿宋_GB2312"/>
              </w:rPr>
              <w:t>2、接缝试水30分钟无渗水、漏水现象。</w:t>
            </w:r>
          </w:p>
          <w:p>
            <w:pPr>
              <w:pStyle w:val="null3"/>
            </w:pPr>
            <w:r>
              <w:rPr>
                <w:rFonts w:ascii="仿宋_GB2312" w:hAnsi="仿宋_GB2312" w:cs="仿宋_GB2312" w:eastAsia="仿宋_GB2312"/>
              </w:rPr>
              <w:t>★</w:t>
            </w:r>
            <w:r>
              <w:rPr>
                <w:rFonts w:ascii="仿宋_GB2312" w:hAnsi="仿宋_GB2312" w:cs="仿宋_GB2312" w:eastAsia="仿宋_GB2312"/>
              </w:rPr>
              <w:t>3、感官指标：无异味、异物。</w:t>
            </w:r>
          </w:p>
          <w:p>
            <w:pPr>
              <w:pStyle w:val="null3"/>
            </w:pPr>
            <w:r>
              <w:rPr>
                <w:rFonts w:ascii="仿宋_GB2312" w:hAnsi="仿宋_GB2312" w:cs="仿宋_GB2312" w:eastAsia="仿宋_GB2312"/>
              </w:rPr>
              <w:t>★</w:t>
            </w:r>
            <w:r>
              <w:rPr>
                <w:rFonts w:ascii="仿宋_GB2312" w:hAnsi="仿宋_GB2312" w:cs="仿宋_GB2312" w:eastAsia="仿宋_GB2312"/>
              </w:rPr>
              <w:t>4、纸杯中最大荧光面积不得大于国家标准。</w:t>
            </w:r>
          </w:p>
          <w:p>
            <w:pPr>
              <w:pStyle w:val="null3"/>
            </w:pPr>
            <w:r>
              <w:rPr>
                <w:rFonts w:ascii="仿宋_GB2312" w:hAnsi="仿宋_GB2312" w:cs="仿宋_GB2312" w:eastAsia="仿宋_GB2312"/>
              </w:rPr>
              <w:t>★</w:t>
            </w:r>
            <w:r>
              <w:rPr>
                <w:rFonts w:ascii="仿宋_GB2312" w:hAnsi="仿宋_GB2312" w:cs="仿宋_GB2312" w:eastAsia="仿宋_GB2312"/>
              </w:rPr>
              <w:t>5、纸杯的包装应防尘、防潮和防霉。直接与产品接触的包装材料应无毒、无害、清洁。</w:t>
            </w:r>
          </w:p>
          <w:p>
            <w:pPr>
              <w:pStyle w:val="null3"/>
            </w:pPr>
            <w:r>
              <w:rPr>
                <w:rFonts w:ascii="仿宋_GB2312" w:hAnsi="仿宋_GB2312" w:cs="仿宋_GB2312" w:eastAsia="仿宋_GB2312"/>
              </w:rPr>
              <w:t>★</w:t>
            </w:r>
            <w:r>
              <w:rPr>
                <w:rFonts w:ascii="仿宋_GB2312" w:hAnsi="仿宋_GB2312" w:cs="仿宋_GB2312" w:eastAsia="仿宋_GB2312"/>
              </w:rPr>
              <w:t>6、纸杯外观：纸杯口及杯底不凹陷、起皱。软边卷边不紧，无毛刺及变形现象。</w:t>
            </w:r>
          </w:p>
          <w:p>
            <w:pPr>
              <w:pStyle w:val="null3"/>
            </w:pPr>
            <w:r>
              <w:rPr>
                <w:rFonts w:ascii="仿宋_GB2312" w:hAnsi="仿宋_GB2312" w:cs="仿宋_GB2312" w:eastAsia="仿宋_GB2312"/>
              </w:rPr>
              <w:t>★</w:t>
            </w:r>
            <w:r>
              <w:rPr>
                <w:rFonts w:ascii="仿宋_GB2312" w:hAnsi="仿宋_GB2312" w:cs="仿宋_GB2312" w:eastAsia="仿宋_GB2312"/>
              </w:rPr>
              <w:t>7、纸杯的印刷图案应轮廓清晰、色泽均匀。文字完整、关键字词清楚、不漏字。</w:t>
            </w:r>
          </w:p>
          <w:p>
            <w:pPr>
              <w:pStyle w:val="null3"/>
            </w:pPr>
            <w:r>
              <w:rPr>
                <w:rFonts w:ascii="仿宋_GB2312" w:hAnsi="仿宋_GB2312" w:cs="仿宋_GB2312" w:eastAsia="仿宋_GB2312"/>
              </w:rPr>
              <w:t>（二）铝箔纸杯要求</w:t>
            </w:r>
          </w:p>
          <w:p>
            <w:pPr>
              <w:pStyle w:val="null3"/>
            </w:pPr>
            <w:r>
              <w:rPr>
                <w:rFonts w:ascii="仿宋_GB2312" w:hAnsi="仿宋_GB2312" w:cs="仿宋_GB2312" w:eastAsia="仿宋_GB2312"/>
              </w:rPr>
              <w:t>★</w:t>
            </w:r>
            <w:r>
              <w:rPr>
                <w:rFonts w:ascii="仿宋_GB2312" w:hAnsi="仿宋_GB2312" w:cs="仿宋_GB2312" w:eastAsia="仿宋_GB2312"/>
              </w:rPr>
              <w:t>1、基本结构：为单面PE淋膜铝箔复合材质，内壁涂覆耐高温塑料膜以适配热饮。</w:t>
            </w:r>
          </w:p>
          <w:p>
            <w:pPr>
              <w:pStyle w:val="null3"/>
            </w:pPr>
            <w:r>
              <w:rPr>
                <w:rFonts w:ascii="仿宋_GB2312" w:hAnsi="仿宋_GB2312" w:cs="仿宋_GB2312" w:eastAsia="仿宋_GB2312"/>
              </w:rPr>
              <w:t>★</w:t>
            </w:r>
            <w:r>
              <w:rPr>
                <w:rFonts w:ascii="仿宋_GB2312" w:hAnsi="仿宋_GB2312" w:cs="仿宋_GB2312" w:eastAsia="仿宋_GB2312"/>
              </w:rPr>
              <w:t>2、材质：</w:t>
            </w:r>
          </w:p>
          <w:p>
            <w:pPr>
              <w:pStyle w:val="null3"/>
            </w:pPr>
            <w:r>
              <w:rPr>
                <w:rFonts w:ascii="仿宋_GB2312" w:hAnsi="仿宋_GB2312" w:cs="仿宋_GB2312" w:eastAsia="仿宋_GB2312"/>
              </w:rPr>
              <w:t>（</w:t>
            </w:r>
            <w:r>
              <w:rPr>
                <w:rFonts w:ascii="仿宋_GB2312" w:hAnsi="仿宋_GB2312" w:cs="仿宋_GB2312" w:eastAsia="仿宋_GB2312"/>
              </w:rPr>
              <w:t xml:space="preserve">1）满足GB 4806.8-2022《食品安全国家标准 食品接触用纸和纸板材料及制品》以及《纸杯》（GB/T 27590-2011）的标准要求。                           </w:t>
            </w:r>
          </w:p>
          <w:p>
            <w:pPr>
              <w:pStyle w:val="null3"/>
            </w:pPr>
            <w:r>
              <w:rPr>
                <w:rFonts w:ascii="仿宋_GB2312" w:hAnsi="仿宋_GB2312" w:cs="仿宋_GB2312" w:eastAsia="仿宋_GB2312"/>
              </w:rPr>
              <w:t>（</w:t>
            </w:r>
            <w:r>
              <w:rPr>
                <w:rFonts w:ascii="仿宋_GB2312" w:hAnsi="仿宋_GB2312" w:cs="仿宋_GB2312" w:eastAsia="仿宋_GB2312"/>
              </w:rPr>
              <w:t>2）需满足GB/T 39951-2021要求，生物分解率≥90%。</w:t>
            </w:r>
          </w:p>
          <w:p>
            <w:pPr>
              <w:pStyle w:val="null3"/>
            </w:pPr>
            <w:r>
              <w:rPr>
                <w:rFonts w:ascii="仿宋_GB2312" w:hAnsi="仿宋_GB2312" w:cs="仿宋_GB2312" w:eastAsia="仿宋_GB2312"/>
              </w:rPr>
              <w:t>（</w:t>
            </w:r>
            <w:r>
              <w:rPr>
                <w:rFonts w:ascii="仿宋_GB2312" w:hAnsi="仿宋_GB2312" w:cs="仿宋_GB2312" w:eastAsia="仿宋_GB2312"/>
              </w:rPr>
              <w:t>3）重金属（以Pb计）限值：4%乙酸浸泡液中≤1.0mg/kg</w:t>
            </w:r>
          </w:p>
          <w:p>
            <w:pPr>
              <w:pStyle w:val="null3"/>
            </w:pPr>
            <w:r>
              <w:rPr>
                <w:rFonts w:ascii="仿宋_GB2312" w:hAnsi="仿宋_GB2312" w:cs="仿宋_GB2312" w:eastAsia="仿宋_GB2312"/>
              </w:rPr>
              <w:t>（</w:t>
            </w:r>
            <w:r>
              <w:rPr>
                <w:rFonts w:ascii="仿宋_GB2312" w:hAnsi="仿宋_GB2312" w:cs="仿宋_GB2312" w:eastAsia="仿宋_GB2312"/>
              </w:rPr>
              <w:t>4）荧光性物质：不得检出（波长254nm和365nm）</w:t>
            </w:r>
          </w:p>
          <w:p>
            <w:pPr>
              <w:pStyle w:val="null3"/>
            </w:pPr>
            <w:r>
              <w:rPr>
                <w:rFonts w:ascii="仿宋_GB2312" w:hAnsi="仿宋_GB2312" w:cs="仿宋_GB2312" w:eastAsia="仿宋_GB2312"/>
              </w:rPr>
              <w:t>3、感官指标：无异味、异物。</w:t>
            </w:r>
          </w:p>
          <w:p>
            <w:pPr>
              <w:pStyle w:val="null3"/>
            </w:pPr>
            <w:r>
              <w:rPr>
                <w:rFonts w:ascii="仿宋_GB2312" w:hAnsi="仿宋_GB2312" w:cs="仿宋_GB2312" w:eastAsia="仿宋_GB2312"/>
              </w:rPr>
              <w:t>★</w:t>
            </w:r>
            <w:r>
              <w:rPr>
                <w:rFonts w:ascii="仿宋_GB2312" w:hAnsi="仿宋_GB2312" w:cs="仿宋_GB2312" w:eastAsia="仿宋_GB2312"/>
              </w:rPr>
              <w:t>4、纸杯外观：纸杯口及杯底不凹陷、起皱。软边卷边不紧，无毛刺及变形现象。</w:t>
            </w:r>
          </w:p>
          <w:p>
            <w:pPr>
              <w:pStyle w:val="null3"/>
            </w:pPr>
            <w:r>
              <w:rPr>
                <w:rFonts w:ascii="仿宋_GB2312" w:hAnsi="仿宋_GB2312" w:cs="仿宋_GB2312" w:eastAsia="仿宋_GB2312"/>
              </w:rPr>
              <w:t>★</w:t>
            </w:r>
            <w:r>
              <w:rPr>
                <w:rFonts w:ascii="仿宋_GB2312" w:hAnsi="仿宋_GB2312" w:cs="仿宋_GB2312" w:eastAsia="仿宋_GB2312"/>
              </w:rPr>
              <w:t>5、纸杯的印刷图案应轮廓清晰、色泽均匀。文字完整、关键字词清楚、不漏字。</w:t>
            </w:r>
          </w:p>
          <w:p>
            <w:pPr>
              <w:pStyle w:val="null3"/>
            </w:pPr>
            <w:r>
              <w:rPr>
                <w:rFonts w:ascii="仿宋_GB2312" w:hAnsi="仿宋_GB2312" w:cs="仿宋_GB2312" w:eastAsia="仿宋_GB2312"/>
              </w:rPr>
              <w:t>三、</w:t>
            </w:r>
            <w:r>
              <w:rPr>
                <w:rFonts w:ascii="仿宋_GB2312" w:hAnsi="仿宋_GB2312" w:cs="仿宋_GB2312" w:eastAsia="仿宋_GB2312"/>
              </w:rPr>
              <w:t>服务要求</w:t>
            </w:r>
          </w:p>
          <w:p>
            <w:pPr>
              <w:pStyle w:val="null3"/>
            </w:pPr>
            <w:r>
              <w:rPr>
                <w:rFonts w:ascii="仿宋_GB2312" w:hAnsi="仿宋_GB2312" w:cs="仿宋_GB2312" w:eastAsia="仿宋_GB2312"/>
              </w:rPr>
              <w:t>1、包装标准：</w:t>
            </w:r>
          </w:p>
          <w:p>
            <w:pPr>
              <w:pStyle w:val="null3"/>
            </w:pPr>
            <w:r>
              <w:rPr>
                <w:rFonts w:ascii="仿宋_GB2312" w:hAnsi="仿宋_GB2312" w:cs="仿宋_GB2312" w:eastAsia="仿宋_GB2312"/>
              </w:rPr>
              <w:t>（</w:t>
            </w:r>
            <w:r>
              <w:rPr>
                <w:rFonts w:ascii="仿宋_GB2312" w:hAnsi="仿宋_GB2312" w:cs="仿宋_GB2312" w:eastAsia="仿宋_GB2312"/>
              </w:rPr>
              <w:t>1）内包装：食品级PE袋密封包装，每包数量一致（如50只/包）。</w:t>
            </w:r>
          </w:p>
          <w:p>
            <w:pPr>
              <w:pStyle w:val="null3"/>
            </w:pP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2）外包装：采用洁净、坚固的瓦楞纸箱，箱内应有适当填充以防挤压变形。箱外须清晰标明产品名称、规格、数量、生产日期、批号。</w:t>
            </w:r>
          </w:p>
          <w:p>
            <w:pPr>
              <w:pStyle w:val="null3"/>
            </w:pPr>
            <w:r>
              <w:rPr>
                <w:rFonts w:ascii="仿宋_GB2312" w:hAnsi="仿宋_GB2312" w:cs="仿宋_GB2312" w:eastAsia="仿宋_GB2312"/>
              </w:rPr>
              <w:t>2、订单响应：</w:t>
            </w:r>
          </w:p>
          <w:p>
            <w:pPr>
              <w:pStyle w:val="null3"/>
            </w:pPr>
            <w:r>
              <w:rPr>
                <w:rFonts w:ascii="仿宋_GB2312" w:hAnsi="仿宋_GB2312" w:cs="仿宋_GB2312" w:eastAsia="仿宋_GB2312"/>
              </w:rPr>
              <w:t>（</w:t>
            </w:r>
            <w:r>
              <w:rPr>
                <w:rFonts w:ascii="仿宋_GB2312" w:hAnsi="仿宋_GB2312" w:cs="仿宋_GB2312" w:eastAsia="仿宋_GB2312"/>
              </w:rPr>
              <w:t>1）指定专人对接，确认订单细节（规格、数量、交付时间等）。收到订单后2小时内确认。</w:t>
            </w:r>
          </w:p>
          <w:p>
            <w:pPr>
              <w:pStyle w:val="null3"/>
            </w:pPr>
            <w:r>
              <w:rPr>
                <w:rFonts w:ascii="仿宋_GB2312" w:hAnsi="仿宋_GB2312" w:cs="仿宋_GB2312" w:eastAsia="仿宋_GB2312"/>
              </w:rPr>
              <w:t>（</w:t>
            </w:r>
            <w:r>
              <w:rPr>
                <w:rFonts w:ascii="仿宋_GB2312" w:hAnsi="仿宋_GB2312" w:cs="仿宋_GB2312" w:eastAsia="仿宋_GB2312"/>
              </w:rPr>
              <w:t>2）供应商应具备应对紧急订单的能力，在接到采购方紧急要货通知后，须迅速响应并在协定的最短时间内完成配送，确保不影响采购方业务运作。</w:t>
            </w:r>
          </w:p>
          <w:p>
            <w:pPr>
              <w:pStyle w:val="null3"/>
            </w:pPr>
            <w:r>
              <w:rPr>
                <w:rFonts w:ascii="仿宋_GB2312" w:hAnsi="仿宋_GB2312" w:cs="仿宋_GB2312" w:eastAsia="仿宋_GB2312"/>
              </w:rPr>
              <w:t>3、质量验收与售后服务</w:t>
            </w:r>
          </w:p>
          <w:p>
            <w:pPr>
              <w:pStyle w:val="null3"/>
            </w:pPr>
            <w:r>
              <w:rPr>
                <w:rFonts w:ascii="仿宋_GB2312" w:hAnsi="仿宋_GB2312" w:cs="仿宋_GB2312" w:eastAsia="仿宋_GB2312"/>
              </w:rPr>
              <w:t>（</w:t>
            </w:r>
            <w:r>
              <w:rPr>
                <w:rFonts w:ascii="仿宋_GB2312" w:hAnsi="仿宋_GB2312" w:cs="仿宋_GB2312" w:eastAsia="仿宋_GB2312"/>
              </w:rPr>
              <w:t>1）验收标准：</w:t>
            </w:r>
          </w:p>
          <w:p>
            <w:pPr>
              <w:pStyle w:val="null3"/>
            </w:pPr>
            <w:r>
              <w:rPr>
                <w:rFonts w:ascii="仿宋_GB2312" w:hAnsi="仿宋_GB2312" w:cs="仿宋_GB2312" w:eastAsia="仿宋_GB2312"/>
              </w:rPr>
              <w:t>到货后，我方将按</w:t>
            </w:r>
            <w:r>
              <w:rPr>
                <w:rFonts w:ascii="仿宋_GB2312" w:hAnsi="仿宋_GB2312" w:cs="仿宋_GB2312" w:eastAsia="仿宋_GB2312"/>
              </w:rPr>
              <w:t>GB/T 27590-2022标准及本要求进行抽样检查。</w:t>
            </w:r>
          </w:p>
          <w:p>
            <w:pPr>
              <w:pStyle w:val="null3"/>
            </w:pPr>
            <w:r>
              <w:rPr>
                <w:rFonts w:ascii="仿宋_GB2312" w:hAnsi="仿宋_GB2312" w:cs="仿宋_GB2312" w:eastAsia="仿宋_GB2312"/>
              </w:rPr>
              <w:t>外观：印刷清晰、无色差、无污渍、无变形、无脱墨。</w:t>
            </w:r>
          </w:p>
          <w:p>
            <w:pPr>
              <w:pStyle w:val="null3"/>
            </w:pPr>
            <w:r>
              <w:rPr>
                <w:rFonts w:ascii="仿宋_GB2312" w:hAnsi="仿宋_GB2312" w:cs="仿宋_GB2312" w:eastAsia="仿宋_GB2312"/>
              </w:rPr>
              <w:t>性能：无渗漏、无软塌。</w:t>
            </w:r>
          </w:p>
          <w:p>
            <w:pPr>
              <w:pStyle w:val="null3"/>
            </w:pPr>
            <w:r>
              <w:rPr>
                <w:rFonts w:ascii="仿宋_GB2312" w:hAnsi="仿宋_GB2312" w:cs="仿宋_GB2312" w:eastAsia="仿宋_GB2312"/>
              </w:rPr>
              <w:t>数量：清点数量，与订单一致。</w:t>
            </w:r>
          </w:p>
          <w:p>
            <w:pPr>
              <w:pStyle w:val="null3"/>
            </w:pPr>
            <w:r>
              <w:rPr>
                <w:rFonts w:ascii="仿宋_GB2312" w:hAnsi="仿宋_GB2312" w:cs="仿宋_GB2312" w:eastAsia="仿宋_GB2312"/>
              </w:rPr>
              <w:t>（</w:t>
            </w:r>
            <w:r>
              <w:rPr>
                <w:rFonts w:ascii="仿宋_GB2312" w:hAnsi="仿宋_GB2312" w:cs="仿宋_GB2312" w:eastAsia="仿宋_GB2312"/>
              </w:rPr>
              <w:t>2）不合格品处理：</w:t>
            </w:r>
          </w:p>
          <w:p>
            <w:pPr>
              <w:pStyle w:val="null3"/>
            </w:pPr>
            <w:r>
              <w:rPr>
                <w:rFonts w:ascii="仿宋_GB2312" w:hAnsi="仿宋_GB2312" w:cs="仿宋_GB2312" w:eastAsia="仿宋_GB2312"/>
              </w:rPr>
              <w:t>如发现批量质量问题或与样品不符，我方有权拒收整批货物。供应商需在</w:t>
            </w:r>
            <w:r>
              <w:rPr>
                <w:rFonts w:ascii="仿宋_GB2312" w:hAnsi="仿宋_GB2312" w:cs="仿宋_GB2312" w:eastAsia="仿宋_GB2312"/>
              </w:rPr>
              <w:t>2个工作日内免费更换合格产品，并承担由此产生的所有费用。</w:t>
            </w:r>
          </w:p>
          <w:p>
            <w:pPr>
              <w:pStyle w:val="null3"/>
            </w:pPr>
            <w:r>
              <w:rPr>
                <w:rFonts w:ascii="仿宋_GB2312" w:hAnsi="仿宋_GB2312" w:cs="仿宋_GB2312" w:eastAsia="仿宋_GB2312"/>
              </w:rPr>
              <w:t>（</w:t>
            </w:r>
            <w:r>
              <w:rPr>
                <w:rFonts w:ascii="仿宋_GB2312" w:hAnsi="仿宋_GB2312" w:cs="仿宋_GB2312" w:eastAsia="仿宋_GB2312"/>
              </w:rPr>
              <w:t>3）售后支持：</w:t>
            </w:r>
          </w:p>
          <w:p>
            <w:pPr>
              <w:pStyle w:val="null3"/>
            </w:pPr>
            <w:r>
              <w:rPr>
                <w:rFonts w:ascii="仿宋_GB2312" w:hAnsi="仿宋_GB2312" w:cs="仿宋_GB2312" w:eastAsia="仿宋_GB2312"/>
              </w:rPr>
              <w:t>出现任何质量问题，需在</w:t>
            </w:r>
            <w:r>
              <w:rPr>
                <w:rFonts w:ascii="仿宋_GB2312" w:hAnsi="仿宋_GB2312" w:cs="仿宋_GB2312" w:eastAsia="仿宋_GB2312"/>
              </w:rPr>
              <w:t>4小时内响应，24小时内提供解决方案。</w:t>
            </w:r>
          </w:p>
          <w:p>
            <w:pPr>
              <w:pStyle w:val="null3"/>
            </w:pPr>
            <w:r>
              <w:rPr>
                <w:rFonts w:ascii="仿宋_GB2312" w:hAnsi="仿宋_GB2312" w:cs="仿宋_GB2312" w:eastAsia="仿宋_GB2312"/>
              </w:rPr>
              <w:t>4、乙方须有存储纸杯的库房，备货数量约</w:t>
            </w:r>
            <w:r>
              <w:rPr>
                <w:rFonts w:ascii="仿宋_GB2312" w:hAnsi="仿宋_GB2312" w:cs="仿宋_GB2312" w:eastAsia="仿宋_GB2312"/>
              </w:rPr>
              <w:t>5万个。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、本包所有产品须提供满足技术要求的样品。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1.供货期：自合同签订之日起一年，按需配送。 2.交货时间：接到采购人订单之日起5个工作日内交货。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1.供货期：自合同签订之日起一年，按需配送。 2.交货时间：接到采购人订单之日起5个工作日内交货。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西安市中心血站指定地点。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西安市中心血站指定地点。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合同签订后根据采购人选中产品单价及数量为结算依据，根据采购人工作实际需求对产品进行分批采购，每批次产品经相关人员验收合格后，三个月内按实际用量分批据实支付，采购人收到增值税发票后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合同签订后根据采购人选中产品单价及数量为结算依据，根据采购人工作实际需求对产品进行分批采购，每批次产品经相关人员验收合格后，三个月内按实际用量分批据实支付，采购人收到增值税发票后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符合行业相关标准及采购人要求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到货后，我方将按GB/T 27590-2022标准及本要求进行抽样检查。 外观：印刷清晰、无色差、无污渍、无变形、无脱墨。 性能：无渗漏、无软塌。 数量：清点数量，与订单一致。</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验收合格后二年。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验收合格后二年。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1.本项目属性为货物。 2.本项目采购标的所属行业为工业。 (按照《工信部 国家统计局 发改委 财政部工信部联企业》中小企业划型标准((2011)300号)规定：工业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3.本项目需要所有产品需要提供样品，样品递交要求：①递交样品截止时间：同提交响应文件截止时间一致。②地点：西安市未央区凤城五路与明光路十字天朗经开中心10楼11002室，③递交要求：招标现场供方需提供与所投产品同规格同品牌同型号的样品，无纺布袋及包装纸箱，数量不限；供应商应将样品用不透明包装纸/箱/袋/盒等密封，并在外层包装上标明样品名称及投标人名称，中标供应商样品的生产厂商须与最终供货的生产厂商保持一致。是否需要随样品提交相关检测报告：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1.本项目属性为货物。 2.本项目采购标的所属行业为工业。 (按照《工信部 国家统计局 发改委 财政部工信部联企业》中小企业划型标准((2011)300号)规定：工业划分标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3.本项目需要所有产品需要提供样品，样品递交要求：①递交样品截止时间：同提交响应文件截止时间一致。②地点：西安市未央区凤城五路与明光路十字天朗经开中心10楼11002室，③递交要求：招标现场供方需提供与所投产品同规格同品牌同型号的样品，纸杯及包装纸箱，数量不限；供应商应将样品用不透明包装纸/箱/袋/盒等密封，并在外层包装上标明样品名称及投标人名称，中标供应商样品的生产厂商须与最终供货的生产厂商保持一致。是否需要随样品提交相关检测报告：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提供已缴纳的2024年10月至今任意一个月的纳税证明或完税证明，纳税证明或完税证明上应有代收机构或税务机关的公章或业务专用章。依法免税的供应商应提供相关文件证明；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10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三年内无重大违法记录声明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提供法定代表人身份证明及身份证，委托代理人参加谈判的提供授权委托书及委托代理人身份证；并提供被授权人在本单位缴纳的社保记录（近3个月内任意一个月，提交响应文件截止时间当月不计入），自然人只需提供身份证；备注：分支机构由分支机构负责人授权即可，并提供被授权人在本单位缴纳的社保记录（近3个月内任意一个月，提交响应文件截止时间当月不计入）；</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本项目不接受联合体谈判</w:t>
            </w:r>
          </w:p>
        </w:tc>
        <w:tc>
          <w:tcPr>
            <w:tcW w:type="dxa" w:w="3322"/>
          </w:tcPr>
          <w:p>
            <w:pPr>
              <w:pStyle w:val="null3"/>
            </w:pPr>
            <w:r>
              <w:rPr>
                <w:rFonts w:ascii="仿宋_GB2312" w:hAnsi="仿宋_GB2312" w:cs="仿宋_GB2312" w:eastAsia="仿宋_GB2312"/>
              </w:rPr>
              <w:t>本项目不接受联合体谈判（提供书面声明材料）；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本项目不接受西安市中心血站职工及其亲属投资开办企业参与本单位的采购活动（提供承诺书）。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提供已缴纳的2024年10月至今任意一个月的纳税证明或完税证明，纳税证明或完税证明上应有代收机构或税务机关的公章或业务专用章。依法免税的供应商应提供相关文件证明；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10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三年内无重大违法记录声明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提供法定代表人身份证明及身份证，委托代理人参加谈判的提供授权委托书及委托代理人身份证；并提供被授权人在本单位缴纳的社保记录（近3个月内任意一个月，提交响应文件截止时间当月不计入），自然人只需提供身份证；备注：分支机构由分支机构负责人授权即可，并提供被授权人在本单位缴纳的社保记录（近3个月内任意一个月，提交响应文件截止时间当月不计入）；</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本项目不接受联合体谈判</w:t>
            </w:r>
          </w:p>
        </w:tc>
        <w:tc>
          <w:tcPr>
            <w:tcW w:type="dxa" w:w="3322"/>
          </w:tcPr>
          <w:p>
            <w:pPr>
              <w:pStyle w:val="null3"/>
            </w:pPr>
            <w:r>
              <w:rPr>
                <w:rFonts w:ascii="仿宋_GB2312" w:hAnsi="仿宋_GB2312" w:cs="仿宋_GB2312" w:eastAsia="仿宋_GB2312"/>
              </w:rPr>
              <w:t>本项目不接受联合体谈判（提供书面声明材料）；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本项目不接受西安市中心血站职工及其亲属投资开办企业参与本单位的采购活动（提供承诺书）。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按要求编制</w:t>
            </w:r>
          </w:p>
        </w:tc>
        <w:tc>
          <w:tcPr>
            <w:tcW w:type="dxa" w:w="1661"/>
          </w:tcPr>
          <w:p>
            <w:pPr>
              <w:pStyle w:val="null3"/>
            </w:pPr>
            <w:r>
              <w:rPr>
                <w:rFonts w:ascii="仿宋_GB2312" w:hAnsi="仿宋_GB2312" w:cs="仿宋_GB2312" w:eastAsia="仿宋_GB2312"/>
              </w:rPr>
              <w:t>响应文件封面 产品技术参数表 分项报价表.docx 中小企业声明函 残疾人福利性单位声明函 商务应答表 标的清单 报价表 响应函 供应商承诺书.docx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w:t>
            </w:r>
          </w:p>
        </w:tc>
        <w:tc>
          <w:tcPr>
            <w:tcW w:type="dxa" w:w="3322"/>
          </w:tcPr>
          <w:p>
            <w:pPr>
              <w:pStyle w:val="null3"/>
            </w:pPr>
            <w:r>
              <w:rPr>
                <w:rFonts w:ascii="仿宋_GB2312" w:hAnsi="仿宋_GB2312" w:cs="仿宋_GB2312" w:eastAsia="仿宋_GB2312"/>
              </w:rPr>
              <w:t>按要求签署盖章</w:t>
            </w:r>
          </w:p>
        </w:tc>
        <w:tc>
          <w:tcPr>
            <w:tcW w:type="dxa" w:w="1661"/>
          </w:tcPr>
          <w:p>
            <w:pPr>
              <w:pStyle w:val="null3"/>
            </w:pPr>
            <w:r>
              <w:rPr>
                <w:rFonts w:ascii="仿宋_GB2312" w:hAnsi="仿宋_GB2312" w:cs="仿宋_GB2312" w:eastAsia="仿宋_GB2312"/>
              </w:rPr>
              <w:t>响应文件封面 产品技术参数表 分项报价表.docx 中小企业声明函 残疾人福利性单位声明函 商务应答表 标的清单 报价表 响应函 供应商承诺书.docx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响应文件的响应性</w:t>
            </w:r>
          </w:p>
        </w:tc>
        <w:tc>
          <w:tcPr>
            <w:tcW w:type="dxa" w:w="3322"/>
          </w:tcPr>
          <w:p>
            <w:pPr>
              <w:pStyle w:val="null3"/>
            </w:pPr>
            <w:r>
              <w:rPr>
                <w:rFonts w:ascii="仿宋_GB2312" w:hAnsi="仿宋_GB2312" w:cs="仿宋_GB2312" w:eastAsia="仿宋_GB2312"/>
              </w:rPr>
              <w:t>实质上响应谈判文件，谈判文件允许偏离的除外</w:t>
            </w:r>
          </w:p>
        </w:tc>
        <w:tc>
          <w:tcPr>
            <w:tcW w:type="dxa" w:w="1661"/>
          </w:tcPr>
          <w:p>
            <w:pPr>
              <w:pStyle w:val="null3"/>
            </w:pPr>
            <w:r>
              <w:rPr>
                <w:rFonts w:ascii="仿宋_GB2312" w:hAnsi="仿宋_GB2312" w:cs="仿宋_GB2312" w:eastAsia="仿宋_GB2312"/>
              </w:rPr>
              <w:t>响应文件封面 产品技术参数表 分项报价表.docx 中小企业声明函 残疾人福利性单位声明函 商务应答表 标的清单 报价表 响应函 供应商承诺书.docx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谈判报价是否超过最高限价</w:t>
            </w:r>
          </w:p>
        </w:tc>
        <w:tc>
          <w:tcPr>
            <w:tcW w:type="dxa" w:w="3322"/>
          </w:tcPr>
          <w:p>
            <w:pPr>
              <w:pStyle w:val="null3"/>
            </w:pPr>
            <w:r>
              <w:rPr>
                <w:rFonts w:ascii="仿宋_GB2312" w:hAnsi="仿宋_GB2312" w:cs="仿宋_GB2312" w:eastAsia="仿宋_GB2312"/>
              </w:rPr>
              <w:t>谈判报价不得超过各项最高限价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完整响应谈判文件合同条款</w:t>
            </w:r>
          </w:p>
        </w:tc>
        <w:tc>
          <w:tcPr>
            <w:tcW w:type="dxa" w:w="1661"/>
          </w:tcPr>
          <w:p>
            <w:pPr>
              <w:pStyle w:val="null3"/>
            </w:pPr>
            <w:r>
              <w:rPr>
                <w:rFonts w:ascii="仿宋_GB2312" w:hAnsi="仿宋_GB2312" w:cs="仿宋_GB2312" w:eastAsia="仿宋_GB2312"/>
              </w:rPr>
              <w:t>响应文件封面 产品技术参数表 分项报价表.docx 中小企业声明函 残疾人福利性单位声明函 商务应答表 标的清单 报价表 响应函 供应商承诺书.docx 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w:t>
            </w:r>
          </w:p>
        </w:tc>
        <w:tc>
          <w:tcPr>
            <w:tcW w:type="dxa" w:w="3322"/>
          </w:tcPr>
          <w:p>
            <w:pPr>
              <w:pStyle w:val="null3"/>
            </w:pPr>
            <w:r>
              <w:rPr>
                <w:rFonts w:ascii="仿宋_GB2312" w:hAnsi="仿宋_GB2312" w:cs="仿宋_GB2312" w:eastAsia="仿宋_GB2312"/>
              </w:rPr>
              <w:t>按要求编制</w:t>
            </w:r>
          </w:p>
        </w:tc>
        <w:tc>
          <w:tcPr>
            <w:tcW w:type="dxa" w:w="1661"/>
          </w:tcPr>
          <w:p>
            <w:pPr>
              <w:pStyle w:val="null3"/>
            </w:pPr>
            <w:r>
              <w:rPr>
                <w:rFonts w:ascii="仿宋_GB2312" w:hAnsi="仿宋_GB2312" w:cs="仿宋_GB2312" w:eastAsia="仿宋_GB2312"/>
              </w:rPr>
              <w:t>响应文件封面 方案说明书.docx 产品技术参数表 分项报价表.docx 中小企业声明函 残疾人福利性单位声明函 商务应答表 标的清单 报价表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w:t>
            </w:r>
          </w:p>
        </w:tc>
        <w:tc>
          <w:tcPr>
            <w:tcW w:type="dxa" w:w="3322"/>
          </w:tcPr>
          <w:p>
            <w:pPr>
              <w:pStyle w:val="null3"/>
            </w:pPr>
            <w:r>
              <w:rPr>
                <w:rFonts w:ascii="仿宋_GB2312" w:hAnsi="仿宋_GB2312" w:cs="仿宋_GB2312" w:eastAsia="仿宋_GB2312"/>
              </w:rPr>
              <w:t>按要求签署盖章</w:t>
            </w:r>
          </w:p>
        </w:tc>
        <w:tc>
          <w:tcPr>
            <w:tcW w:type="dxa" w:w="1661"/>
          </w:tcPr>
          <w:p>
            <w:pPr>
              <w:pStyle w:val="null3"/>
            </w:pPr>
            <w:r>
              <w:rPr>
                <w:rFonts w:ascii="仿宋_GB2312" w:hAnsi="仿宋_GB2312" w:cs="仿宋_GB2312" w:eastAsia="仿宋_GB2312"/>
              </w:rPr>
              <w:t>响应文件封面 方案说明书.docx 产品技术参数表 分项报价表.docx 中小企业声明函 残疾人福利性单位声明函 商务应答表 标的清单 报价表 响应函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响应文件的响应性</w:t>
            </w:r>
          </w:p>
        </w:tc>
        <w:tc>
          <w:tcPr>
            <w:tcW w:type="dxa" w:w="3322"/>
          </w:tcPr>
          <w:p>
            <w:pPr>
              <w:pStyle w:val="null3"/>
            </w:pPr>
            <w:r>
              <w:rPr>
                <w:rFonts w:ascii="仿宋_GB2312" w:hAnsi="仿宋_GB2312" w:cs="仿宋_GB2312" w:eastAsia="仿宋_GB2312"/>
              </w:rPr>
              <w:t>实质上响应谈判文件，谈判文件允许偏离的除</w:t>
            </w:r>
          </w:p>
        </w:tc>
        <w:tc>
          <w:tcPr>
            <w:tcW w:type="dxa" w:w="1661"/>
          </w:tcPr>
          <w:p>
            <w:pPr>
              <w:pStyle w:val="null3"/>
            </w:pPr>
            <w:r>
              <w:rPr>
                <w:rFonts w:ascii="仿宋_GB2312" w:hAnsi="仿宋_GB2312" w:cs="仿宋_GB2312" w:eastAsia="仿宋_GB2312"/>
              </w:rPr>
              <w:t>响应文件封面 方案说明书.docx 产品技术参数表 分项报价表.docx 中小企业声明函 残疾人福利性单位声明函 商务应答表 标的清单 报价表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谈判报价是否超过最高限价</w:t>
            </w:r>
          </w:p>
        </w:tc>
        <w:tc>
          <w:tcPr>
            <w:tcW w:type="dxa" w:w="3322"/>
          </w:tcPr>
          <w:p>
            <w:pPr>
              <w:pStyle w:val="null3"/>
            </w:pPr>
            <w:r>
              <w:rPr>
                <w:rFonts w:ascii="仿宋_GB2312" w:hAnsi="仿宋_GB2312" w:cs="仿宋_GB2312" w:eastAsia="仿宋_GB2312"/>
              </w:rPr>
              <w:t>谈判报价不得超过各项最高限价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完整响应谈判文件合同条款</w:t>
            </w:r>
          </w:p>
        </w:tc>
        <w:tc>
          <w:tcPr>
            <w:tcW w:type="dxa" w:w="1661"/>
          </w:tcPr>
          <w:p>
            <w:pPr>
              <w:pStyle w:val="null3"/>
            </w:pPr>
            <w:r>
              <w:rPr>
                <w:rFonts w:ascii="仿宋_GB2312" w:hAnsi="仿宋_GB2312" w:cs="仿宋_GB2312" w:eastAsia="仿宋_GB2312"/>
              </w:rPr>
              <w:t>响应文件封面 方案说明书.docx 产品技术参数表 分项报价表.docx 中小企业声明函 残疾人福利性单位声明函 商务应答表 标的清单 报价表 响应函 资格证明文件.docx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详见附件：方案说明书.docx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