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版本号：ZJZBSX-251008--1099720251106002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9号楼3台组合式空调机组表冷器维修更换项目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ZJZBSX-251008--10997</w:t>
      </w:r>
      <w:r>
        <w:br/>
      </w:r>
      <w:r>
        <w:br/>
      </w:r>
      <w:r>
        <w:br/>
      </w:r>
    </w:p>
    <w:p>
      <w:pPr>
        <w:pStyle w:val="null3"/>
        <w:jc w:val="center"/>
        <w:outlineLvl w:val="2"/>
      </w:pPr>
      <w:r>
        <w:rPr>
          <w:rFonts w:ascii="仿宋_GB2312" w:hAnsi="仿宋_GB2312" w:cs="仿宋_GB2312" w:eastAsia="仿宋_GB2312"/>
          <w:sz w:val="28"/>
          <w:b/>
        </w:rPr>
        <w:t>西安市机关事务服务中心</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西安市机关事务服务中心</w:t>
      </w:r>
      <w:r>
        <w:rPr>
          <w:rFonts w:ascii="仿宋_GB2312" w:hAnsi="仿宋_GB2312" w:cs="仿宋_GB2312" w:eastAsia="仿宋_GB2312"/>
        </w:rPr>
        <w:t>委托，拟对</w:t>
      </w:r>
      <w:r>
        <w:rPr>
          <w:rFonts w:ascii="仿宋_GB2312" w:hAnsi="仿宋_GB2312" w:cs="仿宋_GB2312" w:eastAsia="仿宋_GB2312"/>
        </w:rPr>
        <w:t>9号楼3台组合式空调机组表冷器维修更换项目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ZJZBSX-251008--10997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9号楼3台组合式空调机组表冷器维修更换项目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9号楼3台组合式空调机组表冷器维修更换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采购包1（9号楼3台组合式空调机组表冷器维修更换）：属于专门面向中小企业采购。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要求共9项：（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2025年4月1日以来银行出具的资信证明，或提供财政部门认可的政府采购专业担保机构出具的响应担保函，或供应商注册时间至投标文件提交截止日不足一年的，也可提供在工商管理部门备案的公司章程（以上四种形式的资料提供任何一种即可）。供应商需在项目电子化交易系统中按要求上传相应证明文件并进行电子签章。 （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特定资质：供应商提供建筑机电安装工程专业承包三级（含）以上资质，同时提供合法有效的安全生产许可证。拟派项目经理须具备合法有效的机电工程专业二级（含）以上注册建造师执业资格资质证书，同时具备有效的安全生产考核合格证书（安全B证），且未担任其他在建工程项目的项目经理。供应商需在项目电子化交易系统中按要求上传相应证明文件并进行电子签章。 （9）本项目为专门面向中小企业采购，承接服务的供应商应为中型企业或小型、微型企业或监狱企业或残疾人福利性单位。承接服务的供应商为中型、小型、微型企业的，投标人提供《中小企业声明函》，且中小企业的划分标准所属行业为建筑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西安市凤城八路109号市行政中心5号楼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029-86788611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采购包1：133,816.00元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代理服务费收费标准：收费标准参照中华人民共和国国家计划委员会计价格[2002]1980号文计算收取，不足伍仟元按伍仟元收取。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西安市机关事务服务中心</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1、工程质量必须与合同要求一致，未按合同或采购文件要求提供服务或工程质量不能满足采购人要求，采购单位有权终 止合同，甚至对供应商违约行为进行追究； 2、验收依据：①采购文件、响应文件、澄清表（函）；②本合同及附件文本；③国家相应的标准、规范。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地址：长安北路8B陕西高速大厦16层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9号楼3台组合式空调机组表冷器维修更换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133,816.00</w:t>
      </w:r>
    </w:p>
    <w:p>
      <w:pPr>
        <w:pStyle w:val="null3"/>
      </w:pPr>
      <w:r>
        <w:rPr>
          <w:rFonts w:ascii="仿宋_GB2312" w:hAnsi="仿宋_GB2312" w:cs="仿宋_GB2312" w:eastAsia="仿宋_GB2312"/>
        </w:rPr>
        <w:t>采购包最高限价（元）: 133,816.00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9号楼3台组合式空调机组表冷器维修更换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133,816.00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标的名称：9号楼3台组合式空调机组表冷器维修更换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一、项目介绍</w:t>
            </w:r>
          </w:p>
          <w:p>
            <w:pPr>
              <w:pStyle w:val="null3"/>
              <w:ind w:firstLine="480"/>
              <w:jc w:val="both"/>
            </w:pPr>
            <w:r>
              <w:rPr>
                <w:rFonts w:ascii="仿宋_GB2312" w:hAnsi="仿宋_GB2312" w:cs="仿宋_GB2312" w:eastAsia="仿宋_GB2312"/>
                <w:sz w:val="24"/>
                <w:color w:val="000000"/>
              </w:rPr>
              <w:t>项目名称：</w:t>
            </w:r>
            <w:r>
              <w:rPr>
                <w:rFonts w:ascii="仿宋_GB2312" w:hAnsi="仿宋_GB2312" w:cs="仿宋_GB2312" w:eastAsia="仿宋_GB2312"/>
                <w:sz w:val="24"/>
                <w:color w:val="000000"/>
              </w:rPr>
              <w:t>9号楼3台组合式空调机组表冷器维修更换项目</w:t>
            </w:r>
          </w:p>
          <w:p>
            <w:pPr>
              <w:pStyle w:val="null3"/>
              <w:ind w:firstLine="480"/>
              <w:jc w:val="both"/>
            </w:pPr>
            <w:r>
              <w:rPr>
                <w:rFonts w:ascii="仿宋_GB2312" w:hAnsi="仿宋_GB2312" w:cs="仿宋_GB2312" w:eastAsia="仿宋_GB2312"/>
                <w:sz w:val="24"/>
                <w:color w:val="000000"/>
              </w:rPr>
              <w:t>项目地点：陕西省西安市</w:t>
            </w:r>
          </w:p>
          <w:p>
            <w:pPr>
              <w:pStyle w:val="null3"/>
              <w:ind w:firstLine="480"/>
              <w:jc w:val="both"/>
            </w:pPr>
            <w:r>
              <w:rPr>
                <w:rFonts w:ascii="仿宋_GB2312" w:hAnsi="仿宋_GB2312" w:cs="仿宋_GB2312" w:eastAsia="仿宋_GB2312"/>
                <w:sz w:val="24"/>
                <w:color w:val="000000"/>
              </w:rPr>
              <w:t>项目内容：对</w:t>
            </w:r>
            <w:r>
              <w:rPr>
                <w:rFonts w:ascii="仿宋_GB2312" w:hAnsi="仿宋_GB2312" w:cs="仿宋_GB2312" w:eastAsia="仿宋_GB2312"/>
                <w:sz w:val="24"/>
                <w:color w:val="000000"/>
              </w:rPr>
              <w:t>3台开利组合式空调机组的表冷器（两台机组供冷量284KW、一台机组供冷量248KW）进行更换，并对机组底部漏水进行处理。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二、更换清单</w:t>
            </w:r>
          </w:p>
          <w:tbl>
            <w:tblPr>
              <w:tblBorders>
                <w:top w:val="none" w:color="000000" w:sz="4"/>
                <w:left w:val="none" w:color="000000" w:sz="4"/>
                <w:bottom w:val="none" w:color="000000" w:sz="4"/>
                <w:right w:val="none" w:color="000000" w:sz="4"/>
                <w:insideH w:val="none"/>
                <w:insideV w:val="none"/>
              </w:tblBorders>
            </w:tblPr>
            <w:tblGrid>
              <w:gridCol w:w="228"/>
              <w:gridCol w:w="364"/>
              <w:gridCol w:w="790"/>
              <w:gridCol w:w="393"/>
              <w:gridCol w:w="393"/>
              <w:gridCol w:w="385"/>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制冷量</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150"/>
                    <w:jc w:val="center"/>
                  </w:pPr>
                  <w:r>
                    <w:rPr>
                      <w:rFonts w:ascii="仿宋_GB2312" w:hAnsi="仿宋_GB2312" w:cs="仿宋_GB2312" w:eastAsia="仿宋_GB2312"/>
                      <w:sz w:val="24"/>
                    </w:rPr>
                    <w:t>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150"/>
                    <w:jc w:val="center"/>
                  </w:pPr>
                  <w:r>
                    <w:rPr>
                      <w:rFonts w:ascii="仿宋_GB2312" w:hAnsi="仿宋_GB2312" w:cs="仿宋_GB2312" w:eastAsia="仿宋_GB2312"/>
                      <w:sz w:val="24"/>
                    </w:rPr>
                    <w:t>表冷器</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150"/>
                    <w:jc w:val="center"/>
                  </w:pPr>
                  <w:r>
                    <w:rPr>
                      <w:rFonts w:ascii="仿宋_GB2312" w:hAnsi="仿宋_GB2312" w:cs="仿宋_GB2312" w:eastAsia="仿宋_GB2312"/>
                      <w:sz w:val="24"/>
                    </w:rPr>
                    <w:t>定</w:t>
                  </w:r>
                  <w:r>
                    <w:rPr>
                      <w:rFonts w:ascii="仿宋_GB2312" w:hAnsi="仿宋_GB2312" w:cs="仿宋_GB2312" w:eastAsia="仿宋_GB2312"/>
                      <w:sz w:val="24"/>
                    </w:rPr>
                    <w:t>制（</w:t>
                  </w:r>
                  <w:r>
                    <w:rPr>
                      <w:rFonts w:ascii="仿宋_GB2312" w:hAnsi="仿宋_GB2312" w:cs="仿宋_GB2312" w:eastAsia="仿宋_GB2312"/>
                      <w:sz w:val="24"/>
                    </w:rPr>
                    <w:t>2900*1620*250）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rPr>
                    <w:t>个</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248KW</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150"/>
                    <w:jc w:val="center"/>
                  </w:pPr>
                  <w:r>
                    <w:rPr>
                      <w:rFonts w:ascii="仿宋_GB2312" w:hAnsi="仿宋_GB2312" w:cs="仿宋_GB2312" w:eastAsia="仿宋_GB2312"/>
                      <w:sz w:val="24"/>
                    </w:rPr>
                    <w:t>2</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150"/>
                    <w:jc w:val="center"/>
                  </w:pPr>
                  <w:r>
                    <w:rPr>
                      <w:rFonts w:ascii="仿宋_GB2312" w:hAnsi="仿宋_GB2312" w:cs="仿宋_GB2312" w:eastAsia="仿宋_GB2312"/>
                      <w:sz w:val="24"/>
                    </w:rPr>
                    <w:t>表冷器</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150"/>
                    <w:jc w:val="center"/>
                  </w:pPr>
                  <w:r>
                    <w:rPr>
                      <w:rFonts w:ascii="仿宋_GB2312" w:hAnsi="仿宋_GB2312" w:cs="仿宋_GB2312" w:eastAsia="仿宋_GB2312"/>
                      <w:sz w:val="24"/>
                    </w:rPr>
                    <w:t>定</w:t>
                  </w:r>
                  <w:r>
                    <w:rPr>
                      <w:rFonts w:ascii="仿宋_GB2312" w:hAnsi="仿宋_GB2312" w:cs="仿宋_GB2312" w:eastAsia="仿宋_GB2312"/>
                      <w:sz w:val="24"/>
                    </w:rPr>
                    <w:t>制（</w:t>
                  </w:r>
                  <w:r>
                    <w:rPr>
                      <w:rFonts w:ascii="仿宋_GB2312" w:hAnsi="仿宋_GB2312" w:cs="仿宋_GB2312" w:eastAsia="仿宋_GB2312"/>
                      <w:sz w:val="24"/>
                    </w:rPr>
                    <w:t>2900*1050*250）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rPr>
                    <w:t>个</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2</w:t>
                  </w:r>
                </w:p>
              </w:tc>
              <w:tc>
                <w:tcPr>
                  <w:tcW w:type="dxa" w:w="3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284KW/每台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150"/>
                    <w:jc w:val="center"/>
                  </w:pPr>
                  <w:r>
                    <w:rPr>
                      <w:rFonts w:ascii="仿宋_GB2312" w:hAnsi="仿宋_GB2312" w:cs="仿宋_GB2312" w:eastAsia="仿宋_GB2312"/>
                      <w:sz w:val="24"/>
                    </w:rPr>
                    <w:t>3</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150"/>
                    <w:jc w:val="center"/>
                  </w:pPr>
                  <w:r>
                    <w:rPr>
                      <w:rFonts w:ascii="仿宋_GB2312" w:hAnsi="仿宋_GB2312" w:cs="仿宋_GB2312" w:eastAsia="仿宋_GB2312"/>
                      <w:sz w:val="24"/>
                    </w:rPr>
                    <w:t>表冷器</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ind w:left="195"/>
                  </w:pPr>
                  <w:r>
                    <w:rPr>
                      <w:rFonts w:ascii="仿宋_GB2312" w:hAnsi="仿宋_GB2312" w:cs="仿宋_GB2312" w:eastAsia="仿宋_GB2312"/>
                      <w:sz w:val="24"/>
                    </w:rPr>
                    <w:t>定</w:t>
                  </w:r>
                  <w:r>
                    <w:rPr>
                      <w:rFonts w:ascii="仿宋_GB2312" w:hAnsi="仿宋_GB2312" w:cs="仿宋_GB2312" w:eastAsia="仿宋_GB2312"/>
                      <w:sz w:val="24"/>
                    </w:rPr>
                    <w:t>制（</w:t>
                  </w:r>
                  <w:r>
                    <w:rPr>
                      <w:rFonts w:ascii="仿宋_GB2312" w:hAnsi="仿宋_GB2312" w:cs="仿宋_GB2312" w:eastAsia="仿宋_GB2312"/>
                      <w:sz w:val="24"/>
                    </w:rPr>
                    <w:t>2900*780*250）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4"/>
                    </w:rPr>
                    <w:t>个</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2</w:t>
                  </w:r>
                </w:p>
              </w:tc>
              <w:tc>
                <w:tcPr>
                  <w:tcW w:type="dxa" w:w="385"/>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color w:val="000000"/>
              </w:rPr>
              <w:t>三、更换方案要求</w:t>
            </w:r>
          </w:p>
          <w:p>
            <w:pPr>
              <w:pStyle w:val="null3"/>
              <w:ind w:firstLine="480"/>
              <w:jc w:val="both"/>
            </w:pPr>
            <w:r>
              <w:rPr>
                <w:rFonts w:ascii="仿宋_GB2312" w:hAnsi="仿宋_GB2312" w:cs="仿宋_GB2312" w:eastAsia="仿宋_GB2312"/>
                <w:sz w:val="24"/>
              </w:rPr>
              <w:t>1、表冷器更换前的准备工作</w:t>
            </w:r>
          </w:p>
          <w:p>
            <w:pPr>
              <w:pStyle w:val="null3"/>
              <w:ind w:firstLine="480"/>
              <w:jc w:val="both"/>
            </w:pPr>
            <w:r>
              <w:rPr>
                <w:rFonts w:ascii="仿宋_GB2312" w:hAnsi="仿宋_GB2312" w:cs="仿宋_GB2312" w:eastAsia="仿宋_GB2312"/>
                <w:sz w:val="24"/>
              </w:rPr>
              <w:t>在进行表冷器更换施工之前，需要做好一系列的准备工作，确保施工能过够顺利进行。至少包含以下工作：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1）确认施工现场环境，确保安全、清洁，方便施工。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2）检查空调系统运行状态，记录相关数据，以便对比施工前后的变化。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3）核实需要更换的表冷器型号、规格及安装位置，与施工图纸和技术文件对照。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4）准备必要的施工工具和材料，并确保其质量合格。</w:t>
            </w:r>
          </w:p>
          <w:p>
            <w:pPr>
              <w:pStyle w:val="null3"/>
              <w:ind w:firstLine="480"/>
              <w:jc w:val="both"/>
            </w:pPr>
            <w:r>
              <w:rPr>
                <w:rFonts w:ascii="仿宋_GB2312" w:hAnsi="仿宋_GB2312" w:cs="仿宋_GB2312" w:eastAsia="仿宋_GB2312"/>
                <w:sz w:val="24"/>
              </w:rPr>
              <w:t>2、评估需要更换的表冷器类型和规格根据空调系统的运行情况、维护记录和表冷器的实际状况，评估需要更换的表冷器类型和规格。考虑因素包括冷却能力、风量、热交换效率等。</w:t>
            </w:r>
          </w:p>
          <w:p>
            <w:pPr>
              <w:pStyle w:val="null3"/>
              <w:ind w:firstLine="480"/>
              <w:jc w:val="both"/>
            </w:pPr>
            <w:r>
              <w:rPr>
                <w:rFonts w:ascii="仿宋_GB2312" w:hAnsi="仿宋_GB2312" w:cs="仿宋_GB2312" w:eastAsia="仿宋_GB2312"/>
                <w:sz w:val="24"/>
              </w:rPr>
              <w:t>3、确定替换方案及所需材料和工具根据评估结果，确定替换方案，包括选择合适的表冷器型号、规格和制造商。列出所需材料和工具清单，并确保其质量和数量满足施要求。</w:t>
            </w:r>
          </w:p>
          <w:p>
            <w:pPr>
              <w:pStyle w:val="null3"/>
              <w:ind w:firstLine="480"/>
              <w:jc w:val="both"/>
            </w:pPr>
            <w:r>
              <w:rPr>
                <w:rFonts w:ascii="仿宋_GB2312" w:hAnsi="仿宋_GB2312" w:cs="仿宋_GB2312" w:eastAsia="仿宋_GB2312"/>
                <w:sz w:val="24"/>
              </w:rPr>
              <w:t>4、施工过程中的注意事项与安全措施在施工过程中，需要注意以下事项并采取相应的安全措施: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1）严格遵守施工现场的全规定和操作规程。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2）确保施工人员具备相应的专业技能和安全意识。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3）使用合适的防护设备和工具，如手套、安全帽、防护眼镜等。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4）注意防火和防爆，禁止吸烟和明火作业。</w:t>
            </w:r>
          </w:p>
          <w:p>
            <w:pPr>
              <w:pStyle w:val="null3"/>
              <w:ind w:firstLine="480"/>
              <w:jc w:val="both"/>
            </w:pPr>
            <w:r>
              <w:rPr>
                <w:rFonts w:ascii="仿宋_GB2312" w:hAnsi="仿宋_GB2312" w:cs="仿宋_GB2312" w:eastAsia="仿宋_GB2312"/>
                <w:sz w:val="24"/>
              </w:rPr>
              <w:t>5、拆除原始表冷器及更换新表冷器</w:t>
            </w:r>
          </w:p>
          <w:p>
            <w:pPr>
              <w:pStyle w:val="null3"/>
              <w:ind w:firstLine="480"/>
              <w:jc w:val="both"/>
            </w:pPr>
            <w:r>
              <w:rPr>
                <w:rFonts w:ascii="仿宋_GB2312" w:hAnsi="仿宋_GB2312" w:cs="仿宋_GB2312" w:eastAsia="仿宋_GB2312"/>
                <w:sz w:val="24"/>
              </w:rPr>
              <w:t>拆除原始表冷器和更换新表冷器的步骤要求如下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1）关闭空调系统，断开电源。再开始更换表冷器之前，必须先切断电源，以确保施工区域的安全。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2）拆除原始表冷器的固定件和连接管道，注意保护周围设备和管道不受损坏。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3）将新表冷器运至施工现场，检查其型号、规格和质量是否符合要求。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4）安装新表冷器的固定件，确保固定牢固可靠。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5）连接新表冷器的进出水管道和电气线路，注意连接正确、紧固可靠。</w:t>
            </w:r>
          </w:p>
          <w:p>
            <w:pPr>
              <w:pStyle w:val="null3"/>
              <w:ind w:firstLine="480"/>
              <w:jc w:val="both"/>
            </w:pPr>
            <w:r>
              <w:rPr>
                <w:rFonts w:ascii="仿宋_GB2312" w:hAnsi="仿宋_GB2312" w:cs="仿宋_GB2312" w:eastAsia="仿宋_GB2312"/>
                <w:sz w:val="24"/>
              </w:rPr>
              <w:t>6、管道连接与焊接技术要求管道连接和焊接是更换表冷器的关键步骤，需要满足以下技术要求: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1）管道连接应采用合适的连接方式，如法兰连接、承插连接等，确保连接紧密、不漏水。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2）焊接应符合相关标准和规范，焊接质量应满足要求。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3）焊接前应对管道进行清洁处理，去除油污和杂质。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4）焊接过程中应注意保护周围设备和管道， 防止焊接飞溅造成损伤。</w:t>
            </w:r>
          </w:p>
          <w:p>
            <w:pPr>
              <w:pStyle w:val="null3"/>
              <w:ind w:firstLine="480"/>
              <w:jc w:val="both"/>
            </w:pPr>
            <w:r>
              <w:rPr>
                <w:rFonts w:ascii="仿宋_GB2312" w:hAnsi="仿宋_GB2312" w:cs="仿宋_GB2312" w:eastAsia="仿宋_GB2312"/>
                <w:sz w:val="24"/>
              </w:rPr>
              <w:t>7、系统测试与调试方法</w:t>
            </w:r>
          </w:p>
          <w:p>
            <w:pPr>
              <w:pStyle w:val="null3"/>
              <w:ind w:firstLine="480"/>
              <w:jc w:val="both"/>
            </w:pPr>
            <w:r>
              <w:rPr>
                <w:rFonts w:ascii="仿宋_GB2312" w:hAnsi="仿宋_GB2312" w:cs="仿宋_GB2312" w:eastAsia="仿宋_GB2312"/>
                <w:sz w:val="24"/>
              </w:rPr>
              <w:t>施工完成后，需要进行系统测试和调试，以确保空调系统正常运行。测试和调试方法包括</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1）检查电气线路的连接是否正确、紧固可靠。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2）检查管道连接是否紧密、无漏水现象。开启空调系统，观察新表冷器的运行情况，记录相关数据。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3）根据实际情况调整空调系统的参数和设置，以达到最佳的运行效果。</w:t>
            </w:r>
          </w:p>
          <w:p>
            <w:pPr>
              <w:pStyle w:val="null3"/>
              <w:ind w:firstLine="480"/>
              <w:jc w:val="both"/>
            </w:pPr>
            <w:r>
              <w:rPr>
                <w:rFonts w:ascii="仿宋_GB2312" w:hAnsi="仿宋_GB2312" w:cs="仿宋_GB2312" w:eastAsia="仿宋_GB2312"/>
                <w:sz w:val="24"/>
              </w:rPr>
              <w:t>8、工程质量验收标准和后期维护保养施工质量应符合相关标准和规范，具体要求如下: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1）表冷器的型号、规格和质量应符合设计要求。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2）管道连接应紧密、无漏水现象。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3）电气线路的连接应正确、紧固可靠。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4）空调系统的运行应平稳、无异常噪音和振动。</w:t>
            </w:r>
          </w:p>
          <w:p>
            <w:pPr>
              <w:pStyle w:val="null3"/>
              <w:ind w:firstLine="480"/>
              <w:jc w:val="both"/>
            </w:pPr>
            <w:r>
              <w:rPr>
                <w:rFonts w:ascii="仿宋_GB2312" w:hAnsi="仿宋_GB2312" w:cs="仿宋_GB2312" w:eastAsia="仿宋_GB2312"/>
                <w:sz w:val="24"/>
                <w:color w:val="000000"/>
              </w:rPr>
              <w:t>9、质保期：自项目验收合格后至少</w:t>
            </w:r>
            <w:r>
              <w:rPr>
                <w:rFonts w:ascii="仿宋_GB2312" w:hAnsi="仿宋_GB2312" w:cs="仿宋_GB2312" w:eastAsia="仿宋_GB2312"/>
                <w:sz w:val="24"/>
                <w:color w:val="000000"/>
              </w:rPr>
              <w:t>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人员配置符合服务内容及要求。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设施设备符合服务内容及要求。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自合同签订之日起25个日历天内完成并达到验收状态。质保期：自项目验收合格后至少1年。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1、工程质量必须与合同要求一致，未按合同或采购文件要求提供服务或工程质量不能满足采购人要求，采购单位有权终 止合同，甚至对供应商违约行为进行追究； 2、验收依据：①采购文件、响应文件、澄清表（函）；②本合同及附件文本；③国家相应的标准、规范。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（2）争议处理：甲乙双方如对协议条款规定的理解有异议，或者对与协议有关的事项发生争议，合同执行中发生争议的，甲、乙双方应协商解决，协商达不成一致时，可向甲方所在地人民法院提请诉讼。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8014；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资格要求共9项</w:t>
            </w:r>
          </w:p>
        </w:tc>
        <w:tc>
          <w:tcPr>
            <w:tcW w:type="dxa" w:w="3322"/>
          </w:tcPr>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2025年4月1日以来银行出具的资信证明，或提供财政部门认可的政府采购专业担保机构出具的响应担保函，或供应商注册时间至投标文件提交截止日不足一年的，也可提供在工商管理部门备案的公司章程（以上四种形式的资料提供任何一种即可）。供应商需在项目电子化交易系统中按要求上传相应证明文件并进行电子签章。 （4）社会保障资金缴纳证明：提供2024年10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10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特定资质：供应商提供建筑机电安装工程专业承包三级（含）以上资质，同时提供合法有效的安全生产许可证。拟派项目经理须具备合法有效的机电工程专业二级（含）以上注册建造师执业资格资质证书，同时具备有效的安全生产考核合格证书（安全B证），且未担任其他在建工程项目的项目经理。供应商需在项目电子化交易系统中按要求上传相应证明文件并进行电子签章。 （9）本项目为专门面向中小企业采购，承接服务的供应商应为中型企业或小型、微型企业或监狱企业或残疾人福利性单位。承接服务的供应商为中型、小型、微型企业的，投标人提供《中小企业声明函》，且中小企业的划分标准所属行业为建筑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tc>
        <w:tc>
          <w:tcPr>
            <w:tcW w:type="dxa" w:w="1661"/>
          </w:tcPr>
          <w:p>
            <w:pPr>
              <w:pStyle w:val="null3"/>
            </w:pPr>
            <w:r>
              <w:rPr>
                <w:rFonts w:ascii="仿宋_GB2312" w:hAnsi="仿宋_GB2312" w:cs="仿宋_GB2312" w:eastAsia="仿宋_GB2312"/>
              </w:rPr>
              <w:t>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磋商有效期是否满足磋商文件的最低要求90天。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磋商报价是否唯一有效及磋商报价是否未超过采购预算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商务要求是否满足磋商文件实质性要求</w:t>
            </w:r>
          </w:p>
        </w:tc>
        <w:tc>
          <w:tcPr>
            <w:tcW w:type="dxa" w:w="3322"/>
          </w:tcPr>
          <w:p>
            <w:pPr>
              <w:pStyle w:val="null3"/>
            </w:pPr>
            <w:r>
              <w:rPr>
                <w:rFonts w:ascii="仿宋_GB2312" w:hAnsi="仿宋_GB2312" w:cs="仿宋_GB2312" w:eastAsia="仿宋_GB2312"/>
              </w:rPr>
              <w:t>商务要求是否满足磋商文件实质性要求（工期超过招标要求、质保期低于招标要求、付款方式不响应招标要求）</w:t>
            </w:r>
          </w:p>
        </w:tc>
        <w:tc>
          <w:tcPr>
            <w:tcW w:type="dxa" w:w="1661"/>
          </w:tcPr>
          <w:p>
            <w:pPr>
              <w:pStyle w:val="null3"/>
            </w:pPr>
            <w:r>
              <w:rPr>
                <w:rFonts w:ascii="仿宋_GB2312" w:hAnsi="仿宋_GB2312" w:cs="仿宋_GB2312" w:eastAsia="仿宋_GB2312"/>
              </w:rPr>
              <w:t>5.商务应答表.docx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供应商提供本项目施工方案，包含：①施工技术方案；②施工场地管理方案；③应急管理方案，以上方案每提供一项，根据方案的合理性、规范性和科学性，计0.1-3分，未提供不计分。本项共计9分。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4.技术响应表.docx</w:t>
            </w:r>
          </w:p>
          <w:p>
            <w:pPr>
              <w:pStyle w:val="null3"/>
            </w:pPr>
            <w:r>
              <w:rPr>
                <w:rFonts w:ascii="仿宋_GB2312" w:hAnsi="仿宋_GB2312" w:cs="仿宋_GB2312" w:eastAsia="仿宋_GB2312"/>
              </w:rPr>
              <w:t>1.施工方案.docx</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供应商提供针对本项目的质量管理方案，包含：①质量管理体系、②质量保证措施，根据质量管理体系的健全性，内容完整性和目标清晰性、针对性，计0.1-4.5分；根据质量保证措施合理性和可操作性，计0.1-4.5分。本项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2.质量管理方案.docx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供应商提供针对本项目的安全管理方案，包含：①安全管理体系与措施、②安全文明施工措施、③安全教育及培训计划、④安全防护措施，以上方案每提供一项，根据方案的合理性、规范性和科学性，计0.1-3分，未提供不计分。本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3.安全管理方案.docx</w:t>
            </w:r>
          </w:p>
        </w:tc>
      </w:tr>
      <w:tr>
        <w:tc>
          <w:tcPr>
            <w:tcW w:type="dxa" w:w="831"/>
            <w:vMerge/>
          </w:tcPr>
          <w:p/>
        </w:tc>
        <w:tc>
          <w:tcPr>
            <w:tcW w:type="dxa" w:w="1661"/>
          </w:tcPr>
          <w:p>
            <w:pPr>
              <w:pStyle w:val="null3"/>
            </w:pPr>
            <w:r>
              <w:rPr>
                <w:rFonts w:ascii="仿宋_GB2312" w:hAnsi="仿宋_GB2312" w:cs="仿宋_GB2312" w:eastAsia="仿宋_GB2312"/>
              </w:rPr>
              <w:t>环保方案</w:t>
            </w:r>
          </w:p>
        </w:tc>
        <w:tc>
          <w:tcPr>
            <w:tcW w:type="dxa" w:w="2492"/>
          </w:tcPr>
          <w:p>
            <w:pPr>
              <w:pStyle w:val="null3"/>
            </w:pPr>
            <w:r>
              <w:rPr>
                <w:rFonts w:ascii="仿宋_GB2312" w:hAnsi="仿宋_GB2312" w:cs="仿宋_GB2312" w:eastAsia="仿宋_GB2312"/>
              </w:rPr>
              <w:t>供应商提供针对本项目的环保方案，包含：①环境保护管理体系与措施，根据环境保护管理体系与措施的健全性，内容完整性和措施的可行性，计0.1-2分；②污染物处理及排放符合国家及地方环境保护标准性，根据污染物处理及排放是否符合国家及地方环境保护标准，计0.1-2分；③技术及管理措施，根据技术及管理措施的合理性和可操作性，计0.1-1分，本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4.环保方案.docx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供应商提供针对本项目的人员配备方案，包含：①项目成员及架构，根据项目组配备人员的专业素质、人员结构是否合理，计0.1-3分；②根据劳动力保障措施的合理性计0.1-2分，本项共计5分。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5.人员配备方案.docx</w:t>
            </w:r>
          </w:p>
        </w:tc>
      </w:tr>
      <w:tr>
        <w:tc>
          <w:tcPr>
            <w:tcW w:type="dxa" w:w="831"/>
            <w:vMerge/>
          </w:tcPr>
          <w:p/>
        </w:tc>
        <w:tc>
          <w:tcPr>
            <w:tcW w:type="dxa" w:w="1661"/>
          </w:tcPr>
          <w:p>
            <w:pPr>
              <w:pStyle w:val="null3"/>
            </w:pPr>
            <w:r>
              <w:rPr>
                <w:rFonts w:ascii="仿宋_GB2312" w:hAnsi="仿宋_GB2312" w:cs="仿宋_GB2312" w:eastAsia="仿宋_GB2312"/>
              </w:rPr>
              <w:t>施工机械、材料</w:t>
            </w:r>
          </w:p>
        </w:tc>
        <w:tc>
          <w:tcPr>
            <w:tcW w:type="dxa" w:w="2492"/>
          </w:tcPr>
          <w:p>
            <w:pPr>
              <w:pStyle w:val="null3"/>
            </w:pPr>
            <w:r>
              <w:rPr>
                <w:rFonts w:ascii="仿宋_GB2312" w:hAnsi="仿宋_GB2312" w:cs="仿宋_GB2312" w:eastAsia="仿宋_GB2312"/>
              </w:rPr>
              <w:t>供应商提供针对本项目的施工机械及材料投入计划，包含：①施工机械投入，根据供应商提供的施工机械配备的充足度及合理性，计0.1-3分，②施工材料投入计划，根据材料投入计划的合理性，计0.1-2分，本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6.施工机械、材料.docx</w:t>
            </w:r>
          </w:p>
        </w:tc>
      </w:tr>
      <w:tr>
        <w:tc>
          <w:tcPr>
            <w:tcW w:type="dxa" w:w="831"/>
            <w:vMerge/>
          </w:tcPr>
          <w:p/>
        </w:tc>
        <w:tc>
          <w:tcPr>
            <w:tcW w:type="dxa" w:w="1661"/>
          </w:tcPr>
          <w:p>
            <w:pPr>
              <w:pStyle w:val="null3"/>
            </w:pPr>
            <w:r>
              <w:rPr>
                <w:rFonts w:ascii="仿宋_GB2312" w:hAnsi="仿宋_GB2312" w:cs="仿宋_GB2312" w:eastAsia="仿宋_GB2312"/>
              </w:rPr>
              <w:t>项目主材质量</w:t>
            </w:r>
          </w:p>
        </w:tc>
        <w:tc>
          <w:tcPr>
            <w:tcW w:type="dxa" w:w="2492"/>
          </w:tcPr>
          <w:p>
            <w:pPr>
              <w:pStyle w:val="null3"/>
            </w:pPr>
            <w:r>
              <w:rPr>
                <w:rFonts w:ascii="仿宋_GB2312" w:hAnsi="仿宋_GB2312" w:cs="仿宋_GB2312" w:eastAsia="仿宋_GB2312"/>
              </w:rPr>
              <w:t>主材表品牌明确，承诺满足本项目使用要求，均为正品行货，相关来源渠道证明材料齐全，有质量保证，性价比高，根据响应情况优计3.1-5分；主材等材质不符合本项目需求或相关证明材料不齐，不能保证本项目预期使用目标的，根据响应情况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7.项目主材质量.docx</w:t>
            </w:r>
          </w:p>
        </w:tc>
      </w:tr>
      <w:tr>
        <w:tc>
          <w:tcPr>
            <w:tcW w:type="dxa" w:w="831"/>
            <w:vMerge/>
          </w:tcPr>
          <w:p/>
        </w:tc>
        <w:tc>
          <w:tcPr>
            <w:tcW w:type="dxa" w:w="1661"/>
          </w:tcPr>
          <w:p>
            <w:pPr>
              <w:pStyle w:val="null3"/>
            </w:pPr>
            <w:r>
              <w:rPr>
                <w:rFonts w:ascii="仿宋_GB2312" w:hAnsi="仿宋_GB2312" w:cs="仿宋_GB2312" w:eastAsia="仿宋_GB2312"/>
              </w:rPr>
              <w:t>质保措施及质保期</w:t>
            </w:r>
          </w:p>
        </w:tc>
        <w:tc>
          <w:tcPr>
            <w:tcW w:type="dxa" w:w="2492"/>
          </w:tcPr>
          <w:p>
            <w:pPr>
              <w:pStyle w:val="null3"/>
            </w:pPr>
            <w:r>
              <w:rPr>
                <w:rFonts w:ascii="仿宋_GB2312" w:hAnsi="仿宋_GB2312" w:cs="仿宋_GB2312" w:eastAsia="仿宋_GB2312"/>
              </w:rPr>
              <w:t>供应商提供针对本项目的质保措施及质保期，①质保期必须满足招标要求，在此基础上每增加1年质保加1.5分，最高3分；②根据各供应商提供的质保措施的详细程度及可行性计0-3分，本项共计6分。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8.质保措施及质保期.docx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针对本项目提供售后服务方案，①根据方案的详细程度及其售后服务人员的组成与经验，计0.1-4分；②根据对处理质保问题时效性，计0.1-1分，本项共计5分。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材料，每有一项为节能设备在政府采购品目清单中并同时提供认证证书的得0.25分，每有一项为环境标志设备在政府采购品目清单中并同时提供认证证书的得0.25分，最多得1分。（提供品目清单类别复印件和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提供2022年1月1日至今（以合同签订时间为准）类似项目业绩完整合同，提供合同复印件加盖供应商公章，每份计2分，满分8分。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磋商价格最低的报价为评标基准价，其价格分为满分。其他供应商的价格分统一按照下列公式计算：磋商报价得分=(评标基准价／磋商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详见附件：4.技术响应表.docx</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详见附件：1.施工方案.docx</w:t>
      </w:r>
    </w:p>
    <w:p>
      <w:pPr>
        <w:pStyle w:val="null3"/>
        <w:ind w:firstLine="960"/>
      </w:pPr>
      <w:r>
        <w:rPr>
          <w:rFonts w:ascii="仿宋_GB2312" w:hAnsi="仿宋_GB2312" w:cs="仿宋_GB2312" w:eastAsia="仿宋_GB2312"/>
        </w:rPr>
        <w:t>详见附件：2.质量管理方案.docx</w:t>
      </w:r>
    </w:p>
    <w:p>
      <w:pPr>
        <w:pStyle w:val="null3"/>
        <w:ind w:firstLine="960"/>
      </w:pPr>
      <w:r>
        <w:rPr>
          <w:rFonts w:ascii="仿宋_GB2312" w:hAnsi="仿宋_GB2312" w:cs="仿宋_GB2312" w:eastAsia="仿宋_GB2312"/>
        </w:rPr>
        <w:t>详见附件：3.安全管理方案.docx</w:t>
      </w:r>
    </w:p>
    <w:p>
      <w:pPr>
        <w:pStyle w:val="null3"/>
        <w:ind w:firstLine="960"/>
      </w:pPr>
      <w:r>
        <w:rPr>
          <w:rFonts w:ascii="仿宋_GB2312" w:hAnsi="仿宋_GB2312" w:cs="仿宋_GB2312" w:eastAsia="仿宋_GB2312"/>
        </w:rPr>
        <w:t>详见附件：4.环保方案.docx</w:t>
      </w:r>
    </w:p>
    <w:p>
      <w:pPr>
        <w:pStyle w:val="null3"/>
        <w:ind w:firstLine="960"/>
      </w:pPr>
      <w:r>
        <w:rPr>
          <w:rFonts w:ascii="仿宋_GB2312" w:hAnsi="仿宋_GB2312" w:cs="仿宋_GB2312" w:eastAsia="仿宋_GB2312"/>
        </w:rPr>
        <w:t>详见附件：5.人员配备方案.docx</w:t>
      </w:r>
    </w:p>
    <w:p>
      <w:pPr>
        <w:pStyle w:val="null3"/>
        <w:ind w:firstLine="960"/>
      </w:pPr>
      <w:r>
        <w:rPr>
          <w:rFonts w:ascii="仿宋_GB2312" w:hAnsi="仿宋_GB2312" w:cs="仿宋_GB2312" w:eastAsia="仿宋_GB2312"/>
        </w:rPr>
        <w:t>详见附件：6.施工机械、材料.docx</w:t>
      </w:r>
    </w:p>
    <w:p>
      <w:pPr>
        <w:pStyle w:val="null3"/>
        <w:ind w:firstLine="960"/>
      </w:pPr>
      <w:r>
        <w:rPr>
          <w:rFonts w:ascii="仿宋_GB2312" w:hAnsi="仿宋_GB2312" w:cs="仿宋_GB2312" w:eastAsia="仿宋_GB2312"/>
        </w:rPr>
        <w:t>详见附件：7.项目主材质量.docx</w:t>
      </w:r>
    </w:p>
    <w:p>
      <w:pPr>
        <w:pStyle w:val="null3"/>
        <w:ind w:firstLine="960"/>
      </w:pPr>
      <w:r>
        <w:rPr>
          <w:rFonts w:ascii="仿宋_GB2312" w:hAnsi="仿宋_GB2312" w:cs="仿宋_GB2312" w:eastAsia="仿宋_GB2312"/>
        </w:rPr>
        <w:t>详见附件：8.质保措施及质保期.docx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详见附件：10.节能环保.docx</w:t>
      </w:r>
    </w:p>
    <w:p>
      <w:pPr>
        <w:pStyle w:val="null3"/>
        <w:ind w:firstLine="960"/>
      </w:pPr>
      <w:r>
        <w:rPr>
          <w:rFonts w:ascii="仿宋_GB2312" w:hAnsi="仿宋_GB2312" w:cs="仿宋_GB2312" w:eastAsia="仿宋_GB2312"/>
        </w:rPr>
        <w:t>详见附件：11.业绩.docx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