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451F91">
      <w:pPr>
        <w:pStyle w:val="2"/>
        <w:spacing w:before="50" w:after="50"/>
        <w:rPr>
          <w:rFonts w:hint="eastAsia"/>
          <w:color w:val="000000"/>
          <w:sz w:val="24"/>
        </w:rPr>
      </w:pPr>
      <w:bookmarkStart w:id="0" w:name="_Toc8684"/>
      <w:r>
        <w:rPr>
          <w:rFonts w:hint="eastAsia"/>
          <w:color w:val="000000"/>
        </w:rPr>
        <w:t xml:space="preserve">  合同主要条款（参考）</w:t>
      </w:r>
      <w:bookmarkEnd w:id="0"/>
    </w:p>
    <w:p w14:paraId="4F3EED1B">
      <w:pPr>
        <w:spacing w:line="360" w:lineRule="auto"/>
        <w:jc w:val="center"/>
        <w:rPr>
          <w:color w:val="000000"/>
          <w:sz w:val="24"/>
        </w:rPr>
      </w:pPr>
      <w:r>
        <w:rPr>
          <w:color w:val="000000"/>
          <w:sz w:val="24"/>
        </w:rPr>
        <w:t>（采购项目编号：          ）</w:t>
      </w:r>
    </w:p>
    <w:p w14:paraId="28B68D2E">
      <w:pPr>
        <w:autoSpaceDN w:val="0"/>
        <w:spacing w:before="150" w:line="360" w:lineRule="auto"/>
        <w:rPr>
          <w:rFonts w:ascii="宋体" w:hAnsi="宋体"/>
          <w:color w:val="000000"/>
          <w:sz w:val="24"/>
        </w:rPr>
      </w:pPr>
      <w:r>
        <w:rPr>
          <w:rFonts w:hint="eastAsia" w:ascii="宋体" w:hAnsi="宋体"/>
          <w:color w:val="000000"/>
          <w:sz w:val="24"/>
        </w:rPr>
        <w:t>甲方（客户方）：</w:t>
      </w:r>
    </w:p>
    <w:p w14:paraId="516EB9EC">
      <w:pPr>
        <w:autoSpaceDN w:val="0"/>
        <w:spacing w:before="150" w:line="360" w:lineRule="auto"/>
        <w:rPr>
          <w:rFonts w:ascii="宋体" w:hAnsi="宋体"/>
          <w:color w:val="000000"/>
          <w:sz w:val="24"/>
        </w:rPr>
      </w:pPr>
      <w:r>
        <w:rPr>
          <w:rFonts w:hint="eastAsia" w:ascii="宋体" w:hAnsi="宋体"/>
          <w:color w:val="000000"/>
          <w:sz w:val="24"/>
        </w:rPr>
        <w:t>乙方（服务方）：</w:t>
      </w:r>
      <w:bookmarkStart w:id="1" w:name="_GoBack"/>
      <w:bookmarkEnd w:id="1"/>
    </w:p>
    <w:p w14:paraId="63C75684">
      <w:pPr>
        <w:autoSpaceDN w:val="0"/>
        <w:spacing w:before="150" w:line="360" w:lineRule="auto"/>
        <w:ind w:firstLine="480" w:firstLineChars="200"/>
        <w:rPr>
          <w:rFonts w:hint="eastAsia" w:ascii="宋体" w:hAnsi="宋体"/>
          <w:b/>
          <w:color w:val="000000"/>
          <w:sz w:val="24"/>
        </w:rPr>
      </w:pPr>
      <w:r>
        <w:rPr>
          <w:rFonts w:hint="eastAsia" w:ascii="宋体" w:hAnsi="宋体"/>
          <w:color w:val="000000"/>
          <w:sz w:val="24"/>
        </w:rPr>
        <w:t>甲乙双方本着相互信任，真诚合作的原则，经双方友好协商，就乙方为甲方提供特定服务达成一致意见，特签订本合同</w:t>
      </w:r>
      <w:r>
        <w:rPr>
          <w:rFonts w:ascii="宋体" w:hAnsi="宋体"/>
          <w:color w:val="000000"/>
          <w:sz w:val="24"/>
        </w:rPr>
        <w:t>(包括本合同附件</w:t>
      </w:r>
      <w:r>
        <w:rPr>
          <w:rFonts w:hint="eastAsia" w:ascii="宋体" w:hAnsi="宋体"/>
          <w:color w:val="000000"/>
          <w:sz w:val="24"/>
        </w:rPr>
        <w:t>A</w:t>
      </w:r>
      <w:r>
        <w:rPr>
          <w:rFonts w:ascii="宋体" w:hAnsi="宋体"/>
          <w:color w:val="000000"/>
          <w:sz w:val="24"/>
        </w:rPr>
        <w:t>)</w:t>
      </w:r>
      <w:r>
        <w:rPr>
          <w:rFonts w:hint="eastAsia" w:ascii="宋体" w:hAnsi="宋体"/>
          <w:color w:val="000000"/>
          <w:sz w:val="24"/>
        </w:rPr>
        <w:t>。</w:t>
      </w:r>
    </w:p>
    <w:p w14:paraId="0E3E926F">
      <w:pPr>
        <w:autoSpaceDN w:val="0"/>
        <w:spacing w:before="150" w:line="360" w:lineRule="auto"/>
        <w:rPr>
          <w:rFonts w:ascii="宋体" w:hAnsi="宋体"/>
          <w:b/>
          <w:color w:val="000000"/>
          <w:sz w:val="24"/>
        </w:rPr>
      </w:pPr>
      <w:r>
        <w:rPr>
          <w:rFonts w:ascii="宋体" w:hAnsi="宋体"/>
          <w:b/>
          <w:color w:val="000000"/>
          <w:sz w:val="24"/>
        </w:rPr>
        <w:t>一、 施工内容</w:t>
      </w:r>
    </w:p>
    <w:p w14:paraId="736FEE97">
      <w:pPr>
        <w:autoSpaceDN w:val="0"/>
        <w:spacing w:line="360" w:lineRule="auto"/>
        <w:ind w:firstLine="480" w:firstLineChars="200"/>
        <w:rPr>
          <w:rFonts w:ascii="宋体" w:hAnsi="宋体"/>
          <w:color w:val="000000"/>
          <w:sz w:val="24"/>
        </w:rPr>
      </w:pPr>
      <w:r>
        <w:rPr>
          <w:rFonts w:ascii="宋体" w:hAnsi="宋体"/>
          <w:color w:val="000000"/>
          <w:sz w:val="24"/>
        </w:rPr>
        <w:t>1</w:t>
      </w:r>
      <w:r>
        <w:rPr>
          <w:rFonts w:hint="eastAsia" w:ascii="宋体" w:hAnsi="宋体"/>
          <w:color w:val="000000"/>
          <w:sz w:val="24"/>
        </w:rPr>
        <w:t>、</w:t>
      </w:r>
      <w:r>
        <w:rPr>
          <w:rFonts w:ascii="宋体" w:hAnsi="宋体"/>
          <w:color w:val="000000"/>
          <w:sz w:val="24"/>
        </w:rPr>
        <w:t>乙方同意向甲方提供附于本合同并作为本合同一部分的附件A所列的</w:t>
      </w:r>
      <w:r>
        <w:rPr>
          <w:rFonts w:hint="eastAsia" w:ascii="宋体" w:hAnsi="宋体"/>
          <w:color w:val="000000"/>
          <w:sz w:val="24"/>
        </w:rPr>
        <w:t>特定工程</w:t>
      </w:r>
      <w:r>
        <w:rPr>
          <w:rFonts w:ascii="宋体" w:hAnsi="宋体"/>
          <w:color w:val="000000"/>
          <w:sz w:val="24"/>
        </w:rPr>
        <w:t>服务。</w:t>
      </w:r>
      <w:r>
        <w:rPr>
          <w:rFonts w:hint="eastAsia" w:ascii="宋体" w:hAnsi="宋体"/>
          <w:color w:val="000000"/>
          <w:sz w:val="24"/>
        </w:rPr>
        <w:t>工程</w:t>
      </w:r>
      <w:r>
        <w:rPr>
          <w:rFonts w:ascii="宋体" w:hAnsi="宋体"/>
          <w:color w:val="000000"/>
          <w:sz w:val="24"/>
        </w:rPr>
        <w:t>的内容、时限、衡量成果的</w:t>
      </w:r>
      <w:r>
        <w:rPr>
          <w:rFonts w:ascii="宋体" w:hAnsi="宋体"/>
          <w:color w:val="000000"/>
          <w:sz w:val="24"/>
        </w:rPr>
        <w:fldChar w:fldCharType="begin"/>
      </w:r>
      <w:r>
        <w:rPr>
          <w:rFonts w:ascii="宋体" w:hAnsi="宋体"/>
          <w:color w:val="000000"/>
          <w:sz w:val="24"/>
        </w:rPr>
        <w:instrText xml:space="preserve">HYPERLINK "http://www.jianshe99.com/web/zhuanyeziliao/biaozhunguifan/"</w:instrText>
      </w:r>
      <w:r>
        <w:rPr>
          <w:rFonts w:ascii="宋体" w:hAnsi="宋体"/>
          <w:color w:val="000000"/>
          <w:sz w:val="24"/>
        </w:rPr>
        <w:fldChar w:fldCharType="separate"/>
      </w:r>
      <w:r>
        <w:rPr>
          <w:rFonts w:hint="eastAsia" w:ascii="宋体" w:hAnsi="宋体"/>
          <w:color w:val="000000"/>
          <w:sz w:val="24"/>
        </w:rPr>
        <w:t>标准</w:t>
      </w:r>
      <w:r>
        <w:rPr>
          <w:rFonts w:ascii="宋体" w:hAnsi="宋体"/>
          <w:color w:val="000000"/>
          <w:sz w:val="24"/>
        </w:rPr>
        <w:fldChar w:fldCharType="end"/>
      </w:r>
      <w:r>
        <w:rPr>
          <w:rFonts w:hint="eastAsia" w:ascii="宋体" w:hAnsi="宋体"/>
          <w:color w:val="000000"/>
          <w:sz w:val="24"/>
        </w:rPr>
        <w:t>见</w:t>
      </w:r>
      <w:r>
        <w:rPr>
          <w:rFonts w:ascii="宋体" w:hAnsi="宋体"/>
          <w:color w:val="000000"/>
          <w:sz w:val="24"/>
        </w:rPr>
        <w:t>附件A</w:t>
      </w:r>
      <w:r>
        <w:rPr>
          <w:rFonts w:hint="eastAsia" w:ascii="宋体" w:hAnsi="宋体"/>
          <w:color w:val="000000"/>
          <w:sz w:val="24"/>
        </w:rPr>
        <w:t>。</w:t>
      </w:r>
    </w:p>
    <w:p w14:paraId="00377508">
      <w:pPr>
        <w:autoSpaceDN w:val="0"/>
        <w:spacing w:line="360" w:lineRule="auto"/>
        <w:ind w:firstLine="480" w:firstLineChars="200"/>
        <w:rPr>
          <w:rFonts w:ascii="宋体" w:hAnsi="宋体"/>
          <w:color w:val="000000"/>
          <w:sz w:val="24"/>
        </w:rPr>
      </w:pPr>
      <w:r>
        <w:rPr>
          <w:rFonts w:ascii="宋体" w:hAnsi="宋体"/>
          <w:color w:val="000000"/>
          <w:sz w:val="24"/>
        </w:rPr>
        <w:t>2</w:t>
      </w:r>
      <w:r>
        <w:rPr>
          <w:rFonts w:hint="eastAsia" w:ascii="宋体" w:hAnsi="宋体"/>
          <w:color w:val="000000"/>
          <w:sz w:val="24"/>
        </w:rPr>
        <w:t>、</w:t>
      </w:r>
      <w:r>
        <w:rPr>
          <w:rFonts w:ascii="宋体" w:hAnsi="宋体"/>
          <w:color w:val="000000"/>
          <w:sz w:val="24"/>
        </w:rPr>
        <w:t>如果乙方在工作中因自身过错而发生任何错误或遗漏，乙方应无条件更正，而不另外收费，并对因此而对甲方造成的损失承担赔偿责任，赔偿以附件A所载明的该项</w:t>
      </w:r>
      <w:r>
        <w:rPr>
          <w:rFonts w:hint="eastAsia" w:ascii="宋体" w:hAnsi="宋体"/>
          <w:color w:val="000000"/>
          <w:sz w:val="24"/>
        </w:rPr>
        <w:t>工程</w:t>
      </w:r>
      <w:r>
        <w:rPr>
          <w:rFonts w:ascii="宋体" w:hAnsi="宋体"/>
          <w:color w:val="000000"/>
          <w:sz w:val="24"/>
        </w:rPr>
        <w:t>服务对应之费</w:t>
      </w:r>
      <w:r>
        <w:rPr>
          <w:rFonts w:hint="eastAsia" w:ascii="宋体" w:hAnsi="宋体"/>
          <w:color w:val="000000"/>
          <w:sz w:val="24"/>
        </w:rPr>
        <w:t>用</w:t>
      </w:r>
      <w:r>
        <w:rPr>
          <w:rFonts w:ascii="宋体" w:hAnsi="宋体"/>
          <w:color w:val="000000"/>
          <w:sz w:val="24"/>
        </w:rPr>
        <w:t>为限。若因甲方原因造成工作的延误，将由甲方承担相应的损失。</w:t>
      </w:r>
    </w:p>
    <w:p w14:paraId="1AAB51F9">
      <w:pPr>
        <w:autoSpaceDN w:val="0"/>
        <w:spacing w:line="360" w:lineRule="auto"/>
        <w:ind w:firstLine="480" w:firstLineChars="200"/>
        <w:rPr>
          <w:rFonts w:ascii="宋体" w:hAnsi="宋体"/>
          <w:color w:val="000000"/>
          <w:sz w:val="24"/>
        </w:rPr>
      </w:pPr>
      <w:r>
        <w:rPr>
          <w:rFonts w:hint="eastAsia" w:ascii="宋体" w:hAnsi="宋体"/>
          <w:color w:val="000000"/>
          <w:sz w:val="24"/>
        </w:rPr>
        <w:t>3、乙方的服务承诺：</w:t>
      </w:r>
    </w:p>
    <w:p w14:paraId="077D53E2">
      <w:pPr>
        <w:autoSpaceDN w:val="0"/>
        <w:spacing w:line="360" w:lineRule="auto"/>
        <w:ind w:firstLine="480" w:firstLineChars="200"/>
        <w:rPr>
          <w:rFonts w:ascii="宋体" w:hAnsi="宋体"/>
          <w:color w:val="000000"/>
          <w:sz w:val="24"/>
        </w:rPr>
      </w:pPr>
      <w:r>
        <w:rPr>
          <w:rFonts w:hint="eastAsia" w:ascii="宋体" w:hAnsi="宋体"/>
          <w:color w:val="000000"/>
          <w:sz w:val="24"/>
        </w:rPr>
        <w:t>1） 乙方接到甲方通过电话、信函传真、电子邮件、网上提交等方式提出关于附件A所列工程服务的请求后，在两个有效工作日内给予响应并提供工程服务。</w:t>
      </w:r>
    </w:p>
    <w:p w14:paraId="0489A8AB">
      <w:pPr>
        <w:autoSpaceDN w:val="0"/>
        <w:spacing w:line="360" w:lineRule="auto"/>
        <w:ind w:firstLine="480" w:firstLineChars="200"/>
        <w:rPr>
          <w:rFonts w:hint="eastAsia" w:ascii="宋体" w:hAnsi="宋体"/>
          <w:color w:val="000000"/>
          <w:sz w:val="24"/>
        </w:rPr>
      </w:pPr>
      <w:r>
        <w:rPr>
          <w:rFonts w:hint="eastAsia" w:ascii="宋体" w:hAnsi="宋体"/>
          <w:color w:val="000000"/>
          <w:sz w:val="24"/>
        </w:rPr>
        <w:t>2）乙方提供给甲方的工程服务，必须按照合同附件A规定的标准进行。</w:t>
      </w:r>
    </w:p>
    <w:p w14:paraId="2F58E02A">
      <w:pPr>
        <w:adjustRightInd w:val="0"/>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附分项清单：</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8"/>
        <w:gridCol w:w="1714"/>
        <w:gridCol w:w="1482"/>
        <w:gridCol w:w="1701"/>
        <w:gridCol w:w="708"/>
        <w:gridCol w:w="1061"/>
        <w:gridCol w:w="1111"/>
        <w:gridCol w:w="912"/>
      </w:tblGrid>
      <w:tr w14:paraId="7F02F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 w:type="pct"/>
            <w:noWrap w:val="0"/>
            <w:vAlign w:val="center"/>
          </w:tcPr>
          <w:p w14:paraId="4D3A300A">
            <w:pPr>
              <w:jc w:val="center"/>
              <w:rPr>
                <w:rFonts w:ascii="宋体" w:hAnsi="宋体"/>
                <w:color w:val="000000"/>
                <w:sz w:val="24"/>
              </w:rPr>
            </w:pPr>
            <w:r>
              <w:rPr>
                <w:rFonts w:hint="eastAsia" w:ascii="宋体" w:hAnsi="宋体"/>
                <w:color w:val="000000"/>
                <w:sz w:val="24"/>
              </w:rPr>
              <w:t>序号</w:t>
            </w:r>
          </w:p>
        </w:tc>
        <w:tc>
          <w:tcPr>
            <w:tcW w:w="923" w:type="pct"/>
            <w:noWrap w:val="0"/>
            <w:vAlign w:val="center"/>
          </w:tcPr>
          <w:p w14:paraId="6A2A9E76">
            <w:pPr>
              <w:jc w:val="center"/>
              <w:rPr>
                <w:rFonts w:ascii="宋体" w:hAnsi="宋体"/>
                <w:color w:val="000000"/>
                <w:sz w:val="24"/>
              </w:rPr>
            </w:pPr>
            <w:r>
              <w:rPr>
                <w:rFonts w:hint="eastAsia" w:ascii="宋体" w:hAnsi="宋体"/>
                <w:color w:val="000000"/>
                <w:sz w:val="24"/>
              </w:rPr>
              <w:t>名称</w:t>
            </w:r>
          </w:p>
        </w:tc>
        <w:tc>
          <w:tcPr>
            <w:tcW w:w="798" w:type="pct"/>
            <w:noWrap w:val="0"/>
            <w:vAlign w:val="center"/>
          </w:tcPr>
          <w:p w14:paraId="1A1A3AAB">
            <w:pPr>
              <w:jc w:val="center"/>
              <w:rPr>
                <w:rFonts w:ascii="宋体" w:hAnsi="宋体"/>
                <w:color w:val="000000"/>
                <w:sz w:val="24"/>
              </w:rPr>
            </w:pPr>
            <w:r>
              <w:rPr>
                <w:rFonts w:hint="eastAsia" w:ascii="宋体" w:hAnsi="宋体"/>
                <w:color w:val="000000"/>
                <w:sz w:val="24"/>
              </w:rPr>
              <w:t>施工内容说明</w:t>
            </w:r>
          </w:p>
        </w:tc>
        <w:tc>
          <w:tcPr>
            <w:tcW w:w="916" w:type="pct"/>
            <w:noWrap w:val="0"/>
            <w:vAlign w:val="center"/>
          </w:tcPr>
          <w:p w14:paraId="6A317D51">
            <w:pPr>
              <w:jc w:val="center"/>
              <w:rPr>
                <w:rFonts w:ascii="宋体" w:hAnsi="宋体"/>
                <w:color w:val="000000"/>
                <w:sz w:val="24"/>
              </w:rPr>
            </w:pPr>
            <w:r>
              <w:rPr>
                <w:rFonts w:ascii="宋体" w:hAnsi="宋体"/>
                <w:color w:val="000000"/>
                <w:sz w:val="24"/>
              </w:rPr>
              <w:t>施工单位</w:t>
            </w:r>
            <w:r>
              <w:rPr>
                <w:rFonts w:hint="eastAsia" w:ascii="宋体" w:hAnsi="宋体"/>
                <w:color w:val="000000"/>
                <w:sz w:val="24"/>
              </w:rPr>
              <w:t>全称</w:t>
            </w:r>
          </w:p>
        </w:tc>
        <w:tc>
          <w:tcPr>
            <w:tcW w:w="381" w:type="pct"/>
            <w:noWrap w:val="0"/>
            <w:vAlign w:val="center"/>
          </w:tcPr>
          <w:p w14:paraId="1A3ABB28">
            <w:pPr>
              <w:jc w:val="center"/>
              <w:rPr>
                <w:rFonts w:hint="eastAsia" w:ascii="宋体" w:hAnsi="宋体"/>
                <w:color w:val="000000"/>
                <w:sz w:val="24"/>
              </w:rPr>
            </w:pPr>
            <w:r>
              <w:rPr>
                <w:rFonts w:hint="eastAsia" w:ascii="宋体" w:hAnsi="宋体"/>
                <w:color w:val="000000"/>
                <w:sz w:val="24"/>
              </w:rPr>
              <w:t>数量</w:t>
            </w:r>
          </w:p>
        </w:tc>
        <w:tc>
          <w:tcPr>
            <w:tcW w:w="571" w:type="pct"/>
            <w:noWrap w:val="0"/>
            <w:vAlign w:val="center"/>
          </w:tcPr>
          <w:p w14:paraId="73A59B5D">
            <w:pPr>
              <w:jc w:val="center"/>
              <w:rPr>
                <w:rFonts w:ascii="宋体" w:hAnsi="宋体"/>
                <w:color w:val="000000"/>
                <w:sz w:val="24"/>
              </w:rPr>
            </w:pPr>
            <w:r>
              <w:rPr>
                <w:rFonts w:ascii="宋体" w:hAnsi="宋体"/>
                <w:color w:val="000000"/>
                <w:sz w:val="24"/>
              </w:rPr>
              <w:t>单价</w:t>
            </w:r>
          </w:p>
        </w:tc>
        <w:tc>
          <w:tcPr>
            <w:tcW w:w="598" w:type="pct"/>
            <w:noWrap w:val="0"/>
            <w:vAlign w:val="center"/>
          </w:tcPr>
          <w:p w14:paraId="775582CF">
            <w:pPr>
              <w:jc w:val="center"/>
              <w:rPr>
                <w:rFonts w:ascii="宋体" w:hAnsi="宋体"/>
                <w:color w:val="000000"/>
                <w:sz w:val="24"/>
              </w:rPr>
            </w:pPr>
            <w:r>
              <w:rPr>
                <w:rFonts w:hint="eastAsia" w:ascii="宋体" w:hAnsi="宋体"/>
                <w:color w:val="000000"/>
                <w:sz w:val="24"/>
              </w:rPr>
              <w:t>合计</w:t>
            </w:r>
          </w:p>
        </w:tc>
        <w:tc>
          <w:tcPr>
            <w:tcW w:w="491" w:type="pct"/>
            <w:noWrap w:val="0"/>
            <w:vAlign w:val="center"/>
          </w:tcPr>
          <w:p w14:paraId="1DE2F479">
            <w:pPr>
              <w:jc w:val="center"/>
              <w:rPr>
                <w:rFonts w:ascii="宋体" w:hAnsi="宋体"/>
                <w:color w:val="000000"/>
                <w:sz w:val="24"/>
              </w:rPr>
            </w:pPr>
            <w:r>
              <w:rPr>
                <w:rFonts w:hint="eastAsia" w:ascii="宋体" w:hAnsi="宋体"/>
                <w:color w:val="000000"/>
                <w:sz w:val="24"/>
              </w:rPr>
              <w:t>备注</w:t>
            </w:r>
          </w:p>
        </w:tc>
      </w:tr>
      <w:tr w14:paraId="7482A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 w:type="pct"/>
            <w:noWrap w:val="0"/>
            <w:vAlign w:val="top"/>
          </w:tcPr>
          <w:p w14:paraId="23FFBF31">
            <w:pPr>
              <w:spacing w:line="360" w:lineRule="auto"/>
              <w:rPr>
                <w:rFonts w:ascii="宋体" w:hAnsi="宋体"/>
                <w:color w:val="000000"/>
                <w:sz w:val="24"/>
              </w:rPr>
            </w:pPr>
          </w:p>
        </w:tc>
        <w:tc>
          <w:tcPr>
            <w:tcW w:w="923" w:type="pct"/>
            <w:noWrap w:val="0"/>
            <w:vAlign w:val="top"/>
          </w:tcPr>
          <w:p w14:paraId="0BD1D374">
            <w:pPr>
              <w:spacing w:line="360" w:lineRule="auto"/>
              <w:rPr>
                <w:rFonts w:ascii="宋体" w:hAnsi="宋体"/>
                <w:color w:val="000000"/>
                <w:sz w:val="24"/>
              </w:rPr>
            </w:pPr>
          </w:p>
        </w:tc>
        <w:tc>
          <w:tcPr>
            <w:tcW w:w="798" w:type="pct"/>
            <w:noWrap w:val="0"/>
            <w:vAlign w:val="top"/>
          </w:tcPr>
          <w:p w14:paraId="6ED0C197">
            <w:pPr>
              <w:spacing w:line="360" w:lineRule="auto"/>
              <w:rPr>
                <w:rFonts w:ascii="宋体" w:hAnsi="宋体"/>
                <w:color w:val="000000"/>
                <w:sz w:val="24"/>
              </w:rPr>
            </w:pPr>
          </w:p>
        </w:tc>
        <w:tc>
          <w:tcPr>
            <w:tcW w:w="916" w:type="pct"/>
            <w:noWrap w:val="0"/>
            <w:vAlign w:val="top"/>
          </w:tcPr>
          <w:p w14:paraId="788E44C3">
            <w:pPr>
              <w:spacing w:line="360" w:lineRule="auto"/>
              <w:rPr>
                <w:rFonts w:ascii="宋体" w:hAnsi="宋体"/>
                <w:color w:val="000000"/>
                <w:sz w:val="24"/>
              </w:rPr>
            </w:pPr>
          </w:p>
        </w:tc>
        <w:tc>
          <w:tcPr>
            <w:tcW w:w="381" w:type="pct"/>
            <w:noWrap w:val="0"/>
            <w:vAlign w:val="top"/>
          </w:tcPr>
          <w:p w14:paraId="3D576506">
            <w:pPr>
              <w:spacing w:line="360" w:lineRule="auto"/>
              <w:rPr>
                <w:rFonts w:ascii="宋体" w:hAnsi="宋体"/>
                <w:color w:val="000000"/>
                <w:sz w:val="24"/>
              </w:rPr>
            </w:pPr>
          </w:p>
        </w:tc>
        <w:tc>
          <w:tcPr>
            <w:tcW w:w="571" w:type="pct"/>
            <w:noWrap w:val="0"/>
            <w:vAlign w:val="top"/>
          </w:tcPr>
          <w:p w14:paraId="0497D20A">
            <w:pPr>
              <w:spacing w:line="360" w:lineRule="auto"/>
              <w:rPr>
                <w:rFonts w:ascii="宋体" w:hAnsi="宋体"/>
                <w:color w:val="000000"/>
                <w:sz w:val="24"/>
              </w:rPr>
            </w:pPr>
          </w:p>
        </w:tc>
        <w:tc>
          <w:tcPr>
            <w:tcW w:w="598" w:type="pct"/>
            <w:noWrap w:val="0"/>
            <w:vAlign w:val="top"/>
          </w:tcPr>
          <w:p w14:paraId="5FE496DA">
            <w:pPr>
              <w:spacing w:line="360" w:lineRule="auto"/>
              <w:rPr>
                <w:rFonts w:ascii="宋体" w:hAnsi="宋体"/>
                <w:color w:val="000000"/>
                <w:sz w:val="24"/>
              </w:rPr>
            </w:pPr>
          </w:p>
        </w:tc>
        <w:tc>
          <w:tcPr>
            <w:tcW w:w="491" w:type="pct"/>
            <w:noWrap w:val="0"/>
            <w:vAlign w:val="top"/>
          </w:tcPr>
          <w:p w14:paraId="46F750B8">
            <w:pPr>
              <w:spacing w:line="360" w:lineRule="auto"/>
              <w:rPr>
                <w:rFonts w:ascii="宋体" w:hAnsi="宋体"/>
                <w:color w:val="000000"/>
                <w:sz w:val="24"/>
              </w:rPr>
            </w:pPr>
          </w:p>
        </w:tc>
      </w:tr>
      <w:tr w14:paraId="2718A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 w:type="pct"/>
            <w:noWrap w:val="0"/>
            <w:vAlign w:val="top"/>
          </w:tcPr>
          <w:p w14:paraId="38332612">
            <w:pPr>
              <w:spacing w:line="360" w:lineRule="auto"/>
              <w:rPr>
                <w:rFonts w:ascii="宋体" w:hAnsi="宋体"/>
                <w:color w:val="000000"/>
                <w:sz w:val="24"/>
              </w:rPr>
            </w:pPr>
          </w:p>
        </w:tc>
        <w:tc>
          <w:tcPr>
            <w:tcW w:w="923" w:type="pct"/>
            <w:noWrap w:val="0"/>
            <w:vAlign w:val="top"/>
          </w:tcPr>
          <w:p w14:paraId="5841DF4C">
            <w:pPr>
              <w:spacing w:line="360" w:lineRule="auto"/>
              <w:rPr>
                <w:rFonts w:ascii="宋体" w:hAnsi="宋体"/>
                <w:color w:val="000000"/>
                <w:sz w:val="24"/>
              </w:rPr>
            </w:pPr>
          </w:p>
        </w:tc>
        <w:tc>
          <w:tcPr>
            <w:tcW w:w="798" w:type="pct"/>
            <w:noWrap w:val="0"/>
            <w:vAlign w:val="top"/>
          </w:tcPr>
          <w:p w14:paraId="7B2013DB">
            <w:pPr>
              <w:spacing w:line="360" w:lineRule="auto"/>
              <w:rPr>
                <w:rFonts w:ascii="宋体" w:hAnsi="宋体"/>
                <w:color w:val="000000"/>
                <w:sz w:val="24"/>
              </w:rPr>
            </w:pPr>
          </w:p>
        </w:tc>
        <w:tc>
          <w:tcPr>
            <w:tcW w:w="916" w:type="pct"/>
            <w:noWrap w:val="0"/>
            <w:vAlign w:val="top"/>
          </w:tcPr>
          <w:p w14:paraId="614962C3">
            <w:pPr>
              <w:spacing w:line="360" w:lineRule="auto"/>
              <w:rPr>
                <w:rFonts w:ascii="宋体" w:hAnsi="宋体"/>
                <w:color w:val="000000"/>
                <w:sz w:val="24"/>
              </w:rPr>
            </w:pPr>
          </w:p>
        </w:tc>
        <w:tc>
          <w:tcPr>
            <w:tcW w:w="381" w:type="pct"/>
            <w:noWrap w:val="0"/>
            <w:vAlign w:val="top"/>
          </w:tcPr>
          <w:p w14:paraId="52E2EF1C">
            <w:pPr>
              <w:spacing w:line="360" w:lineRule="auto"/>
              <w:rPr>
                <w:rFonts w:ascii="宋体" w:hAnsi="宋体"/>
                <w:color w:val="000000"/>
                <w:sz w:val="24"/>
              </w:rPr>
            </w:pPr>
          </w:p>
        </w:tc>
        <w:tc>
          <w:tcPr>
            <w:tcW w:w="571" w:type="pct"/>
            <w:noWrap w:val="0"/>
            <w:vAlign w:val="top"/>
          </w:tcPr>
          <w:p w14:paraId="5FA3F00A">
            <w:pPr>
              <w:spacing w:line="360" w:lineRule="auto"/>
              <w:rPr>
                <w:rFonts w:ascii="宋体" w:hAnsi="宋体"/>
                <w:color w:val="000000"/>
                <w:sz w:val="24"/>
              </w:rPr>
            </w:pPr>
          </w:p>
        </w:tc>
        <w:tc>
          <w:tcPr>
            <w:tcW w:w="598" w:type="pct"/>
            <w:noWrap w:val="0"/>
            <w:vAlign w:val="top"/>
          </w:tcPr>
          <w:p w14:paraId="6C97DB0E">
            <w:pPr>
              <w:spacing w:line="360" w:lineRule="auto"/>
              <w:rPr>
                <w:rFonts w:ascii="宋体" w:hAnsi="宋体"/>
                <w:color w:val="000000"/>
                <w:sz w:val="24"/>
              </w:rPr>
            </w:pPr>
          </w:p>
        </w:tc>
        <w:tc>
          <w:tcPr>
            <w:tcW w:w="491" w:type="pct"/>
            <w:noWrap w:val="0"/>
            <w:vAlign w:val="top"/>
          </w:tcPr>
          <w:p w14:paraId="4640F8CC">
            <w:pPr>
              <w:spacing w:line="360" w:lineRule="auto"/>
              <w:rPr>
                <w:rFonts w:ascii="宋体" w:hAnsi="宋体"/>
                <w:color w:val="000000"/>
                <w:sz w:val="24"/>
              </w:rPr>
            </w:pPr>
          </w:p>
        </w:tc>
      </w:tr>
      <w:tr w14:paraId="33815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 w:type="pct"/>
            <w:noWrap w:val="0"/>
            <w:vAlign w:val="top"/>
          </w:tcPr>
          <w:p w14:paraId="745A57FA">
            <w:pPr>
              <w:spacing w:line="360" w:lineRule="auto"/>
              <w:rPr>
                <w:rFonts w:ascii="宋体" w:hAnsi="宋体"/>
                <w:color w:val="000000"/>
                <w:sz w:val="24"/>
              </w:rPr>
            </w:pPr>
          </w:p>
        </w:tc>
        <w:tc>
          <w:tcPr>
            <w:tcW w:w="923" w:type="pct"/>
            <w:noWrap w:val="0"/>
            <w:vAlign w:val="top"/>
          </w:tcPr>
          <w:p w14:paraId="35FE8DBA">
            <w:pPr>
              <w:spacing w:line="360" w:lineRule="auto"/>
              <w:rPr>
                <w:rFonts w:ascii="宋体" w:hAnsi="宋体"/>
                <w:color w:val="000000"/>
                <w:sz w:val="24"/>
              </w:rPr>
            </w:pPr>
          </w:p>
        </w:tc>
        <w:tc>
          <w:tcPr>
            <w:tcW w:w="798" w:type="pct"/>
            <w:noWrap w:val="0"/>
            <w:vAlign w:val="top"/>
          </w:tcPr>
          <w:p w14:paraId="137A99AD">
            <w:pPr>
              <w:spacing w:line="360" w:lineRule="auto"/>
              <w:rPr>
                <w:rFonts w:ascii="宋体" w:hAnsi="宋体"/>
                <w:color w:val="000000"/>
                <w:sz w:val="24"/>
              </w:rPr>
            </w:pPr>
          </w:p>
        </w:tc>
        <w:tc>
          <w:tcPr>
            <w:tcW w:w="916" w:type="pct"/>
            <w:noWrap w:val="0"/>
            <w:vAlign w:val="top"/>
          </w:tcPr>
          <w:p w14:paraId="5FD30DC7">
            <w:pPr>
              <w:spacing w:line="360" w:lineRule="auto"/>
              <w:rPr>
                <w:rFonts w:ascii="宋体" w:hAnsi="宋体"/>
                <w:color w:val="000000"/>
                <w:sz w:val="24"/>
              </w:rPr>
            </w:pPr>
          </w:p>
        </w:tc>
        <w:tc>
          <w:tcPr>
            <w:tcW w:w="381" w:type="pct"/>
            <w:noWrap w:val="0"/>
            <w:vAlign w:val="top"/>
          </w:tcPr>
          <w:p w14:paraId="0F5340D4">
            <w:pPr>
              <w:spacing w:line="360" w:lineRule="auto"/>
              <w:rPr>
                <w:rFonts w:ascii="宋体" w:hAnsi="宋体"/>
                <w:color w:val="000000"/>
                <w:sz w:val="24"/>
              </w:rPr>
            </w:pPr>
          </w:p>
        </w:tc>
        <w:tc>
          <w:tcPr>
            <w:tcW w:w="571" w:type="pct"/>
            <w:noWrap w:val="0"/>
            <w:vAlign w:val="top"/>
          </w:tcPr>
          <w:p w14:paraId="2E25EE01">
            <w:pPr>
              <w:spacing w:line="360" w:lineRule="auto"/>
              <w:rPr>
                <w:rFonts w:ascii="宋体" w:hAnsi="宋体"/>
                <w:color w:val="000000"/>
                <w:sz w:val="24"/>
              </w:rPr>
            </w:pPr>
          </w:p>
        </w:tc>
        <w:tc>
          <w:tcPr>
            <w:tcW w:w="598" w:type="pct"/>
            <w:noWrap w:val="0"/>
            <w:vAlign w:val="top"/>
          </w:tcPr>
          <w:p w14:paraId="4AA6466F">
            <w:pPr>
              <w:spacing w:line="360" w:lineRule="auto"/>
              <w:rPr>
                <w:rFonts w:ascii="宋体" w:hAnsi="宋体"/>
                <w:color w:val="000000"/>
                <w:sz w:val="24"/>
              </w:rPr>
            </w:pPr>
          </w:p>
        </w:tc>
        <w:tc>
          <w:tcPr>
            <w:tcW w:w="491" w:type="pct"/>
            <w:noWrap w:val="0"/>
            <w:vAlign w:val="top"/>
          </w:tcPr>
          <w:p w14:paraId="1692A12B">
            <w:pPr>
              <w:spacing w:line="360" w:lineRule="auto"/>
              <w:rPr>
                <w:rFonts w:ascii="宋体" w:hAnsi="宋体"/>
                <w:color w:val="000000"/>
                <w:sz w:val="24"/>
              </w:rPr>
            </w:pPr>
          </w:p>
        </w:tc>
      </w:tr>
      <w:tr w14:paraId="6DE23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 w:type="pct"/>
            <w:noWrap w:val="0"/>
            <w:vAlign w:val="top"/>
          </w:tcPr>
          <w:p w14:paraId="7B1C9332">
            <w:pPr>
              <w:spacing w:line="360" w:lineRule="auto"/>
              <w:rPr>
                <w:rFonts w:ascii="宋体" w:hAnsi="宋体"/>
                <w:color w:val="000000"/>
                <w:sz w:val="24"/>
              </w:rPr>
            </w:pPr>
          </w:p>
        </w:tc>
        <w:tc>
          <w:tcPr>
            <w:tcW w:w="923" w:type="pct"/>
            <w:noWrap w:val="0"/>
            <w:vAlign w:val="top"/>
          </w:tcPr>
          <w:p w14:paraId="51950055">
            <w:pPr>
              <w:spacing w:line="360" w:lineRule="auto"/>
              <w:rPr>
                <w:rFonts w:ascii="宋体" w:hAnsi="宋体"/>
                <w:color w:val="000000"/>
                <w:sz w:val="24"/>
              </w:rPr>
            </w:pPr>
          </w:p>
        </w:tc>
        <w:tc>
          <w:tcPr>
            <w:tcW w:w="798" w:type="pct"/>
            <w:noWrap w:val="0"/>
            <w:vAlign w:val="top"/>
          </w:tcPr>
          <w:p w14:paraId="7D08E1C1">
            <w:pPr>
              <w:spacing w:line="360" w:lineRule="auto"/>
              <w:rPr>
                <w:rFonts w:ascii="宋体" w:hAnsi="宋体"/>
                <w:color w:val="000000"/>
                <w:sz w:val="24"/>
              </w:rPr>
            </w:pPr>
          </w:p>
        </w:tc>
        <w:tc>
          <w:tcPr>
            <w:tcW w:w="916" w:type="pct"/>
            <w:noWrap w:val="0"/>
            <w:vAlign w:val="top"/>
          </w:tcPr>
          <w:p w14:paraId="323C7E9A">
            <w:pPr>
              <w:spacing w:line="360" w:lineRule="auto"/>
              <w:rPr>
                <w:rFonts w:ascii="宋体" w:hAnsi="宋体"/>
                <w:color w:val="000000"/>
                <w:sz w:val="24"/>
              </w:rPr>
            </w:pPr>
          </w:p>
        </w:tc>
        <w:tc>
          <w:tcPr>
            <w:tcW w:w="381" w:type="pct"/>
            <w:noWrap w:val="0"/>
            <w:vAlign w:val="top"/>
          </w:tcPr>
          <w:p w14:paraId="687B17FB">
            <w:pPr>
              <w:spacing w:line="360" w:lineRule="auto"/>
              <w:rPr>
                <w:rFonts w:ascii="宋体" w:hAnsi="宋体"/>
                <w:color w:val="000000"/>
                <w:sz w:val="24"/>
              </w:rPr>
            </w:pPr>
          </w:p>
        </w:tc>
        <w:tc>
          <w:tcPr>
            <w:tcW w:w="571" w:type="pct"/>
            <w:noWrap w:val="0"/>
            <w:vAlign w:val="top"/>
          </w:tcPr>
          <w:p w14:paraId="4ED2BF4A">
            <w:pPr>
              <w:spacing w:line="360" w:lineRule="auto"/>
              <w:rPr>
                <w:rFonts w:ascii="宋体" w:hAnsi="宋体"/>
                <w:color w:val="000000"/>
                <w:sz w:val="24"/>
              </w:rPr>
            </w:pPr>
          </w:p>
        </w:tc>
        <w:tc>
          <w:tcPr>
            <w:tcW w:w="598" w:type="pct"/>
            <w:noWrap w:val="0"/>
            <w:vAlign w:val="top"/>
          </w:tcPr>
          <w:p w14:paraId="78A3CE5E">
            <w:pPr>
              <w:spacing w:line="360" w:lineRule="auto"/>
              <w:rPr>
                <w:rFonts w:ascii="宋体" w:hAnsi="宋体"/>
                <w:color w:val="000000"/>
                <w:sz w:val="24"/>
              </w:rPr>
            </w:pPr>
          </w:p>
        </w:tc>
        <w:tc>
          <w:tcPr>
            <w:tcW w:w="491" w:type="pct"/>
            <w:noWrap w:val="0"/>
            <w:vAlign w:val="top"/>
          </w:tcPr>
          <w:p w14:paraId="15A3783D">
            <w:pPr>
              <w:spacing w:line="360" w:lineRule="auto"/>
              <w:rPr>
                <w:rFonts w:ascii="宋体" w:hAnsi="宋体"/>
                <w:color w:val="000000"/>
                <w:sz w:val="24"/>
              </w:rPr>
            </w:pPr>
          </w:p>
        </w:tc>
      </w:tr>
      <w:tr w14:paraId="007E1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 w:type="pct"/>
            <w:noWrap w:val="0"/>
            <w:vAlign w:val="top"/>
          </w:tcPr>
          <w:p w14:paraId="7310A275">
            <w:pPr>
              <w:spacing w:line="360" w:lineRule="auto"/>
              <w:rPr>
                <w:rFonts w:ascii="宋体" w:hAnsi="宋体"/>
                <w:color w:val="000000"/>
                <w:sz w:val="24"/>
              </w:rPr>
            </w:pPr>
          </w:p>
        </w:tc>
        <w:tc>
          <w:tcPr>
            <w:tcW w:w="923" w:type="pct"/>
            <w:noWrap w:val="0"/>
            <w:vAlign w:val="top"/>
          </w:tcPr>
          <w:p w14:paraId="049C3EFF">
            <w:pPr>
              <w:spacing w:line="360" w:lineRule="auto"/>
              <w:rPr>
                <w:rFonts w:ascii="宋体" w:hAnsi="宋体"/>
                <w:color w:val="000000"/>
                <w:sz w:val="24"/>
              </w:rPr>
            </w:pPr>
          </w:p>
        </w:tc>
        <w:tc>
          <w:tcPr>
            <w:tcW w:w="798" w:type="pct"/>
            <w:noWrap w:val="0"/>
            <w:vAlign w:val="top"/>
          </w:tcPr>
          <w:p w14:paraId="762BFC29">
            <w:pPr>
              <w:spacing w:line="360" w:lineRule="auto"/>
              <w:rPr>
                <w:rFonts w:ascii="宋体" w:hAnsi="宋体"/>
                <w:color w:val="000000"/>
                <w:sz w:val="24"/>
              </w:rPr>
            </w:pPr>
          </w:p>
        </w:tc>
        <w:tc>
          <w:tcPr>
            <w:tcW w:w="916" w:type="pct"/>
            <w:noWrap w:val="0"/>
            <w:vAlign w:val="top"/>
          </w:tcPr>
          <w:p w14:paraId="13CCB2F6">
            <w:pPr>
              <w:spacing w:line="360" w:lineRule="auto"/>
              <w:rPr>
                <w:rFonts w:ascii="宋体" w:hAnsi="宋体"/>
                <w:color w:val="000000"/>
                <w:sz w:val="24"/>
              </w:rPr>
            </w:pPr>
          </w:p>
        </w:tc>
        <w:tc>
          <w:tcPr>
            <w:tcW w:w="381" w:type="pct"/>
            <w:noWrap w:val="0"/>
            <w:vAlign w:val="top"/>
          </w:tcPr>
          <w:p w14:paraId="647649AC">
            <w:pPr>
              <w:spacing w:line="360" w:lineRule="auto"/>
              <w:rPr>
                <w:rFonts w:ascii="宋体" w:hAnsi="宋体"/>
                <w:color w:val="000000"/>
                <w:sz w:val="24"/>
              </w:rPr>
            </w:pPr>
          </w:p>
        </w:tc>
        <w:tc>
          <w:tcPr>
            <w:tcW w:w="571" w:type="pct"/>
            <w:noWrap w:val="0"/>
            <w:vAlign w:val="top"/>
          </w:tcPr>
          <w:p w14:paraId="5CFB2F50">
            <w:pPr>
              <w:spacing w:line="360" w:lineRule="auto"/>
              <w:rPr>
                <w:rFonts w:ascii="宋体" w:hAnsi="宋体"/>
                <w:color w:val="000000"/>
                <w:sz w:val="24"/>
              </w:rPr>
            </w:pPr>
          </w:p>
        </w:tc>
        <w:tc>
          <w:tcPr>
            <w:tcW w:w="598" w:type="pct"/>
            <w:noWrap w:val="0"/>
            <w:vAlign w:val="top"/>
          </w:tcPr>
          <w:p w14:paraId="1295684D">
            <w:pPr>
              <w:spacing w:line="360" w:lineRule="auto"/>
              <w:rPr>
                <w:rFonts w:ascii="宋体" w:hAnsi="宋体"/>
                <w:color w:val="000000"/>
                <w:sz w:val="24"/>
              </w:rPr>
            </w:pPr>
          </w:p>
        </w:tc>
        <w:tc>
          <w:tcPr>
            <w:tcW w:w="491" w:type="pct"/>
            <w:noWrap w:val="0"/>
            <w:vAlign w:val="top"/>
          </w:tcPr>
          <w:p w14:paraId="5DA9C537">
            <w:pPr>
              <w:spacing w:line="360" w:lineRule="auto"/>
              <w:rPr>
                <w:rFonts w:ascii="宋体" w:hAnsi="宋体"/>
                <w:color w:val="000000"/>
                <w:sz w:val="24"/>
              </w:rPr>
            </w:pPr>
          </w:p>
        </w:tc>
      </w:tr>
    </w:tbl>
    <w:p w14:paraId="7D1C2B80">
      <w:pPr>
        <w:adjustRightInd w:val="0"/>
        <w:snapToGrid w:val="0"/>
        <w:spacing w:line="360" w:lineRule="auto"/>
        <w:ind w:firstLine="475" w:firstLineChars="198"/>
        <w:rPr>
          <w:rFonts w:ascii="宋体" w:hAnsi="宋体" w:cs="宋体"/>
          <w:color w:val="000000"/>
          <w:sz w:val="24"/>
        </w:rPr>
      </w:pPr>
      <w:r>
        <w:rPr>
          <w:rFonts w:hint="eastAsia" w:ascii="宋体" w:hAnsi="宋体" w:cs="宋体"/>
          <w:color w:val="000000"/>
          <w:sz w:val="24"/>
        </w:rPr>
        <w:t>注：此表应与采购文件、响应文件内容一致。</w:t>
      </w:r>
    </w:p>
    <w:p w14:paraId="7365A247">
      <w:pPr>
        <w:autoSpaceDN w:val="0"/>
        <w:spacing w:before="150" w:line="360" w:lineRule="auto"/>
        <w:rPr>
          <w:rFonts w:ascii="宋体" w:hAnsi="宋体"/>
          <w:b/>
          <w:color w:val="000000"/>
          <w:sz w:val="24"/>
        </w:rPr>
      </w:pPr>
      <w:r>
        <w:rPr>
          <w:rFonts w:hint="eastAsia" w:ascii="宋体" w:hAnsi="宋体"/>
          <w:b/>
          <w:color w:val="000000"/>
          <w:sz w:val="24"/>
        </w:rPr>
        <w:t>二</w:t>
      </w:r>
      <w:r>
        <w:rPr>
          <w:rFonts w:ascii="宋体" w:hAnsi="宋体"/>
          <w:b/>
          <w:color w:val="000000"/>
          <w:sz w:val="24"/>
        </w:rPr>
        <w:t>、 款项结算</w:t>
      </w:r>
    </w:p>
    <w:p w14:paraId="7A0767FF">
      <w:pPr>
        <w:spacing w:line="360" w:lineRule="auto"/>
        <w:ind w:firstLine="480" w:firstLineChars="200"/>
        <w:rPr>
          <w:rFonts w:ascii="宋体" w:hAnsi="宋体"/>
          <w:color w:val="000000"/>
          <w:sz w:val="24"/>
          <w:u w:val="single"/>
        </w:rPr>
      </w:pPr>
      <w:r>
        <w:rPr>
          <w:rFonts w:hint="eastAsia" w:ascii="宋体" w:hAnsi="宋体"/>
          <w:color w:val="000000"/>
          <w:sz w:val="24"/>
        </w:rPr>
        <w:t>1、付款方式：合同签订后7个工作日内</w:t>
      </w:r>
      <w:r>
        <w:rPr>
          <w:rFonts w:hint="eastAsia" w:ascii="宋体" w:hAnsi="宋体" w:cs="宋体"/>
          <w:color w:val="000000"/>
          <w:sz w:val="24"/>
          <w:lang w:val="zh-TW" w:eastAsia="zh-TW"/>
        </w:rPr>
        <w:t>甲方向乙方支付</w:t>
      </w:r>
      <w:r>
        <w:rPr>
          <w:rFonts w:hint="eastAsia" w:ascii="宋体" w:hAnsi="宋体" w:cs="宋体"/>
          <w:color w:val="000000"/>
          <w:sz w:val="24"/>
          <w:lang w:val="zh-TW"/>
        </w:rPr>
        <w:t>总</w:t>
      </w:r>
      <w:r>
        <w:rPr>
          <w:rFonts w:hint="eastAsia" w:ascii="宋体" w:hAnsi="宋体"/>
          <w:color w:val="000000"/>
          <w:sz w:val="24"/>
        </w:rPr>
        <w:t>合同款</w:t>
      </w:r>
      <w:r>
        <w:rPr>
          <w:rFonts w:hint="eastAsia" w:ascii="宋体" w:hAnsi="宋体" w:cs="宋体"/>
          <w:color w:val="000000"/>
          <w:sz w:val="24"/>
          <w:lang w:val="zh-TW" w:eastAsia="zh-TW"/>
        </w:rPr>
        <w:t>的</w:t>
      </w:r>
      <w:r>
        <w:rPr>
          <w:rFonts w:ascii="宋体" w:hAnsi="宋体" w:cs="宋体"/>
          <w:bCs/>
          <w:color w:val="000000"/>
          <w:sz w:val="24"/>
        </w:rPr>
        <w:t>40%</w:t>
      </w:r>
      <w:r>
        <w:rPr>
          <w:rFonts w:hint="eastAsia" w:ascii="宋体" w:hAnsi="宋体" w:cs="宋体"/>
          <w:bCs/>
          <w:color w:val="000000"/>
          <w:sz w:val="24"/>
        </w:rPr>
        <w:t>，</w:t>
      </w:r>
      <w:r>
        <w:rPr>
          <w:rFonts w:hint="eastAsia" w:ascii="宋体" w:hAnsi="宋体"/>
          <w:color w:val="000000"/>
          <w:sz w:val="24"/>
        </w:rPr>
        <w:t>项目实施完成并经甲方验收合格后7个工作日内支付剩余</w:t>
      </w:r>
      <w:r>
        <w:rPr>
          <w:rFonts w:ascii="宋体" w:hAnsi="宋体"/>
          <w:color w:val="000000"/>
          <w:sz w:val="24"/>
        </w:rPr>
        <w:t>60%</w:t>
      </w:r>
      <w:r>
        <w:rPr>
          <w:rFonts w:hint="eastAsia" w:ascii="宋体" w:hAnsi="宋体"/>
          <w:color w:val="000000"/>
          <w:sz w:val="24"/>
        </w:rPr>
        <w:t xml:space="preserve">合同款。                       </w:t>
      </w:r>
    </w:p>
    <w:p w14:paraId="5EB65B76">
      <w:pPr>
        <w:spacing w:line="360" w:lineRule="auto"/>
        <w:ind w:firstLine="480" w:firstLineChars="200"/>
        <w:jc w:val="left"/>
        <w:rPr>
          <w:rFonts w:ascii="宋体" w:hAnsi="宋体"/>
          <w:color w:val="000000"/>
          <w:sz w:val="24"/>
        </w:rPr>
      </w:pPr>
      <w:r>
        <w:rPr>
          <w:rFonts w:hint="eastAsia" w:ascii="宋体" w:hAnsi="宋体"/>
          <w:color w:val="000000"/>
          <w:sz w:val="24"/>
        </w:rPr>
        <w:t>2、支付方式：银行转账。</w:t>
      </w:r>
    </w:p>
    <w:p w14:paraId="49281EA3">
      <w:pPr>
        <w:spacing w:line="360" w:lineRule="auto"/>
        <w:ind w:left="1" w:firstLine="480" w:firstLineChars="200"/>
        <w:rPr>
          <w:rFonts w:hint="eastAsia" w:ascii="宋体" w:hAnsi="宋体"/>
          <w:color w:val="000000"/>
          <w:sz w:val="24"/>
        </w:rPr>
      </w:pPr>
      <w:r>
        <w:rPr>
          <w:rFonts w:hint="eastAsia" w:ascii="宋体" w:hAnsi="宋体"/>
          <w:color w:val="000000"/>
          <w:sz w:val="24"/>
        </w:rPr>
        <w:t>3、结算方式：投标单位持中标通知书、合同、发票，与采购人结算。</w:t>
      </w:r>
    </w:p>
    <w:p w14:paraId="1CD293BD">
      <w:pPr>
        <w:spacing w:line="360" w:lineRule="auto"/>
        <w:rPr>
          <w:rFonts w:ascii="宋体" w:hAnsi="宋体"/>
          <w:b/>
          <w:color w:val="000000"/>
          <w:sz w:val="24"/>
        </w:rPr>
      </w:pPr>
      <w:r>
        <w:rPr>
          <w:rFonts w:hint="eastAsia" w:ascii="宋体" w:hAnsi="宋体"/>
          <w:b/>
          <w:color w:val="000000"/>
          <w:sz w:val="24"/>
        </w:rPr>
        <w:t>三、交付条件：</w:t>
      </w:r>
    </w:p>
    <w:p w14:paraId="6E6EC3DE">
      <w:pPr>
        <w:spacing w:line="360" w:lineRule="auto"/>
        <w:ind w:firstLine="480" w:firstLineChars="200"/>
        <w:rPr>
          <w:rFonts w:hint="eastAsia" w:ascii="宋体" w:hAnsi="宋体"/>
          <w:color w:val="000000"/>
          <w:sz w:val="24"/>
        </w:rPr>
      </w:pPr>
      <w:r>
        <w:rPr>
          <w:rFonts w:hint="eastAsia" w:ascii="宋体" w:hAnsi="宋体"/>
          <w:color w:val="000000"/>
          <w:sz w:val="24"/>
        </w:rPr>
        <w:t>1、项目实施地点：陕西省西安市。</w:t>
      </w:r>
    </w:p>
    <w:p w14:paraId="508D50AF">
      <w:pPr>
        <w:spacing w:line="360" w:lineRule="auto"/>
        <w:ind w:firstLine="480" w:firstLineChars="200"/>
        <w:rPr>
          <w:rFonts w:hint="eastAsia" w:ascii="宋体" w:hAnsi="宋体"/>
          <w:color w:val="000000"/>
          <w:sz w:val="24"/>
        </w:rPr>
      </w:pPr>
      <w:r>
        <w:rPr>
          <w:rFonts w:hint="eastAsia" w:ascii="宋体" w:hAnsi="宋体"/>
          <w:color w:val="000000"/>
          <w:sz w:val="24"/>
        </w:rPr>
        <w:t>2、工期：自合同签订之日起25个日历天内完成并达到验收状态。</w:t>
      </w:r>
    </w:p>
    <w:p w14:paraId="3328A929">
      <w:pPr>
        <w:spacing w:line="360" w:lineRule="auto"/>
        <w:rPr>
          <w:rFonts w:ascii="宋体" w:hAnsi="宋体"/>
          <w:b/>
          <w:color w:val="000000"/>
          <w:sz w:val="24"/>
        </w:rPr>
      </w:pPr>
      <w:r>
        <w:rPr>
          <w:rFonts w:hint="eastAsia" w:ascii="宋体" w:hAnsi="宋体"/>
          <w:b/>
          <w:color w:val="000000"/>
          <w:sz w:val="24"/>
        </w:rPr>
        <w:t>四、合同价款</w:t>
      </w:r>
    </w:p>
    <w:p w14:paraId="1EF8029E">
      <w:pPr>
        <w:spacing w:line="360" w:lineRule="auto"/>
        <w:ind w:firstLine="480" w:firstLineChars="200"/>
        <w:rPr>
          <w:rFonts w:hint="eastAsia" w:ascii="宋体" w:hAnsi="宋体"/>
          <w:color w:val="000000"/>
          <w:sz w:val="24"/>
        </w:rPr>
      </w:pPr>
      <w:r>
        <w:rPr>
          <w:rFonts w:hint="eastAsia" w:ascii="宋体" w:hAnsi="宋体"/>
          <w:color w:val="000000"/>
          <w:sz w:val="24"/>
        </w:rPr>
        <w:t>合同为固定总价，不受市场价格、建筑面积等因素影响。</w:t>
      </w:r>
    </w:p>
    <w:p w14:paraId="5A323802">
      <w:pPr>
        <w:spacing w:line="360" w:lineRule="auto"/>
        <w:rPr>
          <w:rFonts w:hint="eastAsia" w:ascii="宋体" w:hAnsi="宋体"/>
          <w:b/>
          <w:color w:val="000000"/>
          <w:sz w:val="24"/>
        </w:rPr>
      </w:pPr>
      <w:r>
        <w:rPr>
          <w:rFonts w:hint="eastAsia" w:ascii="宋体" w:hAnsi="宋体"/>
          <w:b/>
          <w:color w:val="000000"/>
          <w:sz w:val="24"/>
        </w:rPr>
        <w:t>五、质量保证</w:t>
      </w:r>
    </w:p>
    <w:p w14:paraId="77B90099">
      <w:pPr>
        <w:spacing w:line="360" w:lineRule="auto"/>
        <w:ind w:firstLine="480" w:firstLineChars="200"/>
        <w:rPr>
          <w:rFonts w:ascii="宋体" w:hAnsi="宋体"/>
          <w:color w:val="000000"/>
          <w:sz w:val="24"/>
        </w:rPr>
      </w:pPr>
      <w:r>
        <w:rPr>
          <w:rFonts w:hint="eastAsia" w:ascii="宋体" w:hAnsi="宋体"/>
          <w:color w:val="000000"/>
          <w:sz w:val="24"/>
        </w:rPr>
        <w:t>质保期：自项目验收合格后</w:t>
      </w:r>
      <w:r>
        <w:rPr>
          <w:rFonts w:hint="eastAsia" w:ascii="宋体" w:hAnsi="宋体"/>
          <w:color w:val="000000"/>
          <w:sz w:val="24"/>
          <w:u w:val="single"/>
        </w:rPr>
        <w:t xml:space="preserve">    </w:t>
      </w:r>
      <w:r>
        <w:rPr>
          <w:rFonts w:hint="eastAsia" w:ascii="宋体" w:hAnsi="宋体"/>
          <w:color w:val="000000"/>
          <w:sz w:val="24"/>
        </w:rPr>
        <w:t>年。</w:t>
      </w:r>
    </w:p>
    <w:p w14:paraId="4D847C08">
      <w:pPr>
        <w:spacing w:line="360" w:lineRule="auto"/>
        <w:rPr>
          <w:rFonts w:hint="eastAsia" w:ascii="宋体" w:hAnsi="宋体"/>
          <w:b/>
          <w:color w:val="000000"/>
          <w:sz w:val="24"/>
        </w:rPr>
      </w:pPr>
      <w:r>
        <w:rPr>
          <w:rFonts w:hint="eastAsia" w:ascii="宋体" w:hAnsi="宋体"/>
          <w:b/>
          <w:color w:val="000000"/>
          <w:sz w:val="24"/>
        </w:rPr>
        <w:t>六、验收依据</w:t>
      </w:r>
    </w:p>
    <w:p w14:paraId="0991A555">
      <w:pPr>
        <w:wordWrap w:val="0"/>
        <w:spacing w:line="360" w:lineRule="auto"/>
        <w:ind w:firstLine="480" w:firstLineChars="200"/>
        <w:rPr>
          <w:rFonts w:hint="eastAsia" w:ascii="宋体" w:hAnsi="宋体"/>
          <w:color w:val="000000"/>
          <w:sz w:val="24"/>
        </w:rPr>
      </w:pPr>
      <w:r>
        <w:rPr>
          <w:rFonts w:hint="eastAsia" w:ascii="宋体" w:hAnsi="宋体"/>
          <w:color w:val="000000"/>
          <w:sz w:val="24"/>
        </w:rPr>
        <w:t>1、</w:t>
      </w:r>
      <w:r>
        <w:rPr>
          <w:rFonts w:ascii="宋体" w:hAnsi="宋体"/>
          <w:color w:val="000000"/>
          <w:sz w:val="24"/>
        </w:rPr>
        <w:t>工程质量必须与合同要求一致，未按合同或采购文件要求提供服务或工程质量不能满足采购人要求，采购单位有权终 止合同，甚至对供应商违约行为进行追究；</w:t>
      </w:r>
    </w:p>
    <w:p w14:paraId="2F9978E9">
      <w:pPr>
        <w:wordWrap w:val="0"/>
        <w:spacing w:line="360" w:lineRule="auto"/>
        <w:ind w:firstLine="480" w:firstLineChars="200"/>
        <w:rPr>
          <w:rFonts w:ascii="宋体" w:hAnsi="宋体"/>
          <w:color w:val="000000"/>
          <w:sz w:val="24"/>
        </w:rPr>
      </w:pPr>
      <w:r>
        <w:rPr>
          <w:rFonts w:hint="eastAsia" w:ascii="宋体" w:hAnsi="宋体"/>
          <w:color w:val="000000"/>
          <w:sz w:val="24"/>
        </w:rPr>
        <w:t>2、验收依据：①采购文件、响应文件、澄清表（函）；②本合同及附件文本；③国家相应的标准、规范。</w:t>
      </w:r>
    </w:p>
    <w:p w14:paraId="630E743A">
      <w:pPr>
        <w:spacing w:line="360" w:lineRule="auto"/>
        <w:rPr>
          <w:rFonts w:hint="eastAsia" w:ascii="宋体" w:hAnsi="宋体"/>
          <w:b/>
          <w:color w:val="000000"/>
          <w:sz w:val="24"/>
        </w:rPr>
      </w:pPr>
      <w:r>
        <w:rPr>
          <w:rFonts w:hint="eastAsia" w:ascii="宋体" w:hAnsi="宋体"/>
          <w:b/>
          <w:color w:val="000000"/>
          <w:sz w:val="24"/>
        </w:rPr>
        <w:t>七、保密及有关要求</w:t>
      </w:r>
    </w:p>
    <w:p w14:paraId="4C839FE0">
      <w:pPr>
        <w:spacing w:line="360" w:lineRule="auto"/>
        <w:ind w:firstLine="480" w:firstLineChars="200"/>
        <w:rPr>
          <w:rFonts w:ascii="宋体" w:hAnsi="宋体"/>
          <w:color w:val="000000"/>
          <w:sz w:val="24"/>
        </w:rPr>
      </w:pPr>
      <w:r>
        <w:rPr>
          <w:rFonts w:hint="eastAsia" w:ascii="宋体" w:hAnsi="宋体"/>
          <w:color w:val="000000"/>
          <w:sz w:val="24"/>
        </w:rPr>
        <w:t>供应商应对项目涉及的所有资料严格保密，严禁对外发布，出现失泄密问题追究相关责任。</w:t>
      </w:r>
    </w:p>
    <w:p w14:paraId="21001FE8">
      <w:pPr>
        <w:autoSpaceDN w:val="0"/>
        <w:spacing w:before="150" w:line="360" w:lineRule="auto"/>
        <w:ind w:firstLine="480" w:firstLineChars="200"/>
        <w:rPr>
          <w:rFonts w:hint="eastAsia" w:ascii="宋体" w:hAnsi="宋体"/>
          <w:color w:val="000000"/>
          <w:sz w:val="24"/>
        </w:rPr>
      </w:pPr>
      <w:r>
        <w:rPr>
          <w:rFonts w:hint="eastAsia" w:ascii="宋体" w:hAnsi="宋体"/>
          <w:color w:val="000000"/>
          <w:sz w:val="24"/>
        </w:rPr>
        <w:t>供应商应严格遵守办公区工作秩序，爱护小区环境，服从小区物业的管理规定，根据办公区管理单位要求合理制定实施方案。</w:t>
      </w:r>
    </w:p>
    <w:p w14:paraId="2265096E">
      <w:pPr>
        <w:spacing w:line="360" w:lineRule="auto"/>
        <w:rPr>
          <w:rFonts w:hint="eastAsia" w:ascii="宋体" w:hAnsi="宋体"/>
          <w:b/>
          <w:color w:val="000000"/>
          <w:sz w:val="24"/>
        </w:rPr>
      </w:pPr>
      <w:r>
        <w:rPr>
          <w:rFonts w:hint="eastAsia" w:ascii="宋体" w:hAnsi="宋体"/>
          <w:b/>
          <w:color w:val="000000"/>
          <w:sz w:val="24"/>
        </w:rPr>
        <w:t>八、违约责任</w:t>
      </w:r>
    </w:p>
    <w:p w14:paraId="3BACB09D">
      <w:pPr>
        <w:autoSpaceDN w:val="0"/>
        <w:spacing w:before="150" w:line="360" w:lineRule="auto"/>
        <w:ind w:firstLine="480" w:firstLineChars="200"/>
        <w:rPr>
          <w:rFonts w:hint="eastAsia" w:ascii="宋体" w:hAnsi="宋体"/>
          <w:color w:val="000000"/>
          <w:sz w:val="24"/>
        </w:rPr>
      </w:pPr>
      <w:r>
        <w:rPr>
          <w:rFonts w:hint="eastAsia" w:ascii="宋体" w:hAnsi="宋体"/>
          <w:color w:val="000000"/>
          <w:sz w:val="24"/>
        </w:rPr>
        <w:t>1、按《中华人民共和国民法典》中的相关条款执行。</w:t>
      </w:r>
    </w:p>
    <w:p w14:paraId="00579646">
      <w:pPr>
        <w:autoSpaceDN w:val="0"/>
        <w:spacing w:before="150" w:line="360" w:lineRule="auto"/>
        <w:ind w:firstLine="480" w:firstLineChars="200"/>
        <w:rPr>
          <w:rFonts w:hint="eastAsia" w:ascii="宋体" w:hAnsi="宋体"/>
          <w:color w:val="000000"/>
          <w:sz w:val="24"/>
        </w:rPr>
      </w:pPr>
      <w:r>
        <w:rPr>
          <w:rFonts w:hint="eastAsia" w:ascii="宋体" w:hAnsi="宋体"/>
          <w:color w:val="000000"/>
          <w:sz w:val="24"/>
        </w:rPr>
        <w:t>2、未按合同要求提供的设备质量不能满足合同技术要求，采购人会同招标组织机构有权终止合同和对供应商的违约行为进行追究。</w:t>
      </w:r>
    </w:p>
    <w:p w14:paraId="5A61EE46">
      <w:pPr>
        <w:autoSpaceDN w:val="0"/>
        <w:spacing w:before="150" w:line="360" w:lineRule="auto"/>
        <w:ind w:firstLine="480" w:firstLineChars="200"/>
        <w:rPr>
          <w:rFonts w:hint="eastAsia" w:ascii="宋体" w:hAnsi="宋体"/>
          <w:color w:val="000000"/>
          <w:sz w:val="24"/>
        </w:rPr>
      </w:pPr>
      <w:r>
        <w:rPr>
          <w:rFonts w:hint="eastAsia" w:ascii="宋体" w:hAnsi="宋体"/>
          <w:color w:val="000000"/>
          <w:sz w:val="24"/>
        </w:rPr>
        <w:t>3、乙方不能按期完成工作任务，乙方须按甲方已支付金额的双倍金额，返还于甲方，作为赔偿。如因甲方原因导致产品不能按计划完成，乙方不用承担赔偿责任。</w:t>
      </w:r>
    </w:p>
    <w:p w14:paraId="152CA161">
      <w:pPr>
        <w:autoSpaceDN w:val="0"/>
        <w:spacing w:before="150" w:line="360" w:lineRule="auto"/>
        <w:rPr>
          <w:rFonts w:ascii="宋体" w:hAnsi="宋体"/>
          <w:b/>
          <w:color w:val="000000"/>
          <w:sz w:val="24"/>
        </w:rPr>
      </w:pPr>
      <w:r>
        <w:rPr>
          <w:rFonts w:hint="eastAsia" w:ascii="宋体" w:hAnsi="宋体"/>
          <w:b/>
          <w:color w:val="000000"/>
          <w:sz w:val="24"/>
        </w:rPr>
        <w:t>九、争议处理</w:t>
      </w:r>
    </w:p>
    <w:p w14:paraId="769DD26B">
      <w:pPr>
        <w:autoSpaceDN w:val="0"/>
        <w:spacing w:line="360" w:lineRule="auto"/>
        <w:ind w:firstLine="480" w:firstLineChars="200"/>
        <w:rPr>
          <w:rFonts w:ascii="宋体" w:hAnsi="宋体"/>
          <w:color w:val="000000"/>
          <w:sz w:val="24"/>
        </w:rPr>
      </w:pPr>
      <w:r>
        <w:rPr>
          <w:rFonts w:hint="eastAsia" w:ascii="宋体" w:hAnsi="宋体"/>
          <w:color w:val="000000"/>
          <w:sz w:val="24"/>
        </w:rPr>
        <w:t>甲乙双方如对协议条款规定的理解有异议，或者对与协议有关的事项发生争议，合同执行中发生争议的，甲、乙双方应协商解决，协商达不成一致时，可向甲方所在地人民法院提请诉讼。</w:t>
      </w:r>
    </w:p>
    <w:p w14:paraId="0FBF9EBA">
      <w:pPr>
        <w:autoSpaceDN w:val="0"/>
        <w:spacing w:line="360" w:lineRule="auto"/>
        <w:rPr>
          <w:rFonts w:ascii="宋体" w:hAnsi="宋体"/>
          <w:b/>
          <w:color w:val="000000"/>
          <w:sz w:val="24"/>
        </w:rPr>
      </w:pPr>
      <w:r>
        <w:rPr>
          <w:rFonts w:hint="eastAsia" w:ascii="宋体" w:hAnsi="宋体"/>
          <w:b/>
          <w:color w:val="000000"/>
          <w:sz w:val="24"/>
        </w:rPr>
        <w:t>十、</w:t>
      </w:r>
      <w:r>
        <w:rPr>
          <w:rFonts w:ascii="宋体" w:hAnsi="宋体"/>
          <w:b/>
          <w:color w:val="000000"/>
          <w:sz w:val="24"/>
        </w:rPr>
        <w:t xml:space="preserve"> 其他</w:t>
      </w:r>
    </w:p>
    <w:p w14:paraId="566FAF3E">
      <w:pPr>
        <w:spacing w:line="360" w:lineRule="auto"/>
        <w:ind w:firstLine="480" w:firstLineChars="200"/>
        <w:rPr>
          <w:rFonts w:hint="eastAsia" w:ascii="宋体" w:hAnsi="宋体"/>
          <w:color w:val="000000"/>
          <w:sz w:val="24"/>
        </w:rPr>
      </w:pPr>
      <w:r>
        <w:rPr>
          <w:rFonts w:hint="eastAsia" w:ascii="宋体" w:hAnsi="宋体"/>
          <w:color w:val="000000"/>
          <w:sz w:val="24"/>
        </w:rPr>
        <w:t>1、本合同自签订之日起生效。</w:t>
      </w:r>
    </w:p>
    <w:p w14:paraId="36E35A71">
      <w:pPr>
        <w:spacing w:line="360" w:lineRule="auto"/>
        <w:ind w:firstLine="480" w:firstLineChars="200"/>
        <w:rPr>
          <w:rFonts w:hint="eastAsia" w:ascii="宋体" w:hAnsi="宋体" w:cs="华文仿宋"/>
          <w:color w:val="000000"/>
          <w:sz w:val="24"/>
        </w:rPr>
      </w:pPr>
      <w:r>
        <w:rPr>
          <w:rFonts w:hint="eastAsia" w:ascii="宋体" w:hAnsi="宋体"/>
          <w:color w:val="000000"/>
          <w:sz w:val="24"/>
        </w:rPr>
        <w:t>2、</w:t>
      </w:r>
      <w:r>
        <w:rPr>
          <w:rFonts w:hint="eastAsia" w:ascii="宋体" w:hAnsi="宋体" w:cs="华文仿宋"/>
          <w:color w:val="000000"/>
          <w:sz w:val="24"/>
        </w:rPr>
        <w:t>合同一式</w:t>
      </w:r>
      <w:r>
        <w:rPr>
          <w:rFonts w:hint="eastAsia" w:ascii="宋体" w:hAnsi="宋体" w:cs="华文仿宋"/>
          <w:color w:val="000000"/>
          <w:sz w:val="24"/>
          <w:u w:val="single"/>
        </w:rPr>
        <w:t xml:space="preserve">   </w:t>
      </w:r>
      <w:r>
        <w:rPr>
          <w:rFonts w:hint="eastAsia" w:ascii="宋体" w:hAnsi="宋体" w:cs="华文仿宋"/>
          <w:color w:val="000000"/>
          <w:sz w:val="24"/>
        </w:rPr>
        <w:t>份，甲方</w:t>
      </w:r>
      <w:r>
        <w:rPr>
          <w:rFonts w:hint="eastAsia" w:ascii="宋体" w:hAnsi="宋体" w:cs="华文仿宋"/>
          <w:color w:val="000000"/>
          <w:sz w:val="24"/>
          <w:u w:val="single"/>
        </w:rPr>
        <w:t xml:space="preserve">   </w:t>
      </w:r>
      <w:r>
        <w:rPr>
          <w:rFonts w:hint="eastAsia" w:ascii="宋体" w:hAnsi="宋体" w:cs="华文仿宋"/>
          <w:color w:val="000000"/>
          <w:sz w:val="24"/>
        </w:rPr>
        <w:t>份，乙方</w:t>
      </w:r>
      <w:r>
        <w:rPr>
          <w:rFonts w:hint="eastAsia" w:ascii="宋体" w:hAnsi="宋体" w:cs="华文仿宋"/>
          <w:color w:val="000000"/>
          <w:sz w:val="24"/>
          <w:u w:val="single"/>
        </w:rPr>
        <w:t xml:space="preserve">   </w:t>
      </w:r>
      <w:r>
        <w:rPr>
          <w:rFonts w:hint="eastAsia" w:ascii="宋体" w:hAnsi="宋体" w:cs="华文仿宋"/>
          <w:color w:val="000000"/>
          <w:sz w:val="24"/>
        </w:rPr>
        <w:t>份、乙方办理结算壹份、代理机构壹份。</w:t>
      </w:r>
    </w:p>
    <w:p w14:paraId="2F144333">
      <w:pPr>
        <w:spacing w:line="360" w:lineRule="auto"/>
        <w:ind w:firstLine="480" w:firstLineChars="200"/>
        <w:rPr>
          <w:rFonts w:ascii="宋体" w:hAnsi="宋体"/>
          <w:color w:val="000000"/>
          <w:sz w:val="24"/>
        </w:rPr>
      </w:pPr>
      <w:r>
        <w:rPr>
          <w:rFonts w:hint="eastAsia" w:ascii="宋体" w:hAnsi="宋体"/>
          <w:color w:val="000000"/>
          <w:sz w:val="24"/>
        </w:rPr>
        <w:t>3、未尽事宜由双方在签订合同时具体明确。</w:t>
      </w:r>
    </w:p>
    <w:p w14:paraId="3A61904C">
      <w:pPr>
        <w:spacing w:line="360" w:lineRule="auto"/>
        <w:rPr>
          <w:rFonts w:hint="eastAsia" w:ascii="宋体" w:hAnsi="宋体"/>
          <w:color w:val="000000"/>
          <w:sz w:val="24"/>
        </w:rPr>
      </w:pPr>
    </w:p>
    <w:p w14:paraId="09FAE01B">
      <w:pPr>
        <w:spacing w:line="360" w:lineRule="auto"/>
        <w:rPr>
          <w:rFonts w:ascii="宋体" w:hAnsi="宋体"/>
          <w:color w:val="000000"/>
          <w:sz w:val="24"/>
        </w:rPr>
      </w:pPr>
    </w:p>
    <w:tbl>
      <w:tblPr>
        <w:tblStyle w:val="8"/>
        <w:tblW w:w="9287" w:type="dxa"/>
        <w:tblInd w:w="0" w:type="dxa"/>
        <w:tblLayout w:type="autofit"/>
        <w:tblCellMar>
          <w:top w:w="0" w:type="dxa"/>
          <w:left w:w="108" w:type="dxa"/>
          <w:bottom w:w="0" w:type="dxa"/>
          <w:right w:w="108" w:type="dxa"/>
        </w:tblCellMar>
      </w:tblPr>
      <w:tblGrid>
        <w:gridCol w:w="3095"/>
        <w:gridCol w:w="3096"/>
        <w:gridCol w:w="3096"/>
      </w:tblGrid>
      <w:tr w14:paraId="2129AA57">
        <w:tblPrEx>
          <w:tblCellMar>
            <w:top w:w="0" w:type="dxa"/>
            <w:left w:w="108" w:type="dxa"/>
            <w:bottom w:w="0" w:type="dxa"/>
            <w:right w:w="108" w:type="dxa"/>
          </w:tblCellMar>
        </w:tblPrEx>
        <w:tc>
          <w:tcPr>
            <w:tcW w:w="3095" w:type="dxa"/>
            <w:noWrap w:val="0"/>
            <w:vAlign w:val="bottom"/>
          </w:tcPr>
          <w:p w14:paraId="0534F04E">
            <w:pPr>
              <w:tabs>
                <w:tab w:val="left" w:pos="980"/>
              </w:tabs>
              <w:kinsoku w:val="0"/>
              <w:spacing w:line="460" w:lineRule="atLeast"/>
              <w:rPr>
                <w:rFonts w:hint="eastAsia" w:ascii="宋体" w:hAnsi="宋体" w:cs="宋体"/>
                <w:color w:val="000000"/>
                <w:sz w:val="24"/>
              </w:rPr>
            </w:pPr>
            <w:r>
              <w:rPr>
                <w:rFonts w:hint="eastAsia" w:ascii="宋体" w:hAnsi="宋体"/>
                <w:color w:val="000000"/>
                <w:sz w:val="24"/>
              </w:rPr>
              <w:t>采购人：</w:t>
            </w:r>
            <w:r>
              <w:rPr>
                <w:rFonts w:hint="eastAsia" w:ascii="宋体" w:hAnsi="宋体"/>
                <w:color w:val="000000"/>
                <w:sz w:val="24"/>
                <w:u w:val="single"/>
              </w:rPr>
              <w:t xml:space="preserve">   （盖章）     </w:t>
            </w:r>
          </w:p>
        </w:tc>
        <w:tc>
          <w:tcPr>
            <w:tcW w:w="3096" w:type="dxa"/>
            <w:noWrap w:val="0"/>
            <w:vAlign w:val="bottom"/>
          </w:tcPr>
          <w:p w14:paraId="160680F2">
            <w:pPr>
              <w:tabs>
                <w:tab w:val="left" w:pos="980"/>
              </w:tabs>
              <w:kinsoku w:val="0"/>
              <w:spacing w:line="460" w:lineRule="atLeast"/>
              <w:rPr>
                <w:rFonts w:hint="eastAsia" w:ascii="宋体" w:hAnsi="宋体" w:cs="宋体"/>
                <w:color w:val="000000"/>
                <w:sz w:val="24"/>
              </w:rPr>
            </w:pPr>
            <w:r>
              <w:rPr>
                <w:rFonts w:hint="eastAsia" w:ascii="宋体" w:hAnsi="宋体"/>
                <w:color w:val="000000"/>
                <w:sz w:val="24"/>
              </w:rPr>
              <w:t>供应商：</w:t>
            </w:r>
            <w:r>
              <w:rPr>
                <w:rFonts w:hint="eastAsia" w:ascii="宋体" w:hAnsi="宋体"/>
                <w:color w:val="000000"/>
                <w:sz w:val="24"/>
                <w:u w:val="single"/>
              </w:rPr>
              <w:t xml:space="preserve">   （盖章）     </w:t>
            </w:r>
          </w:p>
        </w:tc>
        <w:tc>
          <w:tcPr>
            <w:tcW w:w="3096" w:type="dxa"/>
            <w:noWrap w:val="0"/>
            <w:vAlign w:val="bottom"/>
          </w:tcPr>
          <w:p w14:paraId="6BC98879">
            <w:pPr>
              <w:tabs>
                <w:tab w:val="left" w:pos="980"/>
              </w:tabs>
              <w:kinsoku w:val="0"/>
              <w:spacing w:line="460" w:lineRule="atLeast"/>
              <w:rPr>
                <w:rFonts w:hint="eastAsia" w:ascii="宋体" w:hAnsi="宋体" w:cs="宋体"/>
                <w:color w:val="000000"/>
                <w:sz w:val="24"/>
              </w:rPr>
            </w:pPr>
            <w:r>
              <w:rPr>
                <w:rFonts w:hint="eastAsia" w:ascii="宋体" w:hAnsi="宋体"/>
                <w:color w:val="000000"/>
                <w:sz w:val="24"/>
              </w:rPr>
              <w:t>鉴证方：</w:t>
            </w:r>
            <w:r>
              <w:rPr>
                <w:rFonts w:hint="eastAsia" w:ascii="宋体" w:hAnsi="宋体"/>
                <w:color w:val="000000"/>
                <w:sz w:val="24"/>
                <w:u w:val="single"/>
              </w:rPr>
              <w:t xml:space="preserve">   （盖章）     </w:t>
            </w:r>
          </w:p>
        </w:tc>
      </w:tr>
      <w:tr w14:paraId="2EA07F11">
        <w:tblPrEx>
          <w:tblCellMar>
            <w:top w:w="0" w:type="dxa"/>
            <w:left w:w="108" w:type="dxa"/>
            <w:bottom w:w="0" w:type="dxa"/>
            <w:right w:w="108" w:type="dxa"/>
          </w:tblCellMar>
        </w:tblPrEx>
        <w:tc>
          <w:tcPr>
            <w:tcW w:w="3095" w:type="dxa"/>
            <w:noWrap w:val="0"/>
            <w:vAlign w:val="bottom"/>
          </w:tcPr>
          <w:p w14:paraId="06AF2EB8">
            <w:pPr>
              <w:tabs>
                <w:tab w:val="left" w:pos="980"/>
              </w:tabs>
              <w:kinsoku w:val="0"/>
              <w:spacing w:line="460" w:lineRule="atLeast"/>
              <w:rPr>
                <w:rFonts w:hint="eastAsia" w:ascii="宋体" w:hAnsi="宋体" w:cs="宋体"/>
                <w:color w:val="000000"/>
                <w:sz w:val="24"/>
              </w:rPr>
            </w:pPr>
            <w:r>
              <w:rPr>
                <w:rFonts w:hint="eastAsia" w:ascii="宋体" w:hAnsi="宋体"/>
                <w:color w:val="000000"/>
                <w:sz w:val="24"/>
              </w:rPr>
              <w:t xml:space="preserve">地址： </w:t>
            </w:r>
            <w:r>
              <w:rPr>
                <w:rFonts w:hint="eastAsia" w:ascii="宋体" w:hAnsi="宋体"/>
                <w:color w:val="000000"/>
                <w:sz w:val="24"/>
                <w:u w:val="single"/>
              </w:rPr>
              <w:t xml:space="preserve">                   </w:t>
            </w:r>
          </w:p>
        </w:tc>
        <w:tc>
          <w:tcPr>
            <w:tcW w:w="3096" w:type="dxa"/>
            <w:noWrap w:val="0"/>
            <w:vAlign w:val="bottom"/>
          </w:tcPr>
          <w:p w14:paraId="4020A65F">
            <w:pPr>
              <w:tabs>
                <w:tab w:val="left" w:pos="980"/>
              </w:tabs>
              <w:kinsoku w:val="0"/>
              <w:spacing w:line="460" w:lineRule="atLeast"/>
              <w:rPr>
                <w:rFonts w:hint="eastAsia" w:ascii="宋体" w:hAnsi="宋体" w:cs="宋体"/>
                <w:color w:val="000000"/>
                <w:sz w:val="24"/>
              </w:rPr>
            </w:pPr>
            <w:r>
              <w:rPr>
                <w:rFonts w:hint="eastAsia" w:ascii="宋体" w:hAnsi="宋体"/>
                <w:color w:val="000000"/>
                <w:sz w:val="24"/>
              </w:rPr>
              <w:t xml:space="preserve">地址： </w:t>
            </w:r>
            <w:r>
              <w:rPr>
                <w:rFonts w:hint="eastAsia" w:ascii="宋体" w:hAnsi="宋体"/>
                <w:color w:val="000000"/>
                <w:sz w:val="24"/>
                <w:u w:val="single"/>
              </w:rPr>
              <w:t xml:space="preserve">                   </w:t>
            </w:r>
          </w:p>
        </w:tc>
        <w:tc>
          <w:tcPr>
            <w:tcW w:w="3096" w:type="dxa"/>
            <w:noWrap w:val="0"/>
            <w:vAlign w:val="bottom"/>
          </w:tcPr>
          <w:p w14:paraId="7C1D4906">
            <w:pPr>
              <w:tabs>
                <w:tab w:val="left" w:pos="980"/>
              </w:tabs>
              <w:kinsoku w:val="0"/>
              <w:spacing w:line="460" w:lineRule="atLeast"/>
              <w:rPr>
                <w:rFonts w:hint="eastAsia" w:ascii="宋体" w:hAnsi="宋体" w:cs="宋体"/>
                <w:color w:val="000000"/>
                <w:sz w:val="24"/>
              </w:rPr>
            </w:pPr>
            <w:r>
              <w:rPr>
                <w:rFonts w:hint="eastAsia" w:ascii="宋体" w:hAnsi="宋体"/>
                <w:color w:val="000000"/>
                <w:sz w:val="24"/>
              </w:rPr>
              <w:t xml:space="preserve">地址： </w:t>
            </w:r>
            <w:r>
              <w:rPr>
                <w:rFonts w:hint="eastAsia" w:ascii="宋体" w:hAnsi="宋体"/>
                <w:color w:val="000000"/>
                <w:sz w:val="24"/>
                <w:u w:val="single"/>
              </w:rPr>
              <w:t xml:space="preserve">                   </w:t>
            </w:r>
          </w:p>
        </w:tc>
      </w:tr>
      <w:tr w14:paraId="7288CE4A">
        <w:tblPrEx>
          <w:tblCellMar>
            <w:top w:w="0" w:type="dxa"/>
            <w:left w:w="108" w:type="dxa"/>
            <w:bottom w:w="0" w:type="dxa"/>
            <w:right w:w="108" w:type="dxa"/>
          </w:tblCellMar>
        </w:tblPrEx>
        <w:tc>
          <w:tcPr>
            <w:tcW w:w="3095" w:type="dxa"/>
            <w:noWrap w:val="0"/>
            <w:vAlign w:val="bottom"/>
          </w:tcPr>
          <w:p w14:paraId="307BF049">
            <w:pPr>
              <w:tabs>
                <w:tab w:val="left" w:pos="980"/>
              </w:tabs>
              <w:kinsoku w:val="0"/>
              <w:spacing w:line="460" w:lineRule="atLeast"/>
              <w:rPr>
                <w:rFonts w:hint="eastAsia" w:ascii="宋体" w:hAnsi="宋体" w:cs="宋体"/>
                <w:color w:val="000000"/>
                <w:sz w:val="24"/>
              </w:rPr>
            </w:pPr>
            <w:r>
              <w:rPr>
                <w:rFonts w:hint="eastAsia" w:ascii="宋体" w:hAnsi="宋体"/>
                <w:color w:val="000000"/>
                <w:sz w:val="24"/>
              </w:rPr>
              <w:t>邮政编码：</w:t>
            </w:r>
            <w:r>
              <w:rPr>
                <w:rFonts w:hint="eastAsia" w:ascii="宋体" w:hAnsi="宋体"/>
                <w:color w:val="000000"/>
                <w:sz w:val="24"/>
                <w:u w:val="single"/>
              </w:rPr>
              <w:t xml:space="preserve">                 </w:t>
            </w:r>
          </w:p>
        </w:tc>
        <w:tc>
          <w:tcPr>
            <w:tcW w:w="3096" w:type="dxa"/>
            <w:noWrap w:val="0"/>
            <w:vAlign w:val="bottom"/>
          </w:tcPr>
          <w:p w14:paraId="33C64DB8">
            <w:pPr>
              <w:tabs>
                <w:tab w:val="left" w:pos="980"/>
              </w:tabs>
              <w:kinsoku w:val="0"/>
              <w:spacing w:line="460" w:lineRule="atLeast"/>
              <w:rPr>
                <w:rFonts w:hint="eastAsia" w:ascii="宋体" w:hAnsi="宋体" w:cs="宋体"/>
                <w:color w:val="000000"/>
                <w:sz w:val="24"/>
              </w:rPr>
            </w:pPr>
            <w:r>
              <w:rPr>
                <w:rFonts w:hint="eastAsia" w:ascii="宋体" w:hAnsi="宋体"/>
                <w:color w:val="000000"/>
                <w:sz w:val="24"/>
              </w:rPr>
              <w:t>邮政编码：</w:t>
            </w:r>
            <w:r>
              <w:rPr>
                <w:rFonts w:hint="eastAsia" w:ascii="宋体" w:hAnsi="宋体"/>
                <w:color w:val="000000"/>
                <w:sz w:val="24"/>
                <w:u w:val="single"/>
              </w:rPr>
              <w:t xml:space="preserve">                 </w:t>
            </w:r>
          </w:p>
        </w:tc>
        <w:tc>
          <w:tcPr>
            <w:tcW w:w="3096" w:type="dxa"/>
            <w:noWrap w:val="0"/>
            <w:vAlign w:val="bottom"/>
          </w:tcPr>
          <w:p w14:paraId="2FC1ADC1">
            <w:pPr>
              <w:tabs>
                <w:tab w:val="left" w:pos="980"/>
              </w:tabs>
              <w:kinsoku w:val="0"/>
              <w:spacing w:line="460" w:lineRule="atLeast"/>
              <w:rPr>
                <w:rFonts w:hint="eastAsia" w:ascii="宋体" w:hAnsi="宋体" w:cs="宋体"/>
                <w:color w:val="000000"/>
                <w:sz w:val="24"/>
              </w:rPr>
            </w:pPr>
            <w:r>
              <w:rPr>
                <w:rFonts w:hint="eastAsia" w:ascii="宋体" w:hAnsi="宋体"/>
                <w:color w:val="000000"/>
                <w:sz w:val="24"/>
              </w:rPr>
              <w:t>邮政编码：</w:t>
            </w:r>
            <w:r>
              <w:rPr>
                <w:rFonts w:hint="eastAsia" w:ascii="宋体" w:hAnsi="宋体"/>
                <w:color w:val="000000"/>
                <w:sz w:val="24"/>
                <w:u w:val="single"/>
              </w:rPr>
              <w:t xml:space="preserve">                 </w:t>
            </w:r>
          </w:p>
        </w:tc>
      </w:tr>
      <w:tr w14:paraId="44BAECB0">
        <w:tblPrEx>
          <w:tblCellMar>
            <w:top w:w="0" w:type="dxa"/>
            <w:left w:w="108" w:type="dxa"/>
            <w:bottom w:w="0" w:type="dxa"/>
            <w:right w:w="108" w:type="dxa"/>
          </w:tblCellMar>
        </w:tblPrEx>
        <w:tc>
          <w:tcPr>
            <w:tcW w:w="3095" w:type="dxa"/>
            <w:noWrap w:val="0"/>
            <w:vAlign w:val="bottom"/>
          </w:tcPr>
          <w:p w14:paraId="7C55F8EE">
            <w:pPr>
              <w:tabs>
                <w:tab w:val="left" w:pos="980"/>
              </w:tabs>
              <w:kinsoku w:val="0"/>
              <w:spacing w:line="460" w:lineRule="atLeast"/>
              <w:rPr>
                <w:rFonts w:hint="eastAsia" w:ascii="宋体" w:hAnsi="宋体" w:cs="宋体"/>
                <w:color w:val="000000"/>
                <w:sz w:val="24"/>
              </w:rPr>
            </w:pPr>
            <w:r>
              <w:rPr>
                <w:rFonts w:hint="eastAsia" w:ascii="宋体" w:hAnsi="宋体"/>
                <w:color w:val="000000"/>
                <w:sz w:val="24"/>
              </w:rPr>
              <w:t>法定代表人或其授权的代理人：</w:t>
            </w:r>
            <w:r>
              <w:rPr>
                <w:rFonts w:hint="eastAsia" w:ascii="宋体" w:hAnsi="宋体"/>
                <w:color w:val="000000"/>
                <w:sz w:val="24"/>
                <w:u w:val="single"/>
              </w:rPr>
              <w:t xml:space="preserve">（签字）      </w:t>
            </w:r>
          </w:p>
        </w:tc>
        <w:tc>
          <w:tcPr>
            <w:tcW w:w="3096" w:type="dxa"/>
            <w:noWrap w:val="0"/>
            <w:vAlign w:val="bottom"/>
          </w:tcPr>
          <w:p w14:paraId="58BBC58C">
            <w:pPr>
              <w:tabs>
                <w:tab w:val="left" w:pos="980"/>
              </w:tabs>
              <w:kinsoku w:val="0"/>
              <w:spacing w:line="460" w:lineRule="atLeast"/>
              <w:rPr>
                <w:rFonts w:hint="eastAsia" w:ascii="宋体" w:hAnsi="宋体" w:cs="宋体"/>
                <w:color w:val="000000"/>
                <w:sz w:val="24"/>
              </w:rPr>
            </w:pPr>
            <w:r>
              <w:rPr>
                <w:rFonts w:hint="eastAsia" w:ascii="宋体" w:hAnsi="宋体"/>
                <w:color w:val="000000"/>
                <w:sz w:val="24"/>
              </w:rPr>
              <w:t>法定代表人或其授权的代理人：</w:t>
            </w:r>
            <w:r>
              <w:rPr>
                <w:rFonts w:hint="eastAsia" w:ascii="宋体" w:hAnsi="宋体"/>
                <w:color w:val="000000"/>
                <w:sz w:val="24"/>
                <w:u w:val="single"/>
              </w:rPr>
              <w:t xml:space="preserve">（签字）      </w:t>
            </w:r>
          </w:p>
        </w:tc>
        <w:tc>
          <w:tcPr>
            <w:tcW w:w="3096" w:type="dxa"/>
            <w:noWrap w:val="0"/>
            <w:vAlign w:val="bottom"/>
          </w:tcPr>
          <w:p w14:paraId="2D570310">
            <w:pPr>
              <w:tabs>
                <w:tab w:val="left" w:pos="980"/>
              </w:tabs>
              <w:kinsoku w:val="0"/>
              <w:spacing w:line="460" w:lineRule="atLeast"/>
              <w:rPr>
                <w:rFonts w:hint="eastAsia" w:ascii="宋体" w:hAnsi="宋体" w:cs="宋体"/>
                <w:color w:val="000000"/>
                <w:sz w:val="24"/>
              </w:rPr>
            </w:pPr>
            <w:r>
              <w:rPr>
                <w:rFonts w:hint="eastAsia" w:ascii="宋体" w:hAnsi="宋体"/>
                <w:color w:val="000000"/>
                <w:sz w:val="24"/>
              </w:rPr>
              <w:t>法定代表人或其授权的代理人：</w:t>
            </w:r>
            <w:r>
              <w:rPr>
                <w:rFonts w:hint="eastAsia" w:ascii="宋体" w:hAnsi="宋体"/>
                <w:color w:val="000000"/>
                <w:sz w:val="24"/>
                <w:u w:val="single"/>
              </w:rPr>
              <w:t xml:space="preserve">（签字）      </w:t>
            </w:r>
          </w:p>
        </w:tc>
      </w:tr>
      <w:tr w14:paraId="2210F1C0">
        <w:tblPrEx>
          <w:tblCellMar>
            <w:top w:w="0" w:type="dxa"/>
            <w:left w:w="108" w:type="dxa"/>
            <w:bottom w:w="0" w:type="dxa"/>
            <w:right w:w="108" w:type="dxa"/>
          </w:tblCellMar>
        </w:tblPrEx>
        <w:tc>
          <w:tcPr>
            <w:tcW w:w="3095" w:type="dxa"/>
            <w:noWrap w:val="0"/>
            <w:vAlign w:val="bottom"/>
          </w:tcPr>
          <w:p w14:paraId="0A993D58">
            <w:pPr>
              <w:tabs>
                <w:tab w:val="left" w:pos="980"/>
              </w:tabs>
              <w:kinsoku w:val="0"/>
              <w:spacing w:line="460" w:lineRule="atLeast"/>
              <w:rPr>
                <w:rFonts w:hint="eastAsia" w:ascii="宋体" w:hAnsi="宋体" w:cs="宋体"/>
                <w:color w:val="000000"/>
                <w:sz w:val="24"/>
              </w:rPr>
            </w:pPr>
            <w:r>
              <w:rPr>
                <w:rFonts w:hint="eastAsia" w:ascii="宋体" w:hAnsi="宋体"/>
                <w:color w:val="000000"/>
                <w:sz w:val="24"/>
              </w:rPr>
              <w:t>开户银行：</w:t>
            </w:r>
            <w:r>
              <w:rPr>
                <w:rFonts w:hint="eastAsia" w:ascii="宋体" w:hAnsi="宋体"/>
                <w:color w:val="000000"/>
                <w:sz w:val="24"/>
                <w:u w:val="single"/>
              </w:rPr>
              <w:t xml:space="preserve">                 </w:t>
            </w:r>
          </w:p>
        </w:tc>
        <w:tc>
          <w:tcPr>
            <w:tcW w:w="3096" w:type="dxa"/>
            <w:noWrap w:val="0"/>
            <w:vAlign w:val="bottom"/>
          </w:tcPr>
          <w:p w14:paraId="19E6C7A2">
            <w:pPr>
              <w:tabs>
                <w:tab w:val="left" w:pos="980"/>
              </w:tabs>
              <w:kinsoku w:val="0"/>
              <w:spacing w:line="460" w:lineRule="atLeast"/>
              <w:rPr>
                <w:rFonts w:hint="eastAsia" w:ascii="宋体" w:hAnsi="宋体" w:cs="宋体"/>
                <w:color w:val="000000"/>
                <w:sz w:val="24"/>
              </w:rPr>
            </w:pPr>
            <w:r>
              <w:rPr>
                <w:rFonts w:hint="eastAsia" w:ascii="宋体" w:hAnsi="宋体"/>
                <w:color w:val="000000"/>
                <w:sz w:val="24"/>
              </w:rPr>
              <w:t>开户银行：</w:t>
            </w:r>
            <w:r>
              <w:rPr>
                <w:rFonts w:hint="eastAsia" w:ascii="宋体" w:hAnsi="宋体"/>
                <w:color w:val="000000"/>
                <w:sz w:val="24"/>
                <w:u w:val="single"/>
              </w:rPr>
              <w:t xml:space="preserve">                 </w:t>
            </w:r>
          </w:p>
        </w:tc>
        <w:tc>
          <w:tcPr>
            <w:tcW w:w="3096" w:type="dxa"/>
            <w:noWrap w:val="0"/>
            <w:vAlign w:val="bottom"/>
          </w:tcPr>
          <w:p w14:paraId="2BE8B086">
            <w:pPr>
              <w:tabs>
                <w:tab w:val="left" w:pos="980"/>
              </w:tabs>
              <w:kinsoku w:val="0"/>
              <w:spacing w:line="460" w:lineRule="atLeast"/>
              <w:rPr>
                <w:rFonts w:hint="eastAsia" w:ascii="宋体" w:hAnsi="宋体" w:cs="宋体"/>
                <w:color w:val="000000"/>
                <w:sz w:val="24"/>
              </w:rPr>
            </w:pPr>
            <w:r>
              <w:rPr>
                <w:rFonts w:hint="eastAsia" w:ascii="宋体" w:hAnsi="宋体"/>
                <w:color w:val="000000"/>
                <w:sz w:val="24"/>
              </w:rPr>
              <w:t>开户银行：</w:t>
            </w:r>
            <w:r>
              <w:rPr>
                <w:rFonts w:hint="eastAsia" w:ascii="宋体" w:hAnsi="宋体"/>
                <w:color w:val="000000"/>
                <w:sz w:val="24"/>
                <w:u w:val="single"/>
              </w:rPr>
              <w:t xml:space="preserve">                 </w:t>
            </w:r>
          </w:p>
        </w:tc>
      </w:tr>
      <w:tr w14:paraId="6667CAA1">
        <w:tblPrEx>
          <w:tblCellMar>
            <w:top w:w="0" w:type="dxa"/>
            <w:left w:w="108" w:type="dxa"/>
            <w:bottom w:w="0" w:type="dxa"/>
            <w:right w:w="108" w:type="dxa"/>
          </w:tblCellMar>
        </w:tblPrEx>
        <w:tc>
          <w:tcPr>
            <w:tcW w:w="3095" w:type="dxa"/>
            <w:noWrap w:val="0"/>
            <w:vAlign w:val="bottom"/>
          </w:tcPr>
          <w:p w14:paraId="3CBF335E">
            <w:pPr>
              <w:tabs>
                <w:tab w:val="left" w:pos="980"/>
              </w:tabs>
              <w:kinsoku w:val="0"/>
              <w:spacing w:line="460" w:lineRule="atLeast"/>
              <w:rPr>
                <w:rFonts w:hint="eastAsia" w:ascii="宋体" w:hAnsi="宋体"/>
                <w:color w:val="000000"/>
                <w:sz w:val="24"/>
              </w:rPr>
            </w:pPr>
            <w:r>
              <w:rPr>
                <w:rFonts w:hint="eastAsia" w:ascii="宋体" w:hAnsi="宋体"/>
                <w:color w:val="000000"/>
                <w:sz w:val="24"/>
              </w:rPr>
              <w:t>账号：</w:t>
            </w:r>
            <w:r>
              <w:rPr>
                <w:rFonts w:hint="eastAsia" w:ascii="宋体" w:hAnsi="宋体"/>
                <w:color w:val="000000"/>
                <w:sz w:val="24"/>
                <w:u w:val="single"/>
              </w:rPr>
              <w:t xml:space="preserve">                      </w:t>
            </w:r>
          </w:p>
        </w:tc>
        <w:tc>
          <w:tcPr>
            <w:tcW w:w="3096" w:type="dxa"/>
            <w:noWrap w:val="0"/>
            <w:vAlign w:val="bottom"/>
          </w:tcPr>
          <w:p w14:paraId="15060ACB">
            <w:pPr>
              <w:tabs>
                <w:tab w:val="left" w:pos="980"/>
              </w:tabs>
              <w:kinsoku w:val="0"/>
              <w:spacing w:line="460" w:lineRule="atLeast"/>
              <w:rPr>
                <w:rFonts w:hint="eastAsia" w:ascii="宋体" w:hAnsi="宋体"/>
                <w:color w:val="000000"/>
                <w:sz w:val="24"/>
              </w:rPr>
            </w:pPr>
            <w:r>
              <w:rPr>
                <w:rFonts w:hint="eastAsia" w:ascii="宋体" w:hAnsi="宋体"/>
                <w:color w:val="000000"/>
                <w:sz w:val="24"/>
              </w:rPr>
              <w:t>账号：</w:t>
            </w:r>
            <w:r>
              <w:rPr>
                <w:rFonts w:hint="eastAsia" w:ascii="宋体" w:hAnsi="宋体"/>
                <w:color w:val="000000"/>
                <w:sz w:val="24"/>
                <w:u w:val="single"/>
              </w:rPr>
              <w:t xml:space="preserve">                      </w:t>
            </w:r>
          </w:p>
        </w:tc>
        <w:tc>
          <w:tcPr>
            <w:tcW w:w="3096" w:type="dxa"/>
            <w:noWrap w:val="0"/>
            <w:vAlign w:val="bottom"/>
          </w:tcPr>
          <w:p w14:paraId="3C37CD0B">
            <w:pPr>
              <w:tabs>
                <w:tab w:val="left" w:pos="980"/>
              </w:tabs>
              <w:kinsoku w:val="0"/>
              <w:spacing w:line="460" w:lineRule="atLeast"/>
              <w:rPr>
                <w:rFonts w:hint="eastAsia" w:ascii="宋体" w:hAnsi="宋体"/>
                <w:color w:val="000000"/>
                <w:sz w:val="24"/>
              </w:rPr>
            </w:pPr>
            <w:r>
              <w:rPr>
                <w:rFonts w:hint="eastAsia" w:ascii="宋体" w:hAnsi="宋体"/>
                <w:color w:val="000000"/>
                <w:sz w:val="24"/>
              </w:rPr>
              <w:t>账号：</w:t>
            </w:r>
            <w:r>
              <w:rPr>
                <w:rFonts w:hint="eastAsia" w:ascii="宋体" w:hAnsi="宋体"/>
                <w:color w:val="000000"/>
                <w:sz w:val="24"/>
                <w:u w:val="single"/>
              </w:rPr>
              <w:t xml:space="preserve">                      </w:t>
            </w:r>
          </w:p>
        </w:tc>
      </w:tr>
      <w:tr w14:paraId="254E4919">
        <w:tblPrEx>
          <w:tblCellMar>
            <w:top w:w="0" w:type="dxa"/>
            <w:left w:w="108" w:type="dxa"/>
            <w:bottom w:w="0" w:type="dxa"/>
            <w:right w:w="108" w:type="dxa"/>
          </w:tblCellMar>
        </w:tblPrEx>
        <w:tc>
          <w:tcPr>
            <w:tcW w:w="3095" w:type="dxa"/>
            <w:noWrap w:val="0"/>
            <w:vAlign w:val="bottom"/>
          </w:tcPr>
          <w:p w14:paraId="37F49450">
            <w:pPr>
              <w:tabs>
                <w:tab w:val="left" w:pos="980"/>
              </w:tabs>
              <w:kinsoku w:val="0"/>
              <w:spacing w:line="460" w:lineRule="atLeast"/>
              <w:rPr>
                <w:rFonts w:hint="eastAsia" w:ascii="宋体" w:hAnsi="宋体"/>
                <w:color w:val="000000"/>
                <w:sz w:val="24"/>
              </w:rPr>
            </w:pPr>
            <w:r>
              <w:rPr>
                <w:rFonts w:hint="eastAsia" w:ascii="宋体" w:hAnsi="宋体"/>
                <w:color w:val="000000"/>
                <w:sz w:val="24"/>
              </w:rPr>
              <w:t>电话：</w:t>
            </w:r>
            <w:r>
              <w:rPr>
                <w:rFonts w:hint="eastAsia" w:ascii="宋体" w:hAnsi="宋体"/>
                <w:color w:val="000000"/>
                <w:sz w:val="24"/>
                <w:u w:val="single"/>
              </w:rPr>
              <w:t xml:space="preserve">                   </w:t>
            </w:r>
          </w:p>
        </w:tc>
        <w:tc>
          <w:tcPr>
            <w:tcW w:w="3096" w:type="dxa"/>
            <w:noWrap w:val="0"/>
            <w:vAlign w:val="bottom"/>
          </w:tcPr>
          <w:p w14:paraId="642B22E2">
            <w:pPr>
              <w:tabs>
                <w:tab w:val="left" w:pos="980"/>
              </w:tabs>
              <w:kinsoku w:val="0"/>
              <w:spacing w:line="460" w:lineRule="atLeast"/>
              <w:rPr>
                <w:rFonts w:hint="eastAsia" w:ascii="宋体" w:hAnsi="宋体"/>
                <w:color w:val="000000"/>
                <w:sz w:val="24"/>
              </w:rPr>
            </w:pPr>
            <w:r>
              <w:rPr>
                <w:rFonts w:hint="eastAsia" w:ascii="宋体" w:hAnsi="宋体"/>
                <w:color w:val="000000"/>
                <w:sz w:val="24"/>
              </w:rPr>
              <w:t>电话：</w:t>
            </w:r>
            <w:r>
              <w:rPr>
                <w:rFonts w:hint="eastAsia" w:ascii="宋体" w:hAnsi="宋体"/>
                <w:color w:val="000000"/>
                <w:sz w:val="24"/>
                <w:u w:val="single"/>
              </w:rPr>
              <w:t xml:space="preserve">                   </w:t>
            </w:r>
          </w:p>
        </w:tc>
        <w:tc>
          <w:tcPr>
            <w:tcW w:w="3096" w:type="dxa"/>
            <w:noWrap w:val="0"/>
            <w:vAlign w:val="bottom"/>
          </w:tcPr>
          <w:p w14:paraId="18A821FD">
            <w:pPr>
              <w:tabs>
                <w:tab w:val="left" w:pos="980"/>
              </w:tabs>
              <w:kinsoku w:val="0"/>
              <w:spacing w:line="460" w:lineRule="atLeast"/>
              <w:rPr>
                <w:rFonts w:hint="eastAsia" w:ascii="宋体" w:hAnsi="宋体"/>
                <w:color w:val="000000"/>
                <w:sz w:val="24"/>
              </w:rPr>
            </w:pPr>
            <w:r>
              <w:rPr>
                <w:rFonts w:hint="eastAsia" w:ascii="宋体" w:hAnsi="宋体"/>
                <w:color w:val="000000"/>
                <w:sz w:val="24"/>
              </w:rPr>
              <w:t>电话：</w:t>
            </w:r>
            <w:r>
              <w:rPr>
                <w:rFonts w:hint="eastAsia" w:ascii="宋体" w:hAnsi="宋体"/>
                <w:color w:val="000000"/>
                <w:sz w:val="24"/>
                <w:u w:val="single"/>
              </w:rPr>
              <w:t xml:space="preserve">                   </w:t>
            </w:r>
          </w:p>
        </w:tc>
      </w:tr>
      <w:tr w14:paraId="1B313E3F">
        <w:tblPrEx>
          <w:tblCellMar>
            <w:top w:w="0" w:type="dxa"/>
            <w:left w:w="108" w:type="dxa"/>
            <w:bottom w:w="0" w:type="dxa"/>
            <w:right w:w="108" w:type="dxa"/>
          </w:tblCellMar>
        </w:tblPrEx>
        <w:tc>
          <w:tcPr>
            <w:tcW w:w="3095" w:type="dxa"/>
            <w:noWrap w:val="0"/>
            <w:vAlign w:val="bottom"/>
          </w:tcPr>
          <w:p w14:paraId="2A06BB22">
            <w:pPr>
              <w:tabs>
                <w:tab w:val="left" w:pos="980"/>
              </w:tabs>
              <w:kinsoku w:val="0"/>
              <w:spacing w:line="460" w:lineRule="atLeast"/>
              <w:rPr>
                <w:rFonts w:hint="eastAsia" w:ascii="宋体" w:hAnsi="宋体"/>
                <w:color w:val="000000"/>
                <w:sz w:val="24"/>
              </w:rPr>
            </w:pPr>
            <w:r>
              <w:rPr>
                <w:rFonts w:hint="eastAsia" w:ascii="宋体" w:hAnsi="宋体"/>
                <w:color w:val="000000"/>
                <w:sz w:val="24"/>
              </w:rPr>
              <w:t>传真：</w:t>
            </w:r>
            <w:r>
              <w:rPr>
                <w:rFonts w:hint="eastAsia" w:ascii="宋体" w:hAnsi="宋体"/>
                <w:color w:val="000000"/>
                <w:sz w:val="24"/>
                <w:u w:val="single"/>
              </w:rPr>
              <w:t xml:space="preserve">                      </w:t>
            </w:r>
          </w:p>
        </w:tc>
        <w:tc>
          <w:tcPr>
            <w:tcW w:w="3096" w:type="dxa"/>
            <w:noWrap w:val="0"/>
            <w:vAlign w:val="bottom"/>
          </w:tcPr>
          <w:p w14:paraId="6F8773F0">
            <w:pPr>
              <w:tabs>
                <w:tab w:val="left" w:pos="980"/>
              </w:tabs>
              <w:kinsoku w:val="0"/>
              <w:spacing w:line="460" w:lineRule="atLeast"/>
              <w:rPr>
                <w:rFonts w:hint="eastAsia" w:ascii="宋体" w:hAnsi="宋体"/>
                <w:color w:val="000000"/>
                <w:sz w:val="24"/>
              </w:rPr>
            </w:pPr>
            <w:r>
              <w:rPr>
                <w:rFonts w:hint="eastAsia" w:ascii="宋体" w:hAnsi="宋体"/>
                <w:color w:val="000000"/>
                <w:sz w:val="24"/>
              </w:rPr>
              <w:t>传真：</w:t>
            </w:r>
            <w:r>
              <w:rPr>
                <w:rFonts w:hint="eastAsia" w:ascii="宋体" w:hAnsi="宋体"/>
                <w:color w:val="000000"/>
                <w:sz w:val="24"/>
                <w:u w:val="single"/>
              </w:rPr>
              <w:t xml:space="preserve">                      </w:t>
            </w:r>
          </w:p>
        </w:tc>
        <w:tc>
          <w:tcPr>
            <w:tcW w:w="3096" w:type="dxa"/>
            <w:noWrap w:val="0"/>
            <w:vAlign w:val="bottom"/>
          </w:tcPr>
          <w:p w14:paraId="6712DE14">
            <w:pPr>
              <w:tabs>
                <w:tab w:val="left" w:pos="980"/>
              </w:tabs>
              <w:kinsoku w:val="0"/>
              <w:spacing w:line="460" w:lineRule="atLeast"/>
              <w:rPr>
                <w:rFonts w:hint="eastAsia" w:ascii="宋体" w:hAnsi="宋体"/>
                <w:color w:val="000000"/>
                <w:sz w:val="24"/>
              </w:rPr>
            </w:pPr>
            <w:r>
              <w:rPr>
                <w:rFonts w:hint="eastAsia" w:ascii="宋体" w:hAnsi="宋体"/>
                <w:color w:val="000000"/>
                <w:sz w:val="24"/>
              </w:rPr>
              <w:t>传真：</w:t>
            </w:r>
            <w:r>
              <w:rPr>
                <w:rFonts w:hint="eastAsia" w:ascii="宋体" w:hAnsi="宋体"/>
                <w:color w:val="000000"/>
                <w:sz w:val="24"/>
                <w:u w:val="single"/>
              </w:rPr>
              <w:t xml:space="preserve">                      </w:t>
            </w:r>
          </w:p>
        </w:tc>
      </w:tr>
      <w:tr w14:paraId="701B6B41">
        <w:tblPrEx>
          <w:tblCellMar>
            <w:top w:w="0" w:type="dxa"/>
            <w:left w:w="108" w:type="dxa"/>
            <w:bottom w:w="0" w:type="dxa"/>
            <w:right w:w="108" w:type="dxa"/>
          </w:tblCellMar>
        </w:tblPrEx>
        <w:tc>
          <w:tcPr>
            <w:tcW w:w="3095" w:type="dxa"/>
            <w:noWrap w:val="0"/>
            <w:vAlign w:val="bottom"/>
          </w:tcPr>
          <w:p w14:paraId="109B55FE">
            <w:pPr>
              <w:tabs>
                <w:tab w:val="left" w:pos="980"/>
              </w:tabs>
              <w:kinsoku w:val="0"/>
              <w:spacing w:line="460" w:lineRule="atLeast"/>
              <w:rPr>
                <w:rFonts w:hint="eastAsia" w:ascii="宋体" w:hAnsi="宋体"/>
                <w:color w:val="000000"/>
                <w:sz w:val="24"/>
              </w:rPr>
            </w:pPr>
            <w:r>
              <w:rPr>
                <w:rFonts w:hint="eastAsia" w:ascii="宋体" w:hAnsi="宋体"/>
                <w:color w:val="000000"/>
                <w:sz w:val="24"/>
              </w:rPr>
              <w:t>电子邮箱：</w:t>
            </w:r>
            <w:r>
              <w:rPr>
                <w:rFonts w:hint="eastAsia" w:ascii="宋体" w:hAnsi="宋体"/>
                <w:color w:val="000000"/>
                <w:sz w:val="24"/>
                <w:u w:val="single"/>
              </w:rPr>
              <w:t xml:space="preserve">                  </w:t>
            </w:r>
          </w:p>
        </w:tc>
        <w:tc>
          <w:tcPr>
            <w:tcW w:w="3096" w:type="dxa"/>
            <w:noWrap w:val="0"/>
            <w:vAlign w:val="bottom"/>
          </w:tcPr>
          <w:p w14:paraId="7E5A172E">
            <w:pPr>
              <w:tabs>
                <w:tab w:val="left" w:pos="980"/>
              </w:tabs>
              <w:kinsoku w:val="0"/>
              <w:spacing w:line="460" w:lineRule="atLeast"/>
              <w:rPr>
                <w:rFonts w:hint="eastAsia" w:ascii="宋体" w:hAnsi="宋体"/>
                <w:color w:val="000000"/>
                <w:sz w:val="24"/>
              </w:rPr>
            </w:pPr>
            <w:r>
              <w:rPr>
                <w:rFonts w:hint="eastAsia" w:ascii="宋体" w:hAnsi="宋体"/>
                <w:color w:val="000000"/>
                <w:sz w:val="24"/>
              </w:rPr>
              <w:t>电子邮箱：</w:t>
            </w:r>
            <w:r>
              <w:rPr>
                <w:rFonts w:hint="eastAsia" w:ascii="宋体" w:hAnsi="宋体"/>
                <w:color w:val="000000"/>
                <w:sz w:val="24"/>
                <w:u w:val="single"/>
              </w:rPr>
              <w:t xml:space="preserve">                  </w:t>
            </w:r>
          </w:p>
        </w:tc>
        <w:tc>
          <w:tcPr>
            <w:tcW w:w="3096" w:type="dxa"/>
            <w:noWrap w:val="0"/>
            <w:vAlign w:val="bottom"/>
          </w:tcPr>
          <w:p w14:paraId="6D80D8C9">
            <w:pPr>
              <w:tabs>
                <w:tab w:val="left" w:pos="980"/>
              </w:tabs>
              <w:kinsoku w:val="0"/>
              <w:spacing w:line="460" w:lineRule="atLeast"/>
              <w:rPr>
                <w:rFonts w:hint="eastAsia" w:ascii="宋体" w:hAnsi="宋体"/>
                <w:color w:val="000000"/>
                <w:sz w:val="24"/>
              </w:rPr>
            </w:pPr>
            <w:r>
              <w:rPr>
                <w:rFonts w:hint="eastAsia" w:ascii="宋体" w:hAnsi="宋体"/>
                <w:color w:val="000000"/>
                <w:sz w:val="24"/>
              </w:rPr>
              <w:t>电子邮箱：</w:t>
            </w:r>
            <w:r>
              <w:rPr>
                <w:rFonts w:hint="eastAsia" w:ascii="宋体" w:hAnsi="宋体"/>
                <w:color w:val="000000"/>
                <w:sz w:val="24"/>
                <w:u w:val="single"/>
              </w:rPr>
              <w:t xml:space="preserve">                  </w:t>
            </w:r>
          </w:p>
        </w:tc>
      </w:tr>
      <w:tr w14:paraId="6CB783FD">
        <w:tblPrEx>
          <w:tblCellMar>
            <w:top w:w="0" w:type="dxa"/>
            <w:left w:w="108" w:type="dxa"/>
            <w:bottom w:w="0" w:type="dxa"/>
            <w:right w:w="108" w:type="dxa"/>
          </w:tblCellMar>
        </w:tblPrEx>
        <w:tc>
          <w:tcPr>
            <w:tcW w:w="3095" w:type="dxa"/>
            <w:noWrap w:val="0"/>
            <w:vAlign w:val="bottom"/>
          </w:tcPr>
          <w:p w14:paraId="6F5780BF">
            <w:pPr>
              <w:tabs>
                <w:tab w:val="left" w:pos="980"/>
              </w:tabs>
              <w:kinsoku w:val="0"/>
              <w:spacing w:line="460" w:lineRule="atLeast"/>
              <w:rPr>
                <w:rFonts w:hint="eastAsia" w:ascii="宋体" w:hAnsi="宋体"/>
                <w:color w:val="000000"/>
                <w:sz w:val="24"/>
              </w:rPr>
            </w:pPr>
            <w:r>
              <w:rPr>
                <w:rFonts w:hint="eastAsia" w:ascii="宋体" w:hAnsi="宋体"/>
                <w:color w:val="000000"/>
                <w:sz w:val="24"/>
              </w:rPr>
              <w:t>签订日期：</w:t>
            </w:r>
            <w:r>
              <w:rPr>
                <w:rFonts w:hint="eastAsia" w:ascii="宋体" w:hAnsi="宋体"/>
                <w:color w:val="000000"/>
                <w:sz w:val="24"/>
                <w:u w:val="single"/>
              </w:rPr>
              <w:t xml:space="preserve">                   </w:t>
            </w:r>
          </w:p>
        </w:tc>
        <w:tc>
          <w:tcPr>
            <w:tcW w:w="3096" w:type="dxa"/>
            <w:noWrap w:val="0"/>
            <w:vAlign w:val="bottom"/>
          </w:tcPr>
          <w:p w14:paraId="12470860">
            <w:pPr>
              <w:tabs>
                <w:tab w:val="left" w:pos="980"/>
              </w:tabs>
              <w:kinsoku w:val="0"/>
              <w:spacing w:line="460" w:lineRule="atLeast"/>
              <w:rPr>
                <w:rFonts w:hint="eastAsia" w:ascii="宋体" w:hAnsi="宋体"/>
                <w:color w:val="000000"/>
                <w:sz w:val="24"/>
              </w:rPr>
            </w:pPr>
            <w:r>
              <w:rPr>
                <w:rFonts w:hint="eastAsia" w:ascii="宋体" w:hAnsi="宋体"/>
                <w:color w:val="000000"/>
                <w:sz w:val="24"/>
              </w:rPr>
              <w:t>签订日期：</w:t>
            </w:r>
            <w:r>
              <w:rPr>
                <w:rFonts w:hint="eastAsia" w:ascii="宋体" w:hAnsi="宋体"/>
                <w:color w:val="000000"/>
                <w:sz w:val="24"/>
                <w:u w:val="single"/>
              </w:rPr>
              <w:t xml:space="preserve">                   </w:t>
            </w:r>
          </w:p>
        </w:tc>
        <w:tc>
          <w:tcPr>
            <w:tcW w:w="3096" w:type="dxa"/>
            <w:noWrap w:val="0"/>
            <w:vAlign w:val="bottom"/>
          </w:tcPr>
          <w:p w14:paraId="2939FB63">
            <w:pPr>
              <w:tabs>
                <w:tab w:val="left" w:pos="980"/>
              </w:tabs>
              <w:kinsoku w:val="0"/>
              <w:spacing w:line="460" w:lineRule="atLeast"/>
              <w:rPr>
                <w:rFonts w:hint="eastAsia" w:ascii="宋体" w:hAnsi="宋体"/>
                <w:color w:val="000000"/>
                <w:sz w:val="24"/>
              </w:rPr>
            </w:pPr>
            <w:r>
              <w:rPr>
                <w:rFonts w:hint="eastAsia" w:ascii="宋体" w:hAnsi="宋体"/>
                <w:color w:val="000000"/>
                <w:sz w:val="24"/>
              </w:rPr>
              <w:t>签订日期：</w:t>
            </w:r>
            <w:r>
              <w:rPr>
                <w:rFonts w:hint="eastAsia" w:ascii="宋体" w:hAnsi="宋体"/>
                <w:color w:val="000000"/>
                <w:sz w:val="24"/>
                <w:u w:val="single"/>
              </w:rPr>
              <w:t xml:space="preserve">                   </w:t>
            </w:r>
          </w:p>
        </w:tc>
      </w:tr>
    </w:tbl>
    <w:p w14:paraId="2C3A094D">
      <w:pPr>
        <w:spacing w:line="360" w:lineRule="auto"/>
        <w:rPr>
          <w:rFonts w:ascii="宋体" w:hAnsi="宋体"/>
          <w:b/>
          <w:color w:val="000000"/>
          <w:sz w:val="24"/>
        </w:rPr>
      </w:pPr>
    </w:p>
    <w:p w14:paraId="678A96FA">
      <w:pPr>
        <w:spacing w:line="360" w:lineRule="auto"/>
        <w:rPr>
          <w:rFonts w:ascii="宋体" w:hAnsi="宋体"/>
          <w:b/>
          <w:color w:val="000000"/>
          <w:sz w:val="24"/>
        </w:rPr>
      </w:pPr>
      <w:r>
        <w:rPr>
          <w:rFonts w:ascii="宋体" w:hAnsi="宋体"/>
          <w:b/>
          <w:color w:val="000000"/>
          <w:sz w:val="24"/>
        </w:rPr>
        <w:br w:type="page"/>
      </w:r>
    </w:p>
    <w:p w14:paraId="3FA8AF89">
      <w:pPr>
        <w:spacing w:line="360" w:lineRule="auto"/>
        <w:rPr>
          <w:rFonts w:ascii="宋体" w:hAnsi="宋体"/>
          <w:b/>
          <w:color w:val="000000"/>
          <w:sz w:val="24"/>
        </w:rPr>
      </w:pPr>
      <w:r>
        <w:rPr>
          <w:rFonts w:ascii="宋体" w:hAnsi="宋体"/>
          <w:b/>
          <w:color w:val="000000"/>
          <w:sz w:val="24"/>
        </w:rPr>
        <w:t>附件A</w:t>
      </w:r>
    </w:p>
    <w:tbl>
      <w:tblPr>
        <w:tblStyle w:val="8"/>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62"/>
        <w:gridCol w:w="2107"/>
        <w:gridCol w:w="3126"/>
        <w:gridCol w:w="2684"/>
      </w:tblGrid>
      <w:tr w14:paraId="1ACDCC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62" w:type="dxa"/>
            <w:noWrap w:val="0"/>
            <w:vAlign w:val="center"/>
          </w:tcPr>
          <w:p w14:paraId="508A2E62">
            <w:pPr>
              <w:spacing w:line="360" w:lineRule="auto"/>
              <w:jc w:val="center"/>
              <w:rPr>
                <w:rFonts w:ascii="宋体" w:hAnsi="宋体"/>
                <w:color w:val="000000"/>
                <w:sz w:val="24"/>
              </w:rPr>
            </w:pPr>
            <w:r>
              <w:rPr>
                <w:rFonts w:hint="eastAsia" w:ascii="宋体" w:hAnsi="宋体"/>
                <w:color w:val="000000"/>
                <w:sz w:val="24"/>
              </w:rPr>
              <w:t>序号</w:t>
            </w:r>
          </w:p>
        </w:tc>
        <w:tc>
          <w:tcPr>
            <w:tcW w:w="2107" w:type="dxa"/>
            <w:noWrap w:val="0"/>
            <w:vAlign w:val="center"/>
          </w:tcPr>
          <w:p w14:paraId="6F99A6EF">
            <w:pPr>
              <w:spacing w:line="360" w:lineRule="auto"/>
              <w:jc w:val="center"/>
              <w:rPr>
                <w:rFonts w:ascii="宋体" w:hAnsi="宋体"/>
                <w:color w:val="000000"/>
                <w:sz w:val="24"/>
              </w:rPr>
            </w:pPr>
            <w:r>
              <w:rPr>
                <w:rFonts w:hint="eastAsia" w:ascii="宋体" w:hAnsi="宋体"/>
                <w:color w:val="000000"/>
                <w:sz w:val="24"/>
              </w:rPr>
              <w:t>名称</w:t>
            </w:r>
          </w:p>
        </w:tc>
        <w:tc>
          <w:tcPr>
            <w:tcW w:w="3126" w:type="dxa"/>
            <w:noWrap w:val="0"/>
            <w:vAlign w:val="center"/>
          </w:tcPr>
          <w:p w14:paraId="337B3EA0">
            <w:pPr>
              <w:spacing w:line="360" w:lineRule="auto"/>
              <w:jc w:val="center"/>
              <w:rPr>
                <w:rFonts w:ascii="宋体" w:hAnsi="宋体"/>
                <w:color w:val="000000"/>
                <w:sz w:val="24"/>
              </w:rPr>
            </w:pPr>
            <w:r>
              <w:rPr>
                <w:rFonts w:hint="eastAsia" w:ascii="宋体" w:hAnsi="宋体"/>
                <w:color w:val="000000"/>
                <w:sz w:val="24"/>
              </w:rPr>
              <w:t>时限</w:t>
            </w:r>
          </w:p>
        </w:tc>
        <w:tc>
          <w:tcPr>
            <w:tcW w:w="2684" w:type="dxa"/>
            <w:noWrap w:val="0"/>
            <w:vAlign w:val="center"/>
          </w:tcPr>
          <w:p w14:paraId="4F43B2B6">
            <w:pPr>
              <w:spacing w:line="360" w:lineRule="auto"/>
              <w:jc w:val="center"/>
              <w:rPr>
                <w:rFonts w:ascii="宋体" w:hAnsi="宋体"/>
                <w:color w:val="000000"/>
                <w:sz w:val="24"/>
              </w:rPr>
            </w:pPr>
            <w:r>
              <w:rPr>
                <w:rFonts w:hint="eastAsia" w:ascii="宋体" w:hAnsi="宋体"/>
                <w:color w:val="000000"/>
                <w:sz w:val="24"/>
              </w:rPr>
              <w:t>完成标准</w:t>
            </w:r>
          </w:p>
        </w:tc>
      </w:tr>
      <w:tr w14:paraId="557187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62" w:type="dxa"/>
            <w:noWrap w:val="0"/>
            <w:vAlign w:val="center"/>
          </w:tcPr>
          <w:p w14:paraId="2757E10C">
            <w:pPr>
              <w:spacing w:line="360" w:lineRule="auto"/>
              <w:jc w:val="center"/>
              <w:rPr>
                <w:rFonts w:ascii="宋体" w:hAnsi="宋体"/>
                <w:color w:val="000000"/>
                <w:sz w:val="24"/>
              </w:rPr>
            </w:pPr>
            <w:r>
              <w:rPr>
                <w:rFonts w:hint="eastAsia" w:ascii="宋体" w:hAnsi="宋体"/>
                <w:color w:val="000000"/>
                <w:sz w:val="24"/>
              </w:rPr>
              <w:t>1</w:t>
            </w:r>
          </w:p>
        </w:tc>
        <w:tc>
          <w:tcPr>
            <w:tcW w:w="2107" w:type="dxa"/>
            <w:noWrap w:val="0"/>
            <w:vAlign w:val="top"/>
          </w:tcPr>
          <w:p w14:paraId="618BB300">
            <w:pPr>
              <w:spacing w:line="360" w:lineRule="auto"/>
              <w:rPr>
                <w:rFonts w:ascii="宋体" w:hAnsi="宋体"/>
                <w:color w:val="000000"/>
                <w:sz w:val="24"/>
              </w:rPr>
            </w:pPr>
          </w:p>
        </w:tc>
        <w:tc>
          <w:tcPr>
            <w:tcW w:w="3126" w:type="dxa"/>
            <w:noWrap w:val="0"/>
            <w:vAlign w:val="top"/>
          </w:tcPr>
          <w:p w14:paraId="536978AB">
            <w:pPr>
              <w:spacing w:line="360" w:lineRule="auto"/>
              <w:rPr>
                <w:rFonts w:ascii="宋体" w:hAnsi="宋体"/>
                <w:color w:val="000000"/>
                <w:sz w:val="24"/>
              </w:rPr>
            </w:pPr>
          </w:p>
        </w:tc>
        <w:tc>
          <w:tcPr>
            <w:tcW w:w="2684" w:type="dxa"/>
            <w:noWrap w:val="0"/>
            <w:vAlign w:val="top"/>
          </w:tcPr>
          <w:p w14:paraId="6E8012CC">
            <w:pPr>
              <w:spacing w:line="360" w:lineRule="auto"/>
              <w:rPr>
                <w:rFonts w:ascii="宋体" w:hAnsi="宋体"/>
                <w:color w:val="000000"/>
                <w:sz w:val="24"/>
              </w:rPr>
            </w:pPr>
            <w:r>
              <w:rPr>
                <w:rFonts w:hint="eastAsia" w:ascii="宋体" w:hAnsi="宋体"/>
                <w:color w:val="000000"/>
                <w:sz w:val="24"/>
              </w:rPr>
              <w:t>详见服务内容及要求</w:t>
            </w:r>
          </w:p>
        </w:tc>
      </w:tr>
      <w:tr w14:paraId="1B0EA8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62" w:type="dxa"/>
            <w:noWrap w:val="0"/>
            <w:vAlign w:val="center"/>
          </w:tcPr>
          <w:p w14:paraId="42CD75F5">
            <w:pPr>
              <w:spacing w:line="360" w:lineRule="auto"/>
              <w:jc w:val="center"/>
              <w:rPr>
                <w:rFonts w:ascii="宋体" w:hAnsi="宋体"/>
                <w:color w:val="000000"/>
                <w:sz w:val="24"/>
              </w:rPr>
            </w:pPr>
            <w:r>
              <w:rPr>
                <w:rFonts w:hint="eastAsia" w:ascii="宋体" w:hAnsi="宋体"/>
                <w:color w:val="000000"/>
                <w:sz w:val="24"/>
              </w:rPr>
              <w:t>2</w:t>
            </w:r>
          </w:p>
        </w:tc>
        <w:tc>
          <w:tcPr>
            <w:tcW w:w="2107" w:type="dxa"/>
            <w:noWrap w:val="0"/>
            <w:vAlign w:val="top"/>
          </w:tcPr>
          <w:p w14:paraId="77CDDE93">
            <w:pPr>
              <w:spacing w:line="360" w:lineRule="auto"/>
              <w:rPr>
                <w:rFonts w:ascii="宋体" w:hAnsi="宋体"/>
                <w:color w:val="000000"/>
                <w:sz w:val="24"/>
              </w:rPr>
            </w:pPr>
          </w:p>
        </w:tc>
        <w:tc>
          <w:tcPr>
            <w:tcW w:w="3126" w:type="dxa"/>
            <w:noWrap w:val="0"/>
            <w:vAlign w:val="top"/>
          </w:tcPr>
          <w:p w14:paraId="23040F95">
            <w:pPr>
              <w:spacing w:line="360" w:lineRule="auto"/>
              <w:rPr>
                <w:rFonts w:ascii="宋体" w:hAnsi="宋体"/>
                <w:color w:val="000000"/>
                <w:sz w:val="24"/>
              </w:rPr>
            </w:pPr>
          </w:p>
        </w:tc>
        <w:tc>
          <w:tcPr>
            <w:tcW w:w="2684" w:type="dxa"/>
            <w:noWrap w:val="0"/>
            <w:vAlign w:val="top"/>
          </w:tcPr>
          <w:p w14:paraId="6A44DA62">
            <w:pPr>
              <w:spacing w:line="360" w:lineRule="auto"/>
              <w:rPr>
                <w:rFonts w:ascii="宋体" w:hAnsi="宋体"/>
                <w:color w:val="000000"/>
                <w:sz w:val="24"/>
              </w:rPr>
            </w:pPr>
            <w:r>
              <w:rPr>
                <w:rFonts w:hint="eastAsia" w:ascii="宋体" w:hAnsi="宋体"/>
                <w:color w:val="000000"/>
                <w:sz w:val="24"/>
              </w:rPr>
              <w:t>详见服务内容及要求</w:t>
            </w:r>
          </w:p>
        </w:tc>
      </w:tr>
      <w:tr w14:paraId="297554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62" w:type="dxa"/>
            <w:noWrap w:val="0"/>
            <w:vAlign w:val="center"/>
          </w:tcPr>
          <w:p w14:paraId="061C23D5">
            <w:pPr>
              <w:spacing w:line="360" w:lineRule="auto"/>
              <w:jc w:val="center"/>
              <w:rPr>
                <w:rFonts w:ascii="宋体" w:hAnsi="宋体"/>
                <w:color w:val="000000"/>
                <w:sz w:val="24"/>
              </w:rPr>
            </w:pPr>
            <w:r>
              <w:rPr>
                <w:rFonts w:hint="eastAsia" w:ascii="宋体" w:hAnsi="宋体"/>
                <w:color w:val="000000"/>
                <w:sz w:val="24"/>
              </w:rPr>
              <w:t>3</w:t>
            </w:r>
          </w:p>
        </w:tc>
        <w:tc>
          <w:tcPr>
            <w:tcW w:w="2107" w:type="dxa"/>
            <w:noWrap w:val="0"/>
            <w:vAlign w:val="top"/>
          </w:tcPr>
          <w:p w14:paraId="39C796EE">
            <w:pPr>
              <w:spacing w:line="360" w:lineRule="auto"/>
              <w:rPr>
                <w:rFonts w:ascii="宋体" w:hAnsi="宋体"/>
                <w:color w:val="000000"/>
                <w:sz w:val="24"/>
              </w:rPr>
            </w:pPr>
          </w:p>
        </w:tc>
        <w:tc>
          <w:tcPr>
            <w:tcW w:w="3126" w:type="dxa"/>
            <w:noWrap w:val="0"/>
            <w:vAlign w:val="top"/>
          </w:tcPr>
          <w:p w14:paraId="477A6A98">
            <w:pPr>
              <w:spacing w:line="360" w:lineRule="auto"/>
              <w:rPr>
                <w:rFonts w:ascii="宋体" w:hAnsi="宋体"/>
                <w:color w:val="000000"/>
                <w:sz w:val="24"/>
              </w:rPr>
            </w:pPr>
          </w:p>
        </w:tc>
        <w:tc>
          <w:tcPr>
            <w:tcW w:w="2684" w:type="dxa"/>
            <w:noWrap w:val="0"/>
            <w:vAlign w:val="top"/>
          </w:tcPr>
          <w:p w14:paraId="49648ED1">
            <w:pPr>
              <w:spacing w:line="360" w:lineRule="auto"/>
              <w:rPr>
                <w:rFonts w:ascii="宋体" w:hAnsi="宋体"/>
                <w:color w:val="000000"/>
                <w:sz w:val="24"/>
              </w:rPr>
            </w:pPr>
          </w:p>
        </w:tc>
      </w:tr>
      <w:tr w14:paraId="7F398E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62" w:type="dxa"/>
            <w:noWrap w:val="0"/>
            <w:vAlign w:val="center"/>
          </w:tcPr>
          <w:p w14:paraId="2D79A9B7">
            <w:pPr>
              <w:spacing w:line="360" w:lineRule="auto"/>
              <w:jc w:val="center"/>
              <w:rPr>
                <w:rFonts w:ascii="宋体" w:hAnsi="宋体"/>
                <w:color w:val="000000"/>
                <w:sz w:val="24"/>
              </w:rPr>
            </w:pPr>
            <w:r>
              <w:rPr>
                <w:rFonts w:hint="eastAsia" w:ascii="宋体" w:hAnsi="宋体"/>
                <w:color w:val="000000"/>
                <w:sz w:val="24"/>
              </w:rPr>
              <w:t>4</w:t>
            </w:r>
          </w:p>
        </w:tc>
        <w:tc>
          <w:tcPr>
            <w:tcW w:w="2107" w:type="dxa"/>
            <w:noWrap w:val="0"/>
            <w:vAlign w:val="top"/>
          </w:tcPr>
          <w:p w14:paraId="55A9AA79">
            <w:pPr>
              <w:spacing w:line="360" w:lineRule="auto"/>
              <w:rPr>
                <w:rFonts w:ascii="宋体" w:hAnsi="宋体"/>
                <w:color w:val="000000"/>
                <w:sz w:val="24"/>
              </w:rPr>
            </w:pPr>
          </w:p>
        </w:tc>
        <w:tc>
          <w:tcPr>
            <w:tcW w:w="3126" w:type="dxa"/>
            <w:noWrap w:val="0"/>
            <w:vAlign w:val="top"/>
          </w:tcPr>
          <w:p w14:paraId="3A048713">
            <w:pPr>
              <w:spacing w:line="360" w:lineRule="auto"/>
              <w:rPr>
                <w:rFonts w:ascii="宋体" w:hAnsi="宋体"/>
                <w:color w:val="000000"/>
                <w:sz w:val="24"/>
              </w:rPr>
            </w:pPr>
          </w:p>
        </w:tc>
        <w:tc>
          <w:tcPr>
            <w:tcW w:w="2684" w:type="dxa"/>
            <w:noWrap w:val="0"/>
            <w:vAlign w:val="top"/>
          </w:tcPr>
          <w:p w14:paraId="097268D7">
            <w:pPr>
              <w:spacing w:line="360" w:lineRule="auto"/>
              <w:rPr>
                <w:rFonts w:ascii="宋体" w:hAnsi="宋体"/>
                <w:color w:val="000000"/>
                <w:sz w:val="24"/>
              </w:rPr>
            </w:pPr>
          </w:p>
        </w:tc>
      </w:tr>
    </w:tbl>
    <w:p w14:paraId="06173549"/>
    <w:sectPr>
      <w:pgSz w:w="11906" w:h="16838"/>
      <w:pgMar w:top="1134" w:right="1134" w:bottom="1134"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1ZWFmZjk4MWY4Y2VhNjU5MDAyODRmNGNiNWNhYzgifQ=="/>
  </w:docVars>
  <w:rsids>
    <w:rsidRoot w:val="001B1577"/>
    <w:rsid w:val="00143C5E"/>
    <w:rsid w:val="001B1577"/>
    <w:rsid w:val="0028358E"/>
    <w:rsid w:val="003C4B5A"/>
    <w:rsid w:val="004D1066"/>
    <w:rsid w:val="005E4B67"/>
    <w:rsid w:val="006B3AA2"/>
    <w:rsid w:val="00724AD7"/>
    <w:rsid w:val="00736574"/>
    <w:rsid w:val="007F210C"/>
    <w:rsid w:val="00817C23"/>
    <w:rsid w:val="0091755E"/>
    <w:rsid w:val="00AE4CCE"/>
    <w:rsid w:val="00BE05D2"/>
    <w:rsid w:val="00F1493F"/>
    <w:rsid w:val="12C713E8"/>
    <w:rsid w:val="1C863D10"/>
    <w:rsid w:val="1E1D48A7"/>
    <w:rsid w:val="1ECC5250"/>
    <w:rsid w:val="352F30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autoSpaceDE w:val="0"/>
      <w:autoSpaceDN w:val="0"/>
      <w:adjustRightInd w:val="0"/>
      <w:spacing w:before="240" w:after="120" w:line="360" w:lineRule="auto"/>
      <w:ind w:left="425" w:hanging="425"/>
      <w:jc w:val="center"/>
      <w:outlineLvl w:val="0"/>
    </w:pPr>
    <w:rPr>
      <w:rFonts w:ascii="宋体" w:hAnsi="宋体" w:cs="Times New Roman"/>
      <w:b/>
      <w:bCs/>
      <w:kern w:val="44"/>
      <w:sz w:val="32"/>
      <w:szCs w:val="20"/>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Normal Indent"/>
    <w:basedOn w:val="1"/>
    <w:link w:val="14"/>
    <w:qFormat/>
    <w:uiPriority w:val="0"/>
    <w:pPr>
      <w:autoSpaceDE w:val="0"/>
      <w:autoSpaceDN w:val="0"/>
      <w:adjustRightInd w:val="0"/>
      <w:ind w:firstLine="420"/>
      <w:jc w:val="left"/>
    </w:pPr>
    <w:rPr>
      <w:rFonts w:ascii="宋体" w:hAnsi="Calibri" w:eastAsia="宋体" w:cs="Times New Roman"/>
      <w:kern w:val="0"/>
      <w:sz w:val="24"/>
      <w:szCs w:val="20"/>
    </w:rPr>
  </w:style>
  <w:style w:type="paragraph" w:styleId="4">
    <w:name w:val="Plain Text"/>
    <w:basedOn w:val="1"/>
    <w:link w:val="13"/>
    <w:qFormat/>
    <w:uiPriority w:val="99"/>
    <w:pPr>
      <w:spacing w:line="324" w:lineRule="auto"/>
    </w:pPr>
    <w:rPr>
      <w:rFonts w:ascii="宋体" w:hAnsi="Courier New" w:eastAsia="宋体" w:cs="Times New Roman"/>
      <w:szCs w:val="21"/>
    </w:rPr>
  </w:style>
  <w:style w:type="paragraph" w:styleId="5">
    <w:name w:val="footer"/>
    <w:basedOn w:val="1"/>
    <w:link w:val="12"/>
    <w:uiPriority w:val="0"/>
    <w:pPr>
      <w:tabs>
        <w:tab w:val="center" w:pos="4153"/>
        <w:tab w:val="right" w:pos="8306"/>
      </w:tabs>
      <w:snapToGrid w:val="0"/>
      <w:jc w:val="left"/>
    </w:pPr>
    <w:rPr>
      <w:sz w:val="18"/>
      <w:szCs w:val="18"/>
    </w:rPr>
  </w:style>
  <w:style w:type="paragraph" w:styleId="6">
    <w:name w:val="header"/>
    <w:basedOn w:val="1"/>
    <w:link w:val="11"/>
    <w:uiPriority w:val="0"/>
    <w:pPr>
      <w:pBdr>
        <w:bottom w:val="single" w:color="auto" w:sz="6" w:space="1"/>
      </w:pBdr>
      <w:tabs>
        <w:tab w:val="center" w:pos="4153"/>
        <w:tab w:val="right" w:pos="8306"/>
      </w:tabs>
      <w:snapToGrid w:val="0"/>
      <w:jc w:val="center"/>
    </w:pPr>
    <w:rPr>
      <w:sz w:val="18"/>
      <w:szCs w:val="18"/>
    </w:rPr>
  </w:style>
  <w:style w:type="paragraph" w:styleId="7">
    <w:name w:val="Subtitle"/>
    <w:basedOn w:val="1"/>
    <w:next w:val="1"/>
    <w:qFormat/>
    <w:uiPriority w:val="0"/>
    <w:pPr>
      <w:spacing w:before="240" w:after="60" w:line="312" w:lineRule="auto"/>
      <w:jc w:val="center"/>
      <w:outlineLvl w:val="1"/>
    </w:pPr>
    <w:rPr>
      <w:rFonts w:ascii="Cambria" w:hAnsi="Cambria" w:eastAsia="宋体" w:cs="Times New Roman"/>
      <w:b/>
      <w:bCs/>
      <w:kern w:val="28"/>
      <w:sz w:val="32"/>
      <w:szCs w:val="32"/>
    </w:rPr>
  </w:style>
  <w:style w:type="paragraph" w:customStyle="1" w:styleId="10">
    <w:name w:val="null3"/>
    <w:hidden/>
    <w:qFormat/>
    <w:uiPriority w:val="0"/>
    <w:rPr>
      <w:rFonts w:hint="eastAsia" w:asciiTheme="minorHAnsi" w:hAnsiTheme="minorHAnsi" w:eastAsiaTheme="minorEastAsia" w:cstheme="minorBidi"/>
      <w:lang w:val="en-US" w:eastAsia="zh-Hans" w:bidi="ar-SA"/>
    </w:rPr>
  </w:style>
  <w:style w:type="character" w:customStyle="1" w:styleId="11">
    <w:name w:val="页眉 字符"/>
    <w:basedOn w:val="9"/>
    <w:link w:val="6"/>
    <w:uiPriority w:val="0"/>
    <w:rPr>
      <w:kern w:val="2"/>
      <w:sz w:val="18"/>
      <w:szCs w:val="18"/>
    </w:rPr>
  </w:style>
  <w:style w:type="character" w:customStyle="1" w:styleId="12">
    <w:name w:val="页脚 字符"/>
    <w:basedOn w:val="9"/>
    <w:link w:val="5"/>
    <w:uiPriority w:val="0"/>
    <w:rPr>
      <w:kern w:val="2"/>
      <w:sz w:val="18"/>
      <w:szCs w:val="18"/>
    </w:rPr>
  </w:style>
  <w:style w:type="character" w:customStyle="1" w:styleId="13">
    <w:name w:val="纯文本 字符"/>
    <w:basedOn w:val="9"/>
    <w:link w:val="4"/>
    <w:qFormat/>
    <w:uiPriority w:val="99"/>
    <w:rPr>
      <w:rFonts w:ascii="宋体" w:hAnsi="Courier New" w:eastAsia="宋体" w:cs="Times New Roman"/>
      <w:kern w:val="2"/>
      <w:sz w:val="21"/>
      <w:szCs w:val="21"/>
    </w:rPr>
  </w:style>
  <w:style w:type="character" w:customStyle="1" w:styleId="14">
    <w:name w:val="正文缩进 字符"/>
    <w:link w:val="3"/>
    <w:qFormat/>
    <w:uiPriority w:val="0"/>
    <w:rPr>
      <w:rFonts w:ascii="宋体" w:hAnsi="Calibri" w:eastAsia="宋体" w:cs="Times New Roman"/>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4</Pages>
  <Words>1808</Words>
  <Characters>1826</Characters>
  <Lines>18</Lines>
  <Paragraphs>5</Paragraphs>
  <TotalTime>0</TotalTime>
  <ScaleCrop>false</ScaleCrop>
  <LinksUpToDate>false</LinksUpToDate>
  <CharactersWithSpaces>2414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2024-09-13T06:14:00Z</dcterms:created>
  <dc:creator>lenovo</dc:creator>
  <cp:lastModifiedBy>Administrator</cp:lastModifiedBy>
  <dcterms:modified xsi:type="dcterms:W3CDTF">2025-10-22T05:13:43Z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46B6D5214ADB4D8180690E5AE2CCE8C3_12</vt:lpwstr>
  </property>
  <property fmtid="{D5CDD505-2E9C-101B-9397-08002B2CF9AE}" pid="4" name="KSOTemplateDocerSaveRecord">
    <vt:lpwstr>eyJoZGlkIjoiOGI1NjUzZTFhYWM0NmYwYjE1NTBlNzgxOGI1YTIyMDMifQ==</vt:lpwstr>
  </property>
</Properties>
</file>