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版本号：SXZCZB2025-ZCGK-0820.3B120251029001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西安市中小企业数字化转型发展一站式服务系统建设项目(二次)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SXZCZB2025-ZCGK-0820.3B1</w:t>
      </w:r>
      <w:r>
        <w:br/>
      </w:r>
      <w:r>
        <w:br/>
      </w:r>
      <w:r>
        <w:br/>
      </w:r>
    </w:p>
    <w:p>
      <w:pPr>
        <w:pStyle w:val="null3"/>
        <w:jc w:val="center"/>
        <w:outlineLvl w:val="2"/>
      </w:pPr>
      <w:r>
        <w:rPr>
          <w:rFonts w:ascii="仿宋_GB2312" w:hAnsi="仿宋_GB2312" w:cs="仿宋_GB2312" w:eastAsia="仿宋_GB2312"/>
          <w:sz w:val="28"/>
          <w:b/>
        </w:rPr>
        <w:t>西安市工业和信息化局（本级）</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西安市工业和信息化局（本级）</w:t>
      </w:r>
      <w:r>
        <w:rPr>
          <w:rFonts w:ascii="仿宋_GB2312" w:hAnsi="仿宋_GB2312" w:cs="仿宋_GB2312" w:eastAsia="仿宋_GB2312"/>
        </w:rPr>
        <w:t>委托，拟对</w:t>
      </w:r>
      <w:r>
        <w:rPr>
          <w:rFonts w:ascii="仿宋_GB2312" w:hAnsi="仿宋_GB2312" w:cs="仿宋_GB2312" w:eastAsia="仿宋_GB2312"/>
        </w:rPr>
        <w:t>西安市中小企业数字化转型发展一站式服务系统建设项目(二次)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SXZCZB2025-ZCGK-0820.3B1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西安市中小企业数字化转型发展一站式服务系统建设项目(二次)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西安市中小企业数字化转型发展一站式服务系统建设项目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2、法人授权书：提供法定代表人授权书（附法定代表人、被授权人身份证复印件），法定代表人直接参加投标，须提供法定代表人身份证明及身份证复印件；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3、财务状况报告：提供2024年度经审计的财务审计报告（成立时间至提交响应文件截止时间不足一年的可提供成立后任意时段的资产负债表）或开标时间前六个月内银行出具的资信证明；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4、税收缴纳证明：提供近一年已缴纳的至少一个月纳税证明或完税证明，依法免税或无须缴纳税收的投标人，应提供相应证明文件；</w:t>
      </w:r>
    </w:p>
    <w:p>
      <w:pPr>
        <w:pStyle w:val="null3"/>
      </w:pPr>
      <w:r>
        <w:rPr>
          <w:rFonts w:ascii="仿宋_GB2312" w:hAnsi="仿宋_GB2312" w:cs="仿宋_GB2312" w:eastAsia="仿宋_GB2312"/>
        </w:rPr>
        <w:t>5、社会保障资金缴纳证明：提供近一年已缴存的至少一个月的社会保障资金缴存单据或社保机构开具的社会保险参保缴费情况证明，依法不需要缴纳社会保障资金的单位应提供相关证明材料；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记录：投标人不得列入“信用中国”严重失信主体名单、不得列入“中国执行信息公开网”失信被执行人名单（包括投标人及法定代表人），不得为“中国政府采购网”政府采购严重违法失信行为记录名单中被财政部门禁止参加政府采购活动的投标人；</w:t>
      </w:r>
    </w:p>
    <w:p>
      <w:pPr>
        <w:pStyle w:val="null3"/>
      </w:pPr>
      <w:r>
        <w:rPr>
          <w:rFonts w:ascii="仿宋_GB2312" w:hAnsi="仿宋_GB2312" w:cs="仿宋_GB2312" w:eastAsia="仿宋_GB2312"/>
        </w:rPr>
        <w:t>7、书面声明：参加政府采购活动前3年内，在经营活动中没有重大违法记录的书面声明；</w:t>
      </w:r>
    </w:p>
    <w:p>
      <w:pPr>
        <w:pStyle w:val="null3"/>
      </w:pPr>
      <w:r>
        <w:rPr>
          <w:rFonts w:ascii="仿宋_GB2312" w:hAnsi="仿宋_GB2312" w:cs="仿宋_GB2312" w:eastAsia="仿宋_GB2312"/>
        </w:rPr>
        <w:t>8、履约承诺：提供具有履行合同所必需的设备和专业技术能力的承诺函；</w:t>
      </w:r>
    </w:p>
    <w:p>
      <w:pPr>
        <w:pStyle w:val="null3"/>
      </w:pPr>
      <w:r>
        <w:rPr>
          <w:rFonts w:ascii="仿宋_GB2312" w:hAnsi="仿宋_GB2312" w:cs="仿宋_GB2312" w:eastAsia="仿宋_GB2312"/>
        </w:rPr>
        <w:t>9、非联合体承诺：本项目不接受联合体投标（需提供承诺书）。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西安市工业和信息化局（本级）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凤城8路109号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15319409236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胡晓均、倪沛、王欣玫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029-88219779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采购包1：59,249.00元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代理服务费收费标准：招标代理服务费参照国家计委关于印发《招标代理服务收费管理暂行办法》的通知（计价格〔2002〕1980 号）、《国家发展和改革委员会办公厅关于招标代理服务收费有关问题的通知》（发改办价 格〔2003〕857 号）及（发改办价格〔2011〕534 号）规定收取。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西安市工业和信息化局（本级）</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西安市工业和信息化局（本级）</w:t>
      </w:r>
      <w:r>
        <w:rPr>
          <w:rFonts w:ascii="仿宋_GB2312" w:hAnsi="仿宋_GB2312" w:cs="仿宋_GB2312" w:eastAsia="仿宋_GB2312"/>
        </w:rPr>
        <w:t>负责解释。除上述招标文件内容，其他内容由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西安市工业和信息化局（本级）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联系人：胡晓均、倪沛、王欣玫</w:t>
      </w:r>
    </w:p>
    <w:p>
      <w:pPr>
        <w:pStyle w:val="null3"/>
      </w:pPr>
      <w:r>
        <w:rPr>
          <w:rFonts w:ascii="仿宋_GB2312" w:hAnsi="仿宋_GB2312" w:cs="仿宋_GB2312" w:eastAsia="仿宋_GB2312"/>
        </w:rPr>
        <w:t>联系电话：029-88219779</w:t>
      </w:r>
    </w:p>
    <w:p>
      <w:pPr>
        <w:pStyle w:val="null3"/>
      </w:pPr>
      <w:r>
        <w:rPr>
          <w:rFonts w:ascii="仿宋_GB2312" w:hAnsi="仿宋_GB2312" w:cs="仿宋_GB2312" w:eastAsia="仿宋_GB2312"/>
        </w:rPr>
        <w:t>地址：陕西省西安市经济技术开发区未央路171-1号银池道拉斯财富中心21楼03室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西安市中小企业数字化转型发展一站式服务系统建设项目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59,249.00</w:t>
      </w:r>
    </w:p>
    <w:p>
      <w:pPr>
        <w:pStyle w:val="null3"/>
      </w:pPr>
      <w:r>
        <w:rPr>
          <w:rFonts w:ascii="仿宋_GB2312" w:hAnsi="仿宋_GB2312" w:cs="仿宋_GB2312" w:eastAsia="仿宋_GB2312"/>
        </w:rPr>
        <w:t>采购包最高限价（元）: 59,249.00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西安市中小企业数字化转型发展一站式服务系统建设项目软件测评服务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59,249.00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标的名称：西安市中小企业数字化转型发展一站式服务系统建设项目软件测评服务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60"/>
              <w:ind w:left="210"/>
            </w:pPr>
            <w:r>
              <w:rPr>
                <w:rFonts w:ascii="仿宋_GB2312" w:hAnsi="仿宋_GB2312" w:cs="仿宋_GB2312" w:eastAsia="仿宋_GB2312"/>
                <w:sz w:val="24"/>
                <w:color w:val="000000"/>
              </w:rPr>
              <w:t>1.项目概况与建设目标</w:t>
            </w:r>
          </w:p>
          <w:p>
            <w:pPr>
              <w:pStyle w:val="null3"/>
              <w:spacing w:before="60"/>
              <w:ind w:left="210"/>
            </w:pPr>
            <w:r>
              <w:rPr>
                <w:rFonts w:ascii="仿宋_GB2312" w:hAnsi="仿宋_GB2312" w:cs="仿宋_GB2312" w:eastAsia="仿宋_GB2312"/>
                <w:sz w:val="24"/>
                <w:color w:val="000000"/>
              </w:rPr>
              <w:t>为有效保障西安市中小企业数字化转型发展一站式服务系统建设项目系统软件安全可靠的运行，按照</w:t>
            </w:r>
            <w:r>
              <w:rPr>
                <w:rFonts w:ascii="仿宋_GB2312" w:hAnsi="仿宋_GB2312" w:cs="仿宋_GB2312" w:eastAsia="仿宋_GB2312"/>
                <w:sz w:val="24"/>
                <w:color w:val="000000"/>
              </w:rPr>
              <w:t>GB/T25000.51-2016《系统与软件工程系统与软件质量要求和评价(SQuaRE)第 51 部分:就绪可用软件产品(RUSP)的质量要求和测试细则及国家或行业相关要求、承建方提供的项目设计文档等资料中的技术要求进行检测。所有检测服务完成后，出具第三方检测报告，报告的内容根据相关标准结合XX系统的立项文件、合同书和需求规格说明书等技术文件，对各项指标合格与否作出评判。并对所出具的检验报告真实性及有效性负责。</w:t>
            </w:r>
          </w:p>
          <w:p>
            <w:pPr>
              <w:pStyle w:val="null3"/>
              <w:spacing w:before="60"/>
              <w:ind w:left="210"/>
            </w:pPr>
            <w:r>
              <w:rPr>
                <w:rFonts w:ascii="仿宋_GB2312" w:hAnsi="仿宋_GB2312" w:cs="仿宋_GB2312" w:eastAsia="仿宋_GB2312"/>
                <w:sz w:val="24"/>
                <w:color w:val="000000"/>
              </w:rPr>
              <w:t>2.测试内容</w:t>
            </w:r>
          </w:p>
          <w:p>
            <w:pPr>
              <w:pStyle w:val="null3"/>
              <w:spacing w:before="60"/>
              <w:ind w:left="210"/>
            </w:pPr>
            <w:r>
              <w:rPr>
                <w:rFonts w:ascii="仿宋_GB2312" w:hAnsi="仿宋_GB2312" w:cs="仿宋_GB2312" w:eastAsia="仿宋_GB2312"/>
                <w:sz w:val="24"/>
                <w:color w:val="000000"/>
              </w:rPr>
              <w:t>依据国家标准及系统设计文档等要求，检验系统是否满足用户需求，保证信息系统工程质量、系统用户和系统集成商多方要求。通过评估系统的需求符合性，对系统功能、性能效率、代码等方面进行专业的测试，为项目验收提供重要依据。为了保证软件质量，测试机构应从应用系统的功能、性能效率等质量特性方面开展软件测试，测试内容及描述具体如下：</w:t>
            </w:r>
          </w:p>
          <w:p>
            <w:pPr>
              <w:pStyle w:val="null3"/>
              <w:spacing w:before="60"/>
              <w:ind w:left="210"/>
            </w:pPr>
            <w:r>
              <w:rPr>
                <w:rFonts w:ascii="仿宋_GB2312" w:hAnsi="仿宋_GB2312" w:cs="仿宋_GB2312" w:eastAsia="仿宋_GB2312"/>
                <w:sz w:val="24"/>
                <w:color w:val="000000"/>
              </w:rPr>
              <w:t>2.1 功能测试</w:t>
            </w:r>
          </w:p>
          <w:p>
            <w:pPr>
              <w:pStyle w:val="null3"/>
              <w:spacing w:before="60"/>
              <w:ind w:left="210"/>
            </w:pPr>
            <w:r>
              <w:rPr>
                <w:rFonts w:ascii="仿宋_GB2312" w:hAnsi="仿宋_GB2312" w:cs="仿宋_GB2312" w:eastAsia="仿宋_GB2312"/>
                <w:sz w:val="24"/>
                <w:color w:val="000000"/>
              </w:rPr>
              <w:t>通过设计测试用例、执行用例等获取结果，对系统的功能、业务流程等分别进行测试，测试系统功能点，保证系统功能正常使用，测试功能点覆盖度</w:t>
            </w:r>
            <w:r>
              <w:rPr>
                <w:rFonts w:ascii="仿宋_GB2312" w:hAnsi="仿宋_GB2312" w:cs="仿宋_GB2312" w:eastAsia="仿宋_GB2312"/>
                <w:sz w:val="24"/>
                <w:color w:val="000000"/>
              </w:rPr>
              <w:t>100%。</w:t>
            </w:r>
          </w:p>
          <w:p>
            <w:pPr>
              <w:pStyle w:val="null3"/>
              <w:spacing w:before="60"/>
              <w:ind w:left="210"/>
            </w:pPr>
            <w:r>
              <w:rPr>
                <w:rFonts w:ascii="仿宋_GB2312" w:hAnsi="仿宋_GB2312" w:cs="仿宋_GB2312" w:eastAsia="仿宋_GB2312"/>
                <w:sz w:val="24"/>
                <w:color w:val="000000"/>
              </w:rPr>
              <w:t>2.2 性能效率测试</w:t>
            </w:r>
          </w:p>
          <w:p>
            <w:pPr>
              <w:pStyle w:val="null3"/>
              <w:spacing w:before="60"/>
              <w:ind w:left="210"/>
            </w:pPr>
            <w:r>
              <w:rPr>
                <w:rFonts w:ascii="仿宋_GB2312" w:hAnsi="仿宋_GB2312" w:cs="仿宋_GB2312" w:eastAsia="仿宋_GB2312"/>
                <w:sz w:val="24"/>
                <w:color w:val="000000"/>
              </w:rPr>
              <w:t>依据招标文件中对相关平台性能要求的描述，考查信息系统关键业务在正常工作量、预期的峰值工作量下的效率情况，主要考虑系统容量特性、时间特性及资源利用状况等效率指标是否符合用户需求，并据此对系统的性能做出全面的评价。</w:t>
            </w:r>
          </w:p>
          <w:p>
            <w:pPr>
              <w:pStyle w:val="null3"/>
              <w:spacing w:before="60"/>
              <w:ind w:left="210"/>
            </w:pPr>
            <w:r>
              <w:rPr>
                <w:rFonts w:ascii="仿宋_GB2312" w:hAnsi="仿宋_GB2312" w:cs="仿宋_GB2312" w:eastAsia="仿宋_GB2312"/>
                <w:sz w:val="24"/>
                <w:color w:val="000000"/>
              </w:rPr>
              <w:t>1、分析系统用户行为，依据性能需求验证部署的信息系统支持的并发处理业务的能力；</w:t>
            </w:r>
          </w:p>
          <w:p>
            <w:pPr>
              <w:pStyle w:val="null3"/>
              <w:spacing w:before="60"/>
              <w:ind w:left="210"/>
            </w:pPr>
            <w:r>
              <w:rPr>
                <w:rFonts w:ascii="仿宋_GB2312" w:hAnsi="仿宋_GB2312" w:cs="仿宋_GB2312" w:eastAsia="仿宋_GB2312"/>
                <w:sz w:val="24"/>
                <w:color w:val="000000"/>
              </w:rPr>
              <w:t>2、系统的关键业务，如数据采集、数据同步、数据统计等，具备快速响应能力；</w:t>
            </w:r>
          </w:p>
          <w:p>
            <w:pPr>
              <w:pStyle w:val="null3"/>
              <w:spacing w:before="60"/>
              <w:ind w:left="210"/>
            </w:pPr>
            <w:r>
              <w:rPr>
                <w:rFonts w:ascii="仿宋_GB2312" w:hAnsi="仿宋_GB2312" w:cs="仿宋_GB2312" w:eastAsia="仿宋_GB2312"/>
                <w:sz w:val="24"/>
                <w:color w:val="000000"/>
              </w:rPr>
              <w:t>3、系统资源利用在合理的数值范围，不超过资源指标的预警值；</w:t>
            </w:r>
          </w:p>
          <w:p>
            <w:pPr>
              <w:pStyle w:val="null3"/>
              <w:spacing w:before="60"/>
              <w:ind w:left="210"/>
            </w:pPr>
            <w:r>
              <w:rPr>
                <w:rFonts w:ascii="仿宋_GB2312" w:hAnsi="仿宋_GB2312" w:cs="仿宋_GB2312" w:eastAsia="仿宋_GB2312"/>
                <w:sz w:val="24"/>
                <w:color w:val="000000"/>
              </w:rPr>
              <w:t>4、测试在大用户量、大并发、大数据量和长时间连续运行等条件下，系统的响应时间和稳定运行情况。</w:t>
            </w:r>
          </w:p>
          <w:p>
            <w:pPr>
              <w:pStyle w:val="null3"/>
              <w:spacing w:before="60"/>
              <w:ind w:left="210"/>
            </w:pPr>
            <w:r>
              <w:rPr>
                <w:rFonts w:ascii="仿宋_GB2312" w:hAnsi="仿宋_GB2312" w:cs="仿宋_GB2312" w:eastAsia="仿宋_GB2312"/>
                <w:sz w:val="24"/>
                <w:color w:val="000000"/>
              </w:rPr>
              <w:t>2.3 接口测试</w:t>
            </w:r>
          </w:p>
          <w:p>
            <w:pPr>
              <w:pStyle w:val="null3"/>
              <w:spacing w:before="60"/>
              <w:ind w:left="210"/>
            </w:pPr>
            <w:r>
              <w:rPr>
                <w:rFonts w:ascii="仿宋_GB2312" w:hAnsi="仿宋_GB2312" w:cs="仿宋_GB2312" w:eastAsia="仿宋_GB2312"/>
                <w:sz w:val="24"/>
                <w:color w:val="000000"/>
              </w:rPr>
              <w:t>对承建单位单元测试的内容进行监督和复核，检查每个软件单元能否正确地实现设计说明中的功能、性能、接口和其他设计约束等要求，发现单元内可能存在的各种差错。对集成的软件系统之间的接口关系及业务逻辑，验证已集成软件系统是否符合设计要求。</w:t>
            </w:r>
          </w:p>
          <w:p>
            <w:pPr>
              <w:pStyle w:val="null3"/>
              <w:spacing w:before="60"/>
              <w:ind w:left="210"/>
            </w:pPr>
            <w:r>
              <w:rPr>
                <w:rFonts w:ascii="仿宋_GB2312" w:hAnsi="仿宋_GB2312" w:cs="仿宋_GB2312" w:eastAsia="仿宋_GB2312"/>
                <w:sz w:val="24"/>
                <w:color w:val="000000"/>
              </w:rPr>
              <w:t>1、测试用例的输入应至少包括有效等效类值、无效等价类值和边界数据值；</w:t>
            </w:r>
          </w:p>
          <w:p>
            <w:pPr>
              <w:pStyle w:val="null3"/>
              <w:spacing w:before="60"/>
              <w:ind w:left="210"/>
            </w:pPr>
            <w:r>
              <w:rPr>
                <w:rFonts w:ascii="仿宋_GB2312" w:hAnsi="仿宋_GB2312" w:cs="仿宋_GB2312" w:eastAsia="仿宋_GB2312"/>
                <w:sz w:val="24"/>
                <w:color w:val="000000"/>
              </w:rPr>
              <w:t>2、在对软件单元进行动态测试之前，一般应对软件单元的源代码进行静态测试；</w:t>
            </w:r>
          </w:p>
          <w:p>
            <w:pPr>
              <w:pStyle w:val="null3"/>
              <w:spacing w:before="60"/>
              <w:ind w:left="210"/>
            </w:pPr>
            <w:r>
              <w:rPr>
                <w:rFonts w:ascii="仿宋_GB2312" w:hAnsi="仿宋_GB2312" w:cs="仿宋_GB2312" w:eastAsia="仿宋_GB2312"/>
                <w:sz w:val="24"/>
                <w:color w:val="000000"/>
              </w:rPr>
              <w:t>3、语句覆盖率达到 100%；</w:t>
            </w:r>
          </w:p>
          <w:p>
            <w:pPr>
              <w:pStyle w:val="null3"/>
              <w:spacing w:before="60"/>
              <w:ind w:left="210"/>
            </w:pPr>
            <w:r>
              <w:rPr>
                <w:rFonts w:ascii="仿宋_GB2312" w:hAnsi="仿宋_GB2312" w:cs="仿宋_GB2312" w:eastAsia="仿宋_GB2312"/>
                <w:sz w:val="24"/>
                <w:color w:val="000000"/>
              </w:rPr>
              <w:t>4、分支覆盖率达到 100%。</w:t>
            </w:r>
          </w:p>
          <w:p>
            <w:pPr>
              <w:pStyle w:val="null3"/>
              <w:spacing w:before="60"/>
              <w:ind w:left="210"/>
            </w:pPr>
            <w:r>
              <w:rPr>
                <w:rFonts w:ascii="仿宋_GB2312" w:hAnsi="仿宋_GB2312" w:cs="仿宋_GB2312" w:eastAsia="仿宋_GB2312"/>
                <w:sz w:val="24"/>
                <w:color w:val="000000"/>
              </w:rPr>
              <w:t>2.4 文档检测</w:t>
            </w:r>
          </w:p>
          <w:p>
            <w:pPr>
              <w:pStyle w:val="null3"/>
              <w:spacing w:before="60"/>
              <w:ind w:left="210"/>
            </w:pPr>
            <w:r>
              <w:rPr>
                <w:rFonts w:ascii="仿宋_GB2312" w:hAnsi="仿宋_GB2312" w:cs="仿宋_GB2312" w:eastAsia="仿宋_GB2312"/>
                <w:sz w:val="24"/>
                <w:color w:val="000000"/>
              </w:rPr>
              <w:t>文档检测内容包括但不限于文档的完整性、可用性、标识和标示、完备性、正确性、一致性、易理解性、功能性、兼容性、易学性、易用性、可靠性、信息安全性、维护性、有效性、抗风险等的检查和验证，尤其是软件文档与软件程序之间的一致性验证。</w:t>
            </w:r>
          </w:p>
          <w:p>
            <w:pPr>
              <w:pStyle w:val="null3"/>
              <w:spacing w:before="60"/>
              <w:ind w:left="210"/>
            </w:pPr>
            <w:r>
              <w:rPr>
                <w:rFonts w:ascii="仿宋_GB2312" w:hAnsi="仿宋_GB2312" w:cs="仿宋_GB2312" w:eastAsia="仿宋_GB2312"/>
                <w:sz w:val="24"/>
                <w:color w:val="000000"/>
              </w:rPr>
              <w:t>2.5 代码检测</w:t>
            </w:r>
          </w:p>
          <w:p>
            <w:pPr>
              <w:pStyle w:val="null3"/>
              <w:spacing w:before="60"/>
              <w:ind w:left="210"/>
            </w:pPr>
            <w:r>
              <w:rPr>
                <w:rFonts w:ascii="仿宋_GB2312" w:hAnsi="仿宋_GB2312" w:cs="仿宋_GB2312" w:eastAsia="仿宋_GB2312"/>
                <w:sz w:val="24"/>
                <w:color w:val="000000"/>
              </w:rPr>
              <w:t>开展应用系统代码检测工作，通过专业工具从代码层面发现系统自身的安全风险，如被外部威胁所利用会产生的安全风险，减少应用系统的安全洞和缺陷隐患，降低应用系统安全风险，保障应用系统安全稳定运行。</w:t>
            </w:r>
          </w:p>
          <w:p>
            <w:pPr>
              <w:pStyle w:val="null3"/>
              <w:spacing w:before="60"/>
              <w:ind w:left="210"/>
            </w:pPr>
            <w:r>
              <w:rPr>
                <w:rFonts w:ascii="仿宋_GB2312" w:hAnsi="仿宋_GB2312" w:cs="仿宋_GB2312" w:eastAsia="仿宋_GB2312"/>
                <w:sz w:val="24"/>
                <w:color w:val="000000"/>
              </w:rPr>
              <w:t>2.6 测试系统范围</w:t>
            </w:r>
          </w:p>
          <w:p>
            <w:pPr>
              <w:pStyle w:val="null3"/>
              <w:spacing w:before="60"/>
              <w:ind w:left="210"/>
            </w:pPr>
            <w:r>
              <w:rPr>
                <w:rFonts w:ascii="仿宋_GB2312" w:hAnsi="仿宋_GB2312" w:cs="仿宋_GB2312" w:eastAsia="仿宋_GB2312"/>
                <w:sz w:val="24"/>
                <w:color w:val="000000"/>
              </w:rPr>
              <w:t>需检测的业务系统范围主要包括：</w:t>
            </w:r>
            <w:r>
              <w:rPr>
                <w:rFonts w:ascii="仿宋_GB2312" w:hAnsi="仿宋_GB2312" w:cs="仿宋_GB2312" w:eastAsia="仿宋_GB2312"/>
                <w:sz w:val="24"/>
                <w:color w:val="000000"/>
              </w:rPr>
              <w:t>XX系统所涉及的所有应用软件。</w:t>
            </w:r>
          </w:p>
          <w:p>
            <w:pPr>
              <w:pStyle w:val="null3"/>
              <w:spacing w:before="60"/>
              <w:ind w:left="210"/>
            </w:pPr>
            <w:r>
              <w:rPr>
                <w:rFonts w:ascii="仿宋_GB2312" w:hAnsi="仿宋_GB2312" w:cs="仿宋_GB2312" w:eastAsia="仿宋_GB2312"/>
                <w:sz w:val="24"/>
                <w:color w:val="000000"/>
              </w:rPr>
              <w:t>3.技术要求</w:t>
            </w:r>
          </w:p>
          <w:p>
            <w:pPr>
              <w:pStyle w:val="null3"/>
              <w:spacing w:before="60"/>
              <w:ind w:left="210"/>
            </w:pPr>
            <w:r>
              <w:rPr>
                <w:rFonts w:ascii="仿宋_GB2312" w:hAnsi="仿宋_GB2312" w:cs="仿宋_GB2312" w:eastAsia="仿宋_GB2312"/>
                <w:sz w:val="24"/>
                <w:color w:val="000000"/>
              </w:rPr>
              <w:t>1、规范各系统文档0资料，协调测试计划时间安排，组织完成测试业务需求分析，编写测试方案计划，并组织实施测试；</w:t>
            </w:r>
          </w:p>
          <w:p>
            <w:pPr>
              <w:pStyle w:val="null3"/>
              <w:spacing w:before="60"/>
              <w:ind w:left="210"/>
            </w:pPr>
            <w:r>
              <w:rPr>
                <w:rFonts w:ascii="仿宋_GB2312" w:hAnsi="仿宋_GB2312" w:cs="仿宋_GB2312" w:eastAsia="仿宋_GB2312"/>
                <w:sz w:val="24"/>
                <w:color w:val="000000"/>
              </w:rPr>
              <w:t>2、严格管理项目参加人员，把控方案、计划、实施工作，确保测试工作按时保质完成；</w:t>
            </w:r>
          </w:p>
          <w:p>
            <w:pPr>
              <w:pStyle w:val="null3"/>
              <w:spacing w:before="60"/>
              <w:ind w:left="210"/>
            </w:pPr>
            <w:r>
              <w:rPr>
                <w:rFonts w:ascii="仿宋_GB2312" w:hAnsi="仿宋_GB2312" w:cs="仿宋_GB2312" w:eastAsia="仿宋_GB2312"/>
                <w:sz w:val="24"/>
                <w:color w:val="000000"/>
              </w:rPr>
              <w:t>3、根据信息系统立项文件、需求规格、系统设计、行业标准等文档，编写测试方案、测试计划、测试用例、测试报告等相关文档，确保文档质量；</w:t>
            </w:r>
          </w:p>
          <w:p>
            <w:pPr>
              <w:pStyle w:val="null3"/>
              <w:spacing w:before="60"/>
              <w:ind w:left="210"/>
            </w:pPr>
            <w:r>
              <w:rPr>
                <w:rFonts w:ascii="仿宋_GB2312" w:hAnsi="仿宋_GB2312" w:cs="仿宋_GB2312" w:eastAsia="仿宋_GB2312"/>
                <w:sz w:val="24"/>
                <w:color w:val="000000"/>
              </w:rPr>
              <w:t>4、在测试过程中报告发现的缺陷并实时提出优化建议；在承建方完成整改后进行回归测试，验证缺陷和优化建议已得到正确处理且未引入新的缺陷；要求每次测试至少含一轮回归测试；为提高测试效率,应提供现场测试服务；</w:t>
            </w:r>
          </w:p>
          <w:p>
            <w:pPr>
              <w:pStyle w:val="null3"/>
              <w:spacing w:before="60"/>
              <w:ind w:left="210"/>
            </w:pPr>
            <w:r>
              <w:rPr>
                <w:rFonts w:ascii="仿宋_GB2312" w:hAnsi="仿宋_GB2312" w:cs="仿宋_GB2312" w:eastAsia="仿宋_GB2312"/>
                <w:sz w:val="24"/>
                <w:color w:val="000000"/>
              </w:rPr>
              <w:t>5、所有测试场景 100%测试完成,给出所要求指标实际测试结果,对于未达到要求之指标给予调优建议,如调优仍然无法达到所要求之指标，则给出结论；</w:t>
            </w:r>
          </w:p>
          <w:p>
            <w:pPr>
              <w:pStyle w:val="null3"/>
              <w:spacing w:before="60"/>
              <w:ind w:left="210"/>
            </w:pPr>
            <w:r>
              <w:rPr>
                <w:rFonts w:ascii="仿宋_GB2312" w:hAnsi="仿宋_GB2312" w:cs="仿宋_GB2312" w:eastAsia="仿宋_GB2312"/>
                <w:sz w:val="24"/>
                <w:color w:val="000000"/>
              </w:rPr>
              <w:t>6、通过实施系统测试，发现开发设计缺陷，对被测试系统进行评估，为系统上线并最后总体验收使用提供质量保证。</w:t>
            </w:r>
          </w:p>
          <w:p>
            <w:pPr>
              <w:pStyle w:val="null3"/>
              <w:spacing w:before="60"/>
              <w:ind w:left="210"/>
            </w:pPr>
            <w:r>
              <w:rPr>
                <w:rFonts w:ascii="仿宋_GB2312" w:hAnsi="仿宋_GB2312" w:cs="仿宋_GB2312" w:eastAsia="仿宋_GB2312"/>
                <w:sz w:val="24"/>
                <w:color w:val="000000"/>
              </w:rPr>
              <w:t>4.质量、安全要求</w:t>
            </w:r>
          </w:p>
          <w:p>
            <w:pPr>
              <w:pStyle w:val="null3"/>
              <w:spacing w:before="60"/>
              <w:ind w:left="210"/>
            </w:pPr>
            <w:r>
              <w:rPr>
                <w:rFonts w:ascii="仿宋_GB2312" w:hAnsi="仿宋_GB2312" w:cs="仿宋_GB2312" w:eastAsia="仿宋_GB2312"/>
                <w:sz w:val="24"/>
                <w:color w:val="000000"/>
              </w:rPr>
              <w:t>4.1 质量要求</w:t>
            </w:r>
          </w:p>
          <w:p>
            <w:pPr>
              <w:pStyle w:val="null3"/>
              <w:spacing w:before="60"/>
              <w:ind w:left="210"/>
            </w:pPr>
            <w:r>
              <w:rPr>
                <w:rFonts w:ascii="仿宋_GB2312" w:hAnsi="仿宋_GB2312" w:cs="仿宋_GB2312" w:eastAsia="仿宋_GB2312"/>
                <w:sz w:val="24"/>
                <w:color w:val="000000"/>
              </w:rPr>
              <w:t>完成本项目采购需求内全部内容，测试要求所使用的标准和规范如与建设方所执行的标准不一致时，按较高标准执行。</w:t>
            </w:r>
          </w:p>
          <w:p>
            <w:pPr>
              <w:pStyle w:val="null3"/>
              <w:spacing w:before="60"/>
              <w:ind w:left="210"/>
            </w:pPr>
            <w:r>
              <w:rPr>
                <w:rFonts w:ascii="仿宋_GB2312" w:hAnsi="仿宋_GB2312" w:cs="仿宋_GB2312" w:eastAsia="仿宋_GB2312"/>
                <w:sz w:val="24"/>
                <w:color w:val="000000"/>
              </w:rPr>
              <w:t>每个软件测试服务子项目，除去系统不符合项问题整改时间及风险漏洞整改时间外，从测试启动至提交服务成果，原则上应在</w:t>
            </w:r>
            <w:r>
              <w:rPr>
                <w:rFonts w:ascii="仿宋_GB2312" w:hAnsi="仿宋_GB2312" w:cs="仿宋_GB2312" w:eastAsia="仿宋_GB2312"/>
                <w:sz w:val="24"/>
                <w:color w:val="000000"/>
              </w:rPr>
              <w:t>15-30个工作日内完成。</w:t>
            </w:r>
          </w:p>
          <w:p>
            <w:pPr>
              <w:pStyle w:val="null3"/>
              <w:spacing w:before="60"/>
              <w:ind w:left="210"/>
            </w:pPr>
            <w:r>
              <w:rPr>
                <w:rFonts w:ascii="仿宋_GB2312" w:hAnsi="仿宋_GB2312" w:cs="仿宋_GB2312" w:eastAsia="仿宋_GB2312"/>
                <w:sz w:val="24"/>
                <w:color w:val="000000"/>
              </w:rPr>
              <w:t>如因项目实际质量情况问题较多，具体完成时间可根据甲方实际要求进行调整，以达到项目目标。</w:t>
            </w:r>
          </w:p>
          <w:p>
            <w:pPr>
              <w:pStyle w:val="null3"/>
              <w:spacing w:before="60"/>
              <w:ind w:left="210"/>
            </w:pPr>
            <w:r>
              <w:rPr>
                <w:rFonts w:ascii="仿宋_GB2312" w:hAnsi="仿宋_GB2312" w:cs="仿宋_GB2312" w:eastAsia="仿宋_GB2312"/>
                <w:sz w:val="24"/>
                <w:color w:val="000000"/>
              </w:rPr>
              <w:t>4.2 安全要求</w:t>
            </w:r>
          </w:p>
          <w:p>
            <w:pPr>
              <w:pStyle w:val="null3"/>
              <w:spacing w:before="60"/>
              <w:ind w:left="210"/>
            </w:pPr>
            <w:r>
              <w:rPr>
                <w:rFonts w:ascii="仿宋_GB2312" w:hAnsi="仿宋_GB2312" w:cs="仿宋_GB2312" w:eastAsia="仿宋_GB2312"/>
                <w:sz w:val="24"/>
                <w:color w:val="000000"/>
              </w:rPr>
              <w:t>对测试服务过程中接触到的各种信息、不得向任何单位和个人泄露，未经允许不得利用这些信息从事与业务无关活动。</w:t>
            </w:r>
          </w:p>
          <w:p>
            <w:pPr>
              <w:pStyle w:val="null3"/>
              <w:jc w:val="left"/>
            </w:pPr>
            <w:r>
              <w:rPr>
                <w:rFonts w:ascii="仿宋_GB2312" w:hAnsi="仿宋_GB2312" w:cs="仿宋_GB2312" w:eastAsia="仿宋_GB2312"/>
                <w:sz w:val="24"/>
                <w:color w:val="000000"/>
              </w:rPr>
              <w:t>对工作中了解到的采购人的技术、机密等进行严格保密，不得向他人泄漏。</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自合同签订之日起至测试报告交付之日止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1）服务期结束后， 中标人向采购人提交验收申请。 2）采购人收到验收申请后组织验收，验收 时中标人应无条件予以配合并提供验收所需的全部资料，若中标人不配合或者未按合同要求提供 服务的，采购人将拒绝验收。 3）验收依据：招标文件、投标文件、合同文本、国内相应的标准、 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完成服务内容并验收合格后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特定资格证明文件.docx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特定资格证明文件.docx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提供2024年度经审计的财务审计报告（成立时间至提交响应文件截止时间不足一年的可提供成立后任意时段的资产负债表）或开标时间前六个月内银行出具的资信证明；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特定资格证明文件.docx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提供近一年已缴纳的至少一个月纳税证明或完税证明，依法免税或无须缴纳税收的投标人，应提供相应证明文件；</w:t>
            </w:r>
          </w:p>
        </w:tc>
        <w:tc>
          <w:tcPr>
            <w:tcW w:type="dxa" w:w="1661"/>
          </w:tcPr>
          <w:p>
            <w:pPr>
              <w:pStyle w:val="null3"/>
            </w:pPr>
            <w:r>
              <w:rPr>
                <w:rFonts w:ascii="仿宋_GB2312" w:hAnsi="仿宋_GB2312" w:cs="仿宋_GB2312" w:eastAsia="仿宋_GB2312"/>
              </w:rPr>
              <w:t>特定资格证明文件.docx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提供近一年已缴存的至少一个月的社会保障资金缴存单据或社保机构开具的社会保险参保缴费情况证明，依法不需要缴纳社会保障资金的单位应提供相关证明材料；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特定资格证明文件.docx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列入“信用中国”严重失信主体名单、不得列入“中国执行信息公开网”失信被执行人名单（包括投标人及法定代表人），不得为“中国政府采购网”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特定资格证明文件.docx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特定资格证明文件.docx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履约承诺</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特定资格证明文件.docx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本项目不接受联合体投标（需提供承诺书）。</w:t>
            </w:r>
          </w:p>
        </w:tc>
        <w:tc>
          <w:tcPr>
            <w:tcW w:type="dxa" w:w="1661"/>
          </w:tcPr>
          <w:p>
            <w:pPr>
              <w:pStyle w:val="null3"/>
            </w:pPr>
            <w:r>
              <w:rPr>
                <w:rFonts w:ascii="仿宋_GB2312" w:hAnsi="仿宋_GB2312" w:cs="仿宋_GB2312" w:eastAsia="仿宋_GB2312"/>
              </w:rPr>
              <w:t>特定资格证明文件.docx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业绩.docx 开标一览表 服务内容及服务邀请应答表 中小企业声明函 商务应答表 特定资格证明文件.docx 投标人应提交的相关资格证明材料 本项目拟投入人员汇总表.docx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投标文件上法定代表人或负责人或其授权代表人的签字齐全并加盖公章</w:t>
            </w:r>
          </w:p>
        </w:tc>
        <w:tc>
          <w:tcPr>
            <w:tcW w:type="dxa" w:w="1661"/>
          </w:tcPr>
          <w:p>
            <w:pPr>
              <w:pStyle w:val="null3"/>
            </w:pPr>
            <w:r>
              <w:rPr>
                <w:rFonts w:ascii="仿宋_GB2312" w:hAnsi="仿宋_GB2312" w:cs="仿宋_GB2312" w:eastAsia="仿宋_GB2312"/>
              </w:rPr>
              <w:t>开标一览表 业绩.docx 服务内容及服务邀请应答表 中小企业声明函 商务应答表 特定资格证明文件.docx 投标人应提交的相关资格证明材料 本项目拟投入人员汇总表.docx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开标一览表 业绩.docx 服务内容及服务邀请应答表 中小企业声明函 商务应答表 特定资格证明文件.docx 投标人应提交的相关资格证明材料 本项目拟投入人员汇总表.docx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业绩.docx 开标一览表 服务内容及服务邀请应答表 中小企业声明函 商务应答表 特定资格证明文件.docx 投标人应提交的相关资格证明材料 本项目拟投入人员汇总表.docx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业绩.docx 开标一览表 服务内容及服务邀请应答表 中小企业声明函 商务应答表 特定资格证明文件.docx 投标人应提交的相关资格证明材料 本项目拟投入人员汇总表.docx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业绩.docx 开标一览表 服务内容及服务邀请应答表 中小企业声明函 商务应答表 特定资格证明文件.docx 投标人应提交的相关资格证明材料 本项目拟投入人员汇总表.docx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应满足招标文件中要求的服务期</w:t>
            </w:r>
          </w:p>
        </w:tc>
        <w:tc>
          <w:tcPr>
            <w:tcW w:type="dxa" w:w="1661"/>
          </w:tcPr>
          <w:p>
            <w:pPr>
              <w:pStyle w:val="null3"/>
            </w:pPr>
            <w:r>
              <w:rPr>
                <w:rFonts w:ascii="仿宋_GB2312" w:hAnsi="仿宋_GB2312" w:cs="仿宋_GB2312" w:eastAsia="仿宋_GB2312"/>
              </w:rPr>
              <w:t>开标一览表 业绩.docx 服务内容及服务邀请应答表 中小企业声明函 商务应答表 特定资格证明文件.docx 投标人应提交的相关资格证明材料 本项目拟投入人员汇总表.docx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业绩.docx 服务内容及服务邀请应答表 中小企业声明函 商务应答表 特定资格证明文件.docx 投标人应提交的相关资格证明材料 本项目拟投入人员汇总表.docx 投标函 残疾人福利性单位声明函 服务方案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需求响应</w:t>
            </w:r>
          </w:p>
        </w:tc>
        <w:tc>
          <w:tcPr>
            <w:tcW w:type="dxa" w:w="2492"/>
          </w:tcPr>
          <w:p>
            <w:pPr>
              <w:pStyle w:val="null3"/>
            </w:pPr>
            <w:r>
              <w:rPr>
                <w:rFonts w:ascii="仿宋_GB2312" w:hAnsi="仿宋_GB2312" w:cs="仿宋_GB2312" w:eastAsia="仿宋_GB2312"/>
              </w:rPr>
              <w:t>一、评审内容 针对本项目提出适用于本项目的需求响应方案，包括：①项目理解②需求分析③项目重难点分析 二、评审标准 1、完整性：方案必须全面，对评审内容中的各项要求有详细描述； 2、可实施性：切合本项目实际情况，提出步骤清晰、合理的方案； 3、针对性：方案能够紧扣项目实际情况，内容科学合理。 三、赋分标准（满分9分） ①项目理解：每完全满足一个评审标准得1分，不能完全满足一个评审标准要求综合赋分0-0.9分，满分3分； ②需求分析：每完全满足一个评审标准得1分，不能完全满足一个评审标准要求综合赋分0-0.9分，满分3分； ③项目重难点分析：每完全满足一个评审标准得1分，不能完全满足一个评审标准要求综合赋分0-0.9分，满分3分。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一、评审内容 针对本项目提出适用于本项目的整体实施方案，包括：①整体实施方案②项目实施计划③测试方案④测试流程 二、评审标准 1、完整性：方案必须全面，对评审内容中的各项要求有详细描述； 2、可实施性：切合本项目实际情况，提出步骤清晰、合理的方案； 3、针对性：方案能够紧扣项目实际情况，内容科学合理。 三、赋分标准（满分24分） ①整体服务方案：每完全满足一个评审标准得2分，不能完全满足一个评审标准要求综合赋分0-1.9分，满分6分； ②项目实施计划：每完全满足一个评审标准得2分，不能完全满足一个评审标准要求综合赋分0-1.9分，满分6分； ③测试方案：每完全满足一个评审标准得2分，不能完全满足一个评审标准要求综合赋分0-1.9分，满分6分； ④测试流程：每完全满足一个评审标准得2分，不能完全满足一个评审标准要求综合赋分0-1.9分，满分6分。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投标人应根据招标文件的要求，提供详细的保障措施方案，①人员结构②质量保障措施③制度保障措施； 二、评审标准 1、完整性：方案必须全面，对评审内容中的各项要求有详细描述； 2、可实施性：切合本项目实际情况，提出步骤清晰、合理的方案； 3、针对性：方案能够紧扣项目实际情况，内容科学合理。 三、赋分标准（满分18分） ①人员结构：每完全满足一个评审标准得2分，不能完全满足一个评审标准要求综合赋分0-1.9分，满分6分； ②质量保障措施：每完全满足一个评审标准得2分，不能完全满足一个评审标准要求综合赋分0-1.9分，满分6分； ③制度保障措施：每完全满足一个评审标准得2分，不能完全满足一个评审标准要求综合赋分0-1.9分，满分6分。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项目成员</w:t>
            </w:r>
          </w:p>
        </w:tc>
        <w:tc>
          <w:tcPr>
            <w:tcW w:type="dxa" w:w="2492"/>
          </w:tcPr>
          <w:p>
            <w:pPr>
              <w:pStyle w:val="null3"/>
            </w:pPr>
            <w:r>
              <w:rPr>
                <w:rFonts w:ascii="仿宋_GB2312" w:hAnsi="仿宋_GB2312" w:cs="仿宋_GB2312" w:eastAsia="仿宋_GB2312"/>
              </w:rPr>
              <w:t>1、项目经理:具有软件测评师证书（高级）、信息类高级工程师职称，得3分，缺一项不得分。 2、项目技术负责人：具有软件测评师证书（中级及以上）、信息类高级工程师职称，得2分，缺一项不得分。 3、团队成员（除项目负责人及技术负责人外）:具有人社部的软件测试师资格或信息系统测评工程师证书，每1人计1分，最高5分。 注：人员需提供证书复印件和近半年来至少3 个月的社保证明，并加盖公章。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本项目拟投入人员汇总表.docx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针对本项目提出适用于本项目的项目团队配置方案，包括：①团队人员各专业岗位配置②团队人员管理制度 二、评审标准 1、完整性：方案必须全面，对评审内容中的各项要求有详细描述； 2、可实施性：切合本项目实际情况，提出步骤清晰、合理的方案； 3、针对性：方案能够紧扣项目实际情况，内容科学合理。 三、赋分标准（满分6分） ①团队人员各专业岗位配置：每完全满足一个评审标准得1分，未满足一个评审标准要求综合赋分0-0.9分，满分3分； ②团队人员管理制度：每完全满足一个评审标准得1分，未满足一个评审标准要求综合赋分0-0.9分，满分3分。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本项目拟投入人员汇总表.docx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具备《检验检测机构资质认定证书》CMA证书，认可检验检测能力范围包括产品质量10项、使用质量5项得3分；认可检验检测能力范围包括产品质量（功能性、可靠性、兼容性、信息安全性、性能效率）5项得3分，未提供不得分；本项最高得6分， 2、具有信息安全管理体系认证证书-ISO27001证书、信息技术服务管理体系认证证书-ISO20000证书和质量管理体系认证证书-ISO9001证书的，有1项的1分，最高得3分，未提供不得分。 以上证书以加盖供应商公章的证书复印件为准。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对本项目服务工作中的常见问题进行梳理，具有良好的解决方案并及时向采购人提出合理化建议，每提供一条有效的建议得2分，满分4分。不提供不得分。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自2022年1月1日至今类似本项目业绩，以供应商提供的合同或中标（成交）通知书复印件（或扫描件）为准（日期以合同签订时间或中标（成交）通知书时间为准），每提供一份得1分，满分10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1、经初审合格的投标文件，通过符合性审查的投标报价为有效投标价。 2、评标基准价=满足招标文件要求且最低的报价。 3、投标报价为评标基准价得分为满分 。 4、其他投标报价得分=(评标基准价/投标报价)×10。 5、投标报价不完整的，不进入评标基准价的计算，本项得0分。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详见附件：本项目拟投入人员汇总表.docx</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