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版本号：HSGJ2025-23520251031001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冷冻治疗仪采购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HSGJ2025-235</w:t>
      </w:r>
      <w:r>
        <w:br/>
      </w:r>
      <w:r>
        <w:br/>
      </w:r>
      <w:r>
        <w:br/>
      </w:r>
    </w:p>
    <w:p>
      <w:pPr>
        <w:pStyle w:val="null3"/>
        <w:jc w:val="center"/>
        <w:outlineLvl w:val="2"/>
      </w:pPr>
      <w:r>
        <w:rPr>
          <w:rFonts w:ascii="仿宋_GB2312" w:hAnsi="仿宋_GB2312" w:cs="仿宋_GB2312" w:eastAsia="仿宋_GB2312"/>
          <w:sz w:val="28"/>
          <w:b/>
        </w:rPr>
        <w:t>西安市第八医院</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西安市第八医院</w:t>
      </w:r>
      <w:r>
        <w:rPr>
          <w:rFonts w:ascii="仿宋_GB2312" w:hAnsi="仿宋_GB2312" w:cs="仿宋_GB2312" w:eastAsia="仿宋_GB2312"/>
        </w:rPr>
        <w:t>委托，拟对</w:t>
      </w:r>
      <w:r>
        <w:rPr>
          <w:rFonts w:ascii="仿宋_GB2312" w:hAnsi="仿宋_GB2312" w:cs="仿宋_GB2312" w:eastAsia="仿宋_GB2312"/>
        </w:rPr>
        <w:t>冷冻治疗仪采购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HSGJ2025-235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冷冻治疗仪采购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根据医院业务发展需要，采购冷冻治疗仪1台。具体内容详见第三章。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p>
      <w:pPr>
        <w:pStyle w:val="null3"/>
      </w:pPr>
      <w:r>
        <w:rPr>
          <w:rFonts w:ascii="仿宋_GB2312" w:hAnsi="仿宋_GB2312" w:cs="仿宋_GB2312" w:eastAsia="仿宋_GB2312"/>
        </w:rPr>
        <w:t xml:space="preserve">3、税收缴纳证明：提供磋商截止时间前6个月内任意一个月份依法缴纳税收的相关凭据（时间以税款所属日期为准），凭据应有税务机关或代收机关的公章或业务专用章。依法免税或无须缴纳税收的供应商，应提供相应证明文件； </w:t>
      </w:r>
    </w:p>
    <w:p>
      <w:pPr>
        <w:pStyle w:val="null3"/>
      </w:pPr>
      <w:r>
        <w:rPr>
          <w:rFonts w:ascii="仿宋_GB2312" w:hAnsi="仿宋_GB2312" w:cs="仿宋_GB2312" w:eastAsia="仿宋_GB2312"/>
        </w:rPr>
        <w:t xml:space="preserve">4、社会保障资金缴纳证明：提供磋商截止时间前6个月内任意一个月份社会保障资金缴存单据或社保机构开具的社会保险参保缴费情况证明。依法不需要缴纳社会保障资金的供应商应提供相关文件证明；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5、专业技术能力证明：具有履行合同所必需的设备和专业技术能力的书面声明；</w:t>
      </w:r>
    </w:p>
    <w:p>
      <w:pPr>
        <w:pStyle w:val="null3"/>
      </w:pPr>
      <w:r>
        <w:rPr>
          <w:rFonts w:ascii="仿宋_GB2312" w:hAnsi="仿宋_GB2312" w:cs="仿宋_GB2312" w:eastAsia="仿宋_GB2312"/>
        </w:rPr>
        <w:t>6、无重大违法记录声明：近3年内在经营活动中没有重大违法记录的书面声明；</w:t>
      </w:r>
    </w:p>
    <w:p>
      <w:pPr>
        <w:pStyle w:val="null3"/>
      </w:pPr>
      <w:r>
        <w:rPr>
          <w:rFonts w:ascii="仿宋_GB2312" w:hAnsi="仿宋_GB2312" w:cs="仿宋_GB2312" w:eastAsia="仿宋_GB2312"/>
        </w:rPr>
        <w:t>7、信用查询：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8、法定代表人委托授权书\身份证明：法定代表人委托授权书\身份证明：非法定代表人参加投标的，须提供法定代表人委托授权书、授权代表身份证、授权代表提供在投标单位缴纳的社保记录（近3个月内）；法定代表人参加投标时,只需提供法定代表人身份证。</w:t>
      </w:r>
    </w:p>
    <w:p>
      <w:pPr>
        <w:pStyle w:val="null3"/>
      </w:pPr>
      <w:r>
        <w:rPr>
          <w:rFonts w:ascii="仿宋_GB2312" w:hAnsi="仿宋_GB2312" w:cs="仿宋_GB2312" w:eastAsia="仿宋_GB2312"/>
        </w:rPr>
        <w:t>9、资质证明：投标人的投标产品及经营资格应符合《医疗器械监督管理条例》、《医疗器械经营监督管理办法》等相关的规定并提供相关证明文件：投标人如为经销商或代理商的应出具医疗器械经营许可证（投标产品须在其经营范围内）同时需出具投标产品厂家的医疗器械注册证；投标人如为制造厂家的须出具投标产品医疗器械注册证及医疗器械生产许可证；投标产品为进口产品的，提供生产厂家完整的授权链。</w:t>
      </w:r>
    </w:p>
    <w:p>
      <w:pPr>
        <w:pStyle w:val="null3"/>
      </w:pPr>
      <w:r>
        <w:rPr>
          <w:rFonts w:ascii="仿宋_GB2312" w:hAnsi="仿宋_GB2312" w:cs="仿宋_GB2312" w:eastAsia="仿宋_GB2312"/>
        </w:rPr>
        <w:t>10、利益关系承诺：本项目不接受西安市第八医院职工及其亲属投资开办的企业参与本医院的政府采购活动（提供承诺书）。</w:t>
      </w:r>
    </w:p>
    <w:p>
      <w:pPr>
        <w:pStyle w:val="null3"/>
      </w:pPr>
      <w:r>
        <w:rPr>
          <w:rFonts w:ascii="仿宋_GB2312" w:hAnsi="仿宋_GB2312" w:cs="仿宋_GB2312" w:eastAsia="仿宋_GB2312"/>
        </w:rPr>
        <w:t>11、承诺书：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p>
      <w:pPr>
        <w:pStyle w:val="null3"/>
      </w:pPr>
      <w:r>
        <w:rPr>
          <w:rFonts w:ascii="仿宋_GB2312" w:hAnsi="仿宋_GB2312" w:cs="仿宋_GB2312" w:eastAsia="仿宋_GB2312"/>
        </w:rPr>
        <w:t>12、关联关系：供应商企业关系关联（提供承诺书）。</w:t>
      </w:r>
    </w:p>
    <w:p>
      <w:pPr>
        <w:pStyle w:val="null3"/>
      </w:pPr>
      <w:r>
        <w:rPr>
          <w:rFonts w:ascii="仿宋_GB2312" w:hAnsi="仿宋_GB2312" w:cs="仿宋_GB2312" w:eastAsia="仿宋_GB2312"/>
        </w:rPr>
        <w:t>13、联合体投标：不接受联合体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西安市第八医院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陕西省西安市雁塔区丈八东路2号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85222018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曹美奇、李琛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说明：合同自双方签自盖章之日起生效，整个货物按甲方指定地点，安装、调试、运行验收合格后，由乙方向甲方出具合同总价款5%，期限为三年的银行履约保函。</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代理服务费收费标准：按照国家计委颁布的《招标代理服务收费管理暂行办法》（计价格『2002』1980号）及发改办价格『2003』857号文规定按货物类下浮33%收取代理服务费。 银行户名：华晟国际项目管理有限公司 开户银行：建设银行西安劳动路支行 账 号：610501 740015 00000 427 转账事由：HSGJ2025-235项目代理服务费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西安市第八医院</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西安市第八医院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详见磋商文件及采购合同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联系人：曹美奇、李琛</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根据医院业务发展需要，采购冷冻治疗仪1台。具体内容详见第三章。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冷冻治疗仪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标的名称：冷冻治疗仪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sz w:val="21"/>
                <w:b/>
                <w:color w:val="000000"/>
              </w:rPr>
              <w:t>技术参数要求</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核心产品：冷冻治疗仪</w:t>
            </w:r>
            <w:r>
              <w:rPr>
                <w:rFonts w:ascii="仿宋_GB2312" w:hAnsi="仿宋_GB2312" w:cs="仿宋_GB2312" w:eastAsia="仿宋_GB2312"/>
                <w:sz w:val="21"/>
                <w:b/>
                <w:color w:val="000000"/>
              </w:rPr>
              <w:t>）</w:t>
            </w:r>
          </w:p>
          <w:p>
            <w:pPr>
              <w:pStyle w:val="null3"/>
            </w:pPr>
            <w:r>
              <w:rPr>
                <w:rFonts w:ascii="仿宋_GB2312" w:hAnsi="仿宋_GB2312" w:cs="仿宋_GB2312" w:eastAsia="仿宋_GB2312"/>
                <w:sz w:val="21"/>
                <w:color w:val="000000"/>
              </w:rPr>
              <w:t>（一）技术参数：</w:t>
            </w:r>
          </w:p>
          <w:p>
            <w:pPr>
              <w:pStyle w:val="null3"/>
              <w:ind w:firstLine="210"/>
            </w:pPr>
            <w:r>
              <w:rPr>
                <w:rFonts w:ascii="仿宋_GB2312" w:hAnsi="仿宋_GB2312" w:cs="仿宋_GB2312" w:eastAsia="仿宋_GB2312"/>
                <w:sz w:val="21"/>
                <w:color w:val="000000"/>
              </w:rPr>
              <w:t>1.具有时间定时功能，液晶屏显示。</w:t>
            </w:r>
          </w:p>
          <w:p>
            <w:pPr>
              <w:pStyle w:val="null3"/>
            </w:pPr>
            <w:r>
              <w:rPr>
                <w:rFonts w:ascii="仿宋_GB2312" w:hAnsi="仿宋_GB2312" w:cs="仿宋_GB2312" w:eastAsia="仿宋_GB2312"/>
                <w:sz w:val="19"/>
                <w:color w:val="333333"/>
                <w:shd w:fill="FFFFFF" w:val="clear"/>
              </w:rPr>
              <w:t>▲</w:t>
            </w:r>
            <w:r>
              <w:rPr>
                <w:rFonts w:ascii="仿宋_GB2312" w:hAnsi="仿宋_GB2312" w:cs="仿宋_GB2312" w:eastAsia="仿宋_GB2312"/>
                <w:sz w:val="21"/>
                <w:color w:val="000000"/>
              </w:rPr>
              <w:t>2.具有自动压力控制功能，可实时监测冷冻温度，液晶屏显示温度曲线。</w:t>
            </w:r>
          </w:p>
          <w:p>
            <w:pPr>
              <w:pStyle w:val="null3"/>
              <w:ind w:firstLine="210"/>
            </w:pPr>
            <w:r>
              <w:rPr>
                <w:rFonts w:ascii="仿宋_GB2312" w:hAnsi="仿宋_GB2312" w:cs="仿宋_GB2312" w:eastAsia="仿宋_GB2312"/>
                <w:sz w:val="21"/>
                <w:color w:val="000000"/>
              </w:rPr>
              <w:t>3.探针降温时间≤4s。</w:t>
            </w:r>
          </w:p>
          <w:p>
            <w:pPr>
              <w:pStyle w:val="null3"/>
              <w:ind w:firstLine="210"/>
            </w:pPr>
            <w:r>
              <w:rPr>
                <w:rFonts w:ascii="仿宋_GB2312" w:hAnsi="仿宋_GB2312" w:cs="仿宋_GB2312" w:eastAsia="仿宋_GB2312"/>
                <w:sz w:val="21"/>
                <w:color w:val="000000"/>
              </w:rPr>
              <w:t>4.冷冻回温时间≤5s。</w:t>
            </w:r>
          </w:p>
          <w:p>
            <w:pPr>
              <w:pStyle w:val="null3"/>
              <w:ind w:firstLine="210"/>
            </w:pPr>
            <w:r>
              <w:rPr>
                <w:rFonts w:ascii="仿宋_GB2312" w:hAnsi="仿宋_GB2312" w:cs="仿宋_GB2312" w:eastAsia="仿宋_GB2312"/>
                <w:sz w:val="21"/>
                <w:color w:val="000000"/>
              </w:rPr>
              <w:t>5.多种直径软管冷冻探针可选择，探针直径范围1.0㎜～2.4㎜。</w:t>
            </w:r>
          </w:p>
          <w:p>
            <w:pPr>
              <w:pStyle w:val="null3"/>
            </w:pPr>
            <w:r>
              <w:rPr>
                <w:rFonts w:ascii="仿宋_GB2312" w:hAnsi="仿宋_GB2312" w:cs="仿宋_GB2312" w:eastAsia="仿宋_GB2312"/>
                <w:sz w:val="19"/>
                <w:color w:val="333333"/>
                <w:shd w:fill="FFFFFF" w:val="clear"/>
              </w:rPr>
              <w:t>▲</w:t>
            </w:r>
            <w:r>
              <w:rPr>
                <w:rFonts w:ascii="仿宋_GB2312" w:hAnsi="仿宋_GB2312" w:cs="仿宋_GB2312" w:eastAsia="仿宋_GB2312"/>
                <w:sz w:val="21"/>
                <w:color w:val="000000"/>
              </w:rPr>
              <w:t>6.所有规格型号探针均可重复使用，反复消毒灭菌使用≥200次。冷冻探针≥3种消毒灭菌方式。</w:t>
            </w:r>
          </w:p>
          <w:p>
            <w:pPr>
              <w:pStyle w:val="null3"/>
              <w:ind w:firstLine="210"/>
            </w:pPr>
            <w:r>
              <w:rPr>
                <w:rFonts w:ascii="仿宋_GB2312" w:hAnsi="仿宋_GB2312" w:cs="仿宋_GB2312" w:eastAsia="仿宋_GB2312"/>
                <w:sz w:val="21"/>
                <w:color w:val="000000"/>
              </w:rPr>
              <w:t>7.配套二氧化碳钢瓶两个。</w:t>
            </w:r>
          </w:p>
          <w:p>
            <w:pPr>
              <w:pStyle w:val="null3"/>
              <w:ind w:firstLine="210"/>
            </w:pPr>
            <w:r>
              <w:rPr>
                <w:rFonts w:ascii="仿宋_GB2312" w:hAnsi="仿宋_GB2312" w:cs="仿宋_GB2312" w:eastAsia="仿宋_GB2312"/>
                <w:sz w:val="21"/>
                <w:color w:val="000000"/>
              </w:rPr>
              <w:t>8.制冷剂二氧化碳(CO</w:t>
            </w:r>
            <w:r>
              <w:rPr>
                <w:rFonts w:ascii="仿宋_GB2312" w:hAnsi="仿宋_GB2312" w:cs="仿宋_GB2312" w:eastAsia="仿宋_GB2312"/>
                <w:sz w:val="21"/>
                <w:color w:val="000000"/>
                <w:vertAlign w:val="subscript"/>
              </w:rPr>
              <w:t>2</w:t>
            </w:r>
            <w:r>
              <w:rPr>
                <w:rFonts w:ascii="仿宋_GB2312" w:hAnsi="仿宋_GB2312" w:cs="仿宋_GB2312" w:eastAsia="仿宋_GB2312"/>
                <w:sz w:val="21"/>
                <w:color w:val="000000"/>
              </w:rPr>
              <w:t>)</w:t>
            </w:r>
          </w:p>
          <w:p>
            <w:pPr>
              <w:pStyle w:val="null3"/>
              <w:ind w:firstLine="210"/>
            </w:pPr>
            <w:r>
              <w:rPr>
                <w:rFonts w:ascii="仿宋_GB2312" w:hAnsi="仿宋_GB2312" w:cs="仿宋_GB2312" w:eastAsia="仿宋_GB2312"/>
                <w:sz w:val="21"/>
                <w:color w:val="000000"/>
              </w:rPr>
              <w:t>9.探头温度范围-40℃～85℃，温度误差±0.5℃。</w:t>
            </w:r>
          </w:p>
          <w:p>
            <w:pPr>
              <w:pStyle w:val="null3"/>
              <w:ind w:firstLine="210"/>
            </w:pPr>
            <w:r>
              <w:rPr>
                <w:rFonts w:ascii="仿宋_GB2312" w:hAnsi="仿宋_GB2312" w:cs="仿宋_GB2312" w:eastAsia="仿宋_GB2312"/>
                <w:sz w:val="21"/>
                <w:color w:val="000000"/>
              </w:rPr>
              <w:t>10.具有自动压力控制，具有压力显示。</w:t>
            </w:r>
          </w:p>
          <w:p>
            <w:pPr>
              <w:pStyle w:val="null3"/>
              <w:ind w:firstLine="210"/>
            </w:pPr>
            <w:r>
              <w:rPr>
                <w:rFonts w:ascii="仿宋_GB2312" w:hAnsi="仿宋_GB2312" w:cs="仿宋_GB2312" w:eastAsia="仿宋_GB2312"/>
                <w:sz w:val="21"/>
                <w:color w:val="000000"/>
              </w:rPr>
              <w:t>11.工作压力5MPa±0.2MPa，冷冻系统过载压力≥14MPa。</w:t>
            </w:r>
          </w:p>
          <w:p>
            <w:pPr>
              <w:pStyle w:val="null3"/>
              <w:ind w:firstLine="210"/>
            </w:pPr>
            <w:r>
              <w:rPr>
                <w:rFonts w:ascii="仿宋_GB2312" w:hAnsi="仿宋_GB2312" w:cs="仿宋_GB2312" w:eastAsia="仿宋_GB2312"/>
                <w:sz w:val="21"/>
                <w:color w:val="000000"/>
              </w:rPr>
              <w:t>12.牵引力，冷冻探针应能够粘连提升≥60g的负载，并保持≥45s。</w:t>
            </w:r>
          </w:p>
          <w:p>
            <w:pPr>
              <w:pStyle w:val="null3"/>
              <w:ind w:firstLine="210"/>
            </w:pPr>
            <w:r>
              <w:rPr>
                <w:rFonts w:ascii="仿宋_GB2312" w:hAnsi="仿宋_GB2312" w:cs="仿宋_GB2312" w:eastAsia="仿宋_GB2312"/>
                <w:sz w:val="21"/>
                <w:color w:val="000000"/>
              </w:rPr>
              <w:t>13.主机预期使用寿命≥10年。</w:t>
            </w:r>
          </w:p>
          <w:p>
            <w:pPr>
              <w:pStyle w:val="null3"/>
            </w:pPr>
            <w:r>
              <w:rPr>
                <w:rFonts w:ascii="仿宋_GB2312" w:hAnsi="仿宋_GB2312" w:cs="仿宋_GB2312" w:eastAsia="仿宋_GB2312"/>
                <w:sz w:val="21"/>
                <w:color w:val="000000"/>
              </w:rPr>
              <w:t>（二）产品配置清单</w:t>
            </w:r>
          </w:p>
          <w:p>
            <w:pPr>
              <w:pStyle w:val="null3"/>
              <w:ind w:firstLine="210"/>
            </w:pPr>
            <w:r>
              <w:rPr>
                <w:rFonts w:ascii="仿宋_GB2312" w:hAnsi="仿宋_GB2312" w:cs="仿宋_GB2312" w:eastAsia="仿宋_GB2312"/>
                <w:sz w:val="21"/>
                <w:color w:val="000000"/>
              </w:rPr>
              <w:t>1.冷冻手术治疗机主机1台</w:t>
            </w:r>
          </w:p>
          <w:p>
            <w:pPr>
              <w:pStyle w:val="null3"/>
              <w:ind w:firstLine="210"/>
            </w:pPr>
            <w:r>
              <w:rPr>
                <w:rFonts w:ascii="仿宋_GB2312" w:hAnsi="仿宋_GB2312" w:cs="仿宋_GB2312" w:eastAsia="仿宋_GB2312"/>
                <w:sz w:val="21"/>
                <w:color w:val="000000"/>
              </w:rPr>
              <w:t xml:space="preserve">2.软管探针手柄1把  </w:t>
            </w:r>
          </w:p>
          <w:p>
            <w:pPr>
              <w:pStyle w:val="null3"/>
              <w:ind w:firstLine="210"/>
            </w:pPr>
            <w:r>
              <w:rPr>
                <w:rFonts w:ascii="仿宋_GB2312" w:hAnsi="仿宋_GB2312" w:cs="仿宋_GB2312" w:eastAsia="仿宋_GB2312"/>
                <w:sz w:val="21"/>
                <w:color w:val="000000"/>
              </w:rPr>
              <w:t>3.软管探针 （直径1.8㎜，气管镜2.0活检通道使用）2根</w:t>
            </w:r>
          </w:p>
          <w:p>
            <w:pPr>
              <w:pStyle w:val="null3"/>
              <w:ind w:firstLine="210"/>
            </w:pPr>
            <w:r>
              <w:rPr>
                <w:rFonts w:ascii="仿宋_GB2312" w:hAnsi="仿宋_GB2312" w:cs="仿宋_GB2312" w:eastAsia="仿宋_GB2312"/>
                <w:sz w:val="21"/>
                <w:color w:val="000000"/>
              </w:rPr>
              <w:t>4.软管探针 （直径2.4㎜，气管镜2.6活检通道使用）1根</w:t>
            </w:r>
          </w:p>
          <w:p>
            <w:pPr>
              <w:pStyle w:val="null3"/>
              <w:ind w:firstLine="210"/>
            </w:pPr>
            <w:r>
              <w:rPr>
                <w:rFonts w:ascii="仿宋_GB2312" w:hAnsi="仿宋_GB2312" w:cs="仿宋_GB2312" w:eastAsia="仿宋_GB2312"/>
                <w:sz w:val="21"/>
                <w:color w:val="000000"/>
              </w:rPr>
              <w:t>5.钢瓶2瓶</w:t>
            </w:r>
          </w:p>
          <w:p>
            <w:pPr>
              <w:pStyle w:val="null3"/>
              <w:ind w:firstLine="210"/>
            </w:pPr>
            <w:r>
              <w:rPr>
                <w:rFonts w:ascii="仿宋_GB2312" w:hAnsi="仿宋_GB2312" w:cs="仿宋_GB2312" w:eastAsia="仿宋_GB2312"/>
                <w:sz w:val="21"/>
                <w:color w:val="000000"/>
              </w:rPr>
              <w:t>6.高压软管1条</w:t>
            </w:r>
          </w:p>
          <w:p>
            <w:pPr>
              <w:pStyle w:val="null3"/>
              <w:ind w:firstLine="210"/>
            </w:pPr>
            <w:r>
              <w:rPr>
                <w:rFonts w:ascii="仿宋_GB2312" w:hAnsi="仿宋_GB2312" w:cs="仿宋_GB2312" w:eastAsia="仿宋_GB2312"/>
                <w:sz w:val="21"/>
                <w:color w:val="000000"/>
              </w:rPr>
              <w:t>7.脚踏开关1副</w:t>
            </w:r>
          </w:p>
          <w:p>
            <w:pPr>
              <w:pStyle w:val="null3"/>
              <w:ind w:firstLine="210"/>
            </w:pPr>
            <w:r>
              <w:rPr>
                <w:rFonts w:ascii="仿宋_GB2312" w:hAnsi="仿宋_GB2312" w:cs="仿宋_GB2312" w:eastAsia="仿宋_GB2312"/>
                <w:sz w:val="21"/>
                <w:color w:val="000000"/>
              </w:rPr>
              <w:t>8.电源线1条</w:t>
            </w:r>
          </w:p>
          <w:p>
            <w:pPr>
              <w:pStyle w:val="null3"/>
              <w:ind w:firstLine="210"/>
            </w:pPr>
            <w:r>
              <w:rPr>
                <w:rFonts w:ascii="仿宋_GB2312" w:hAnsi="仿宋_GB2312" w:cs="仿宋_GB2312" w:eastAsia="仿宋_GB2312"/>
                <w:sz w:val="21"/>
                <w:color w:val="000000"/>
              </w:rPr>
              <w:t>9.钢瓶扳手1把</w:t>
            </w:r>
          </w:p>
          <w:p>
            <w:pPr>
              <w:pStyle w:val="null3"/>
              <w:ind w:firstLine="210"/>
            </w:pPr>
            <w:r>
              <w:rPr>
                <w:rFonts w:ascii="仿宋_GB2312" w:hAnsi="仿宋_GB2312" w:cs="仿宋_GB2312" w:eastAsia="仿宋_GB2312"/>
                <w:sz w:val="21"/>
                <w:color w:val="000000"/>
              </w:rPr>
              <w:t>10.内窥镜用二氧化碳供气装置1套</w:t>
            </w:r>
          </w:p>
          <w:p>
            <w:pPr>
              <w:pStyle w:val="null3"/>
              <w:ind w:firstLine="210"/>
            </w:pPr>
            <w:r>
              <w:rPr>
                <w:rFonts w:ascii="仿宋_GB2312" w:hAnsi="仿宋_GB2312" w:cs="仿宋_GB2312" w:eastAsia="仿宋_GB2312"/>
                <w:sz w:val="21"/>
                <w:color w:val="000000"/>
              </w:rPr>
              <w:t>10.1 适用气体: 医用高纯二氧化碳气体(CO₂)</w:t>
            </w:r>
          </w:p>
          <w:p>
            <w:pPr>
              <w:pStyle w:val="null3"/>
              <w:ind w:firstLine="210"/>
            </w:pPr>
            <w:r>
              <w:rPr>
                <w:rFonts w:ascii="仿宋_GB2312" w:hAnsi="仿宋_GB2312" w:cs="仿宋_GB2312" w:eastAsia="仿宋_GB2312"/>
                <w:sz w:val="21"/>
                <w:color w:val="000000"/>
              </w:rPr>
              <w:t>10.2 输入CO₂气体额定压强范围 350kPa～1400kPa</w:t>
            </w:r>
          </w:p>
          <w:p>
            <w:pPr>
              <w:pStyle w:val="null3"/>
              <w:ind w:firstLine="210"/>
            </w:pPr>
            <w:r>
              <w:rPr>
                <w:rFonts w:ascii="仿宋_GB2312" w:hAnsi="仿宋_GB2312" w:cs="仿宋_GB2312" w:eastAsia="仿宋_GB2312"/>
                <w:sz w:val="21"/>
                <w:color w:val="000000"/>
              </w:rPr>
              <w:t>10.3 输入CO₂气体压强上限警告提示值  1.5MPa</w:t>
            </w:r>
          </w:p>
          <w:p>
            <w:pPr>
              <w:pStyle w:val="null3"/>
              <w:ind w:firstLine="210"/>
            </w:pPr>
            <w:r>
              <w:rPr>
                <w:rFonts w:ascii="仿宋_GB2312" w:hAnsi="仿宋_GB2312" w:cs="仿宋_GB2312" w:eastAsia="仿宋_GB2312"/>
                <w:sz w:val="21"/>
                <w:color w:val="000000"/>
              </w:rPr>
              <w:t>10.4 输入CO₂气体压强下限警告提示值</w:t>
            </w:r>
            <w:r>
              <w:rPr>
                <w:rFonts w:ascii="仿宋_GB2312" w:hAnsi="仿宋_GB2312" w:cs="仿宋_GB2312" w:eastAsia="仿宋_GB2312"/>
                <w:sz w:val="21"/>
                <w:color w:val="000000"/>
              </w:rPr>
              <w:t>250kPa</w:t>
            </w:r>
          </w:p>
          <w:p>
            <w:pPr>
              <w:pStyle w:val="null3"/>
              <w:ind w:firstLine="210"/>
            </w:pPr>
            <w:r>
              <w:rPr>
                <w:rFonts w:ascii="仿宋_GB2312" w:hAnsi="仿宋_GB2312" w:cs="仿宋_GB2312" w:eastAsia="仿宋_GB2312"/>
                <w:sz w:val="21"/>
                <w:color w:val="000000"/>
              </w:rPr>
              <w:t>10.5 输出CO₂气体额定压强:45kPa±4kPa</w:t>
            </w:r>
          </w:p>
          <w:p>
            <w:pPr>
              <w:pStyle w:val="null3"/>
              <w:ind w:firstLine="210"/>
            </w:pPr>
            <w:r>
              <w:rPr>
                <w:rFonts w:ascii="仿宋_GB2312" w:hAnsi="仿宋_GB2312" w:cs="仿宋_GB2312" w:eastAsia="仿宋_GB2312"/>
                <w:sz w:val="21"/>
                <w:color w:val="000000"/>
              </w:rPr>
              <w:t>10.6 输出CO₂气体流量下限警告最小值</w:t>
            </w:r>
            <w:r>
              <w:rPr>
                <w:rFonts w:ascii="仿宋_GB2312" w:hAnsi="仿宋_GB2312" w:cs="仿宋_GB2312" w:eastAsia="仿宋_GB2312"/>
                <w:sz w:val="21"/>
                <w:color w:val="000000"/>
              </w:rPr>
              <w:t>0.5L/min</w:t>
            </w:r>
          </w:p>
          <w:p>
            <w:pPr>
              <w:pStyle w:val="null3"/>
            </w:pPr>
            <w:r>
              <w:rPr>
                <w:rFonts w:ascii="仿宋_GB2312" w:hAnsi="仿宋_GB2312" w:cs="仿宋_GB2312" w:eastAsia="仿宋_GB2312"/>
                <w:sz w:val="19"/>
                <w:color w:val="333333"/>
                <w:shd w:fill="FFFFFF" w:val="clear"/>
              </w:rPr>
              <w:t>▲</w:t>
            </w:r>
            <w:r>
              <w:rPr>
                <w:rFonts w:ascii="仿宋_GB2312" w:hAnsi="仿宋_GB2312" w:cs="仿宋_GB2312" w:eastAsia="仿宋_GB2312"/>
                <w:sz w:val="21"/>
                <w:color w:val="000000"/>
              </w:rPr>
              <w:t>10.7 输出CO₂气体额定流量  8.5L/min±1L/min</w:t>
            </w:r>
          </w:p>
          <w:p>
            <w:pPr>
              <w:pStyle w:val="null3"/>
            </w:pPr>
            <w:r>
              <w:rPr>
                <w:rFonts w:ascii="仿宋_GB2312" w:hAnsi="仿宋_GB2312" w:cs="仿宋_GB2312" w:eastAsia="仿宋_GB2312"/>
                <w:sz w:val="19"/>
                <w:color w:val="333333"/>
                <w:shd w:fill="FFFFFF" w:val="clear"/>
              </w:rPr>
              <w:t>▲</w:t>
            </w:r>
            <w:r>
              <w:rPr>
                <w:rFonts w:ascii="仿宋_GB2312" w:hAnsi="仿宋_GB2312" w:cs="仿宋_GB2312" w:eastAsia="仿宋_GB2312"/>
                <w:sz w:val="21"/>
                <w:color w:val="000000"/>
              </w:rPr>
              <w:t>10.8 输出CO₂气体额定流量精度  ±0.3L/min</w:t>
            </w:r>
          </w:p>
          <w:p>
            <w:pPr>
              <w:pStyle w:val="null3"/>
              <w:ind w:firstLine="210"/>
            </w:pPr>
            <w:r>
              <w:rPr>
                <w:rFonts w:ascii="仿宋_GB2312" w:hAnsi="仿宋_GB2312" w:cs="仿宋_GB2312" w:eastAsia="仿宋_GB2312"/>
                <w:sz w:val="21"/>
                <w:color w:val="000000"/>
              </w:rPr>
              <w:t>10.9 输出CO₂气体温度范围15℃~35℃</w:t>
            </w:r>
          </w:p>
          <w:p>
            <w:pPr>
              <w:pStyle w:val="null3"/>
              <w:ind w:firstLine="210"/>
            </w:pPr>
            <w:r>
              <w:rPr>
                <w:rFonts w:ascii="仿宋_GB2312" w:hAnsi="仿宋_GB2312" w:cs="仿宋_GB2312" w:eastAsia="仿宋_GB2312"/>
                <w:sz w:val="21"/>
                <w:color w:val="000000"/>
              </w:rPr>
              <w:t>10.10定时模式≥4种(15min,30min,60min,120min等)</w:t>
            </w:r>
          </w:p>
          <w:p>
            <w:pPr>
              <w:pStyle w:val="null3"/>
              <w:ind w:firstLine="210"/>
            </w:pPr>
            <w:r>
              <w:rPr>
                <w:rFonts w:ascii="仿宋_GB2312" w:hAnsi="仿宋_GB2312" w:cs="仿宋_GB2312" w:eastAsia="仿宋_GB2312"/>
                <w:sz w:val="21"/>
                <w:color w:val="000000"/>
              </w:rPr>
              <w:t>10.11过滤性能 ：对气体中0.5μm及以上微粒的滤除率≥90％</w:t>
            </w:r>
          </w:p>
          <w:p>
            <w:pPr>
              <w:pStyle w:val="null3"/>
              <w:ind w:firstLine="210"/>
            </w:pPr>
            <w:r>
              <w:rPr>
                <w:rFonts w:ascii="仿宋_GB2312" w:hAnsi="仿宋_GB2312" w:cs="仿宋_GB2312" w:eastAsia="仿宋_GB2312"/>
                <w:sz w:val="21"/>
                <w:color w:val="000000"/>
              </w:rPr>
              <w:t>10.12定时精度 ±10s</w:t>
            </w:r>
          </w:p>
          <w:p>
            <w:pPr>
              <w:pStyle w:val="null3"/>
              <w:ind w:firstLine="210"/>
            </w:pPr>
            <w:r>
              <w:rPr>
                <w:rFonts w:ascii="仿宋_GB2312" w:hAnsi="仿宋_GB2312" w:cs="仿宋_GB2312" w:eastAsia="仿宋_GB2312"/>
                <w:sz w:val="21"/>
                <w:color w:val="000000"/>
              </w:rPr>
              <w:t>11.硬质支气管镜鞘1个</w:t>
            </w:r>
          </w:p>
          <w:p>
            <w:pPr>
              <w:pStyle w:val="null3"/>
              <w:ind w:firstLine="210"/>
            </w:pPr>
            <w:r>
              <w:rPr>
                <w:rFonts w:ascii="仿宋_GB2312" w:hAnsi="仿宋_GB2312" w:cs="仿宋_GB2312" w:eastAsia="仿宋_GB2312"/>
                <w:sz w:val="21"/>
                <w:color w:val="000000"/>
              </w:rPr>
              <w:t xml:space="preserve">11.1 外径14mm,     </w:t>
            </w:r>
          </w:p>
          <w:p>
            <w:pPr>
              <w:pStyle w:val="null3"/>
              <w:ind w:firstLine="210"/>
            </w:pPr>
            <w:r>
              <w:rPr>
                <w:rFonts w:ascii="仿宋_GB2312" w:hAnsi="仿宋_GB2312" w:cs="仿宋_GB2312" w:eastAsia="仿宋_GB2312"/>
                <w:sz w:val="21"/>
                <w:color w:val="000000"/>
              </w:rPr>
              <w:t>11.2连续圆形内径13mm，</w:t>
            </w:r>
          </w:p>
          <w:p>
            <w:pPr>
              <w:pStyle w:val="null3"/>
              <w:ind w:firstLine="210"/>
            </w:pPr>
            <w:r>
              <w:rPr>
                <w:rFonts w:ascii="仿宋_GB2312" w:hAnsi="仿宋_GB2312" w:cs="仿宋_GB2312" w:eastAsia="仿宋_GB2312"/>
                <w:sz w:val="21"/>
                <w:color w:val="000000"/>
              </w:rPr>
              <w:t>11.3、长度≥40cm，</w:t>
            </w:r>
          </w:p>
          <w:p>
            <w:pPr>
              <w:pStyle w:val="null3"/>
              <w:ind w:firstLine="210"/>
            </w:pPr>
            <w:r>
              <w:rPr>
                <w:rFonts w:ascii="仿宋_GB2312" w:hAnsi="仿宋_GB2312" w:cs="仿宋_GB2312" w:eastAsia="仿宋_GB2312"/>
                <w:sz w:val="21"/>
                <w:color w:val="000000"/>
              </w:rPr>
              <w:t>11.4 远端带侧气孔和45°斜端口</w:t>
            </w:r>
          </w:p>
          <w:p>
            <w:pPr>
              <w:pStyle w:val="null3"/>
            </w:pPr>
            <w:r>
              <w:rPr>
                <w:rFonts w:ascii="仿宋_GB2312" w:hAnsi="仿宋_GB2312" w:cs="仿宋_GB2312" w:eastAsia="仿宋_GB2312"/>
                <w:sz w:val="21"/>
                <w:color w:val="000000"/>
              </w:rPr>
              <w:t xml:space="preserve"> </w:t>
            </w:r>
            <w:r>
              <w:rPr>
                <w:rFonts w:ascii="仿宋_GB2312" w:hAnsi="仿宋_GB2312" w:cs="仿宋_GB2312" w:eastAsia="仿宋_GB2312"/>
                <w:sz w:val="21"/>
                <w:b/>
                <w:color w:val="000000"/>
              </w:rPr>
              <w:t>二、服务要求</w:t>
            </w:r>
          </w:p>
          <w:p>
            <w:pPr>
              <w:pStyle w:val="null3"/>
            </w:pPr>
            <w:r>
              <w:rPr>
                <w:rFonts w:ascii="仿宋_GB2312" w:hAnsi="仿宋_GB2312" w:cs="仿宋_GB2312" w:eastAsia="仿宋_GB2312"/>
                <w:sz w:val="21"/>
                <w:color w:val="000000"/>
              </w:rPr>
              <w:t>所供货物提供以下售后服务：</w:t>
            </w:r>
          </w:p>
          <w:p>
            <w:pPr>
              <w:pStyle w:val="null3"/>
            </w:pPr>
            <w:r>
              <w:rPr>
                <w:rFonts w:ascii="仿宋_GB2312" w:hAnsi="仿宋_GB2312" w:cs="仿宋_GB2312" w:eastAsia="仿宋_GB2312"/>
                <w:sz w:val="21"/>
                <w:color w:val="000000"/>
              </w:rPr>
              <w:t>（一）整机保修时间：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叁年。</w:t>
            </w:r>
          </w:p>
          <w:p>
            <w:pPr>
              <w:pStyle w:val="null3"/>
            </w:pPr>
            <w:r>
              <w:rPr>
                <w:rFonts w:ascii="仿宋_GB2312" w:hAnsi="仿宋_GB2312" w:cs="仿宋_GB2312" w:eastAsia="仿宋_GB2312"/>
                <w:sz w:val="21"/>
                <w:color w:val="000000"/>
              </w:rPr>
              <w:t>（二）质保期内：</w:t>
            </w:r>
          </w:p>
          <w:p>
            <w:pPr>
              <w:pStyle w:val="null3"/>
            </w:pPr>
            <w:r>
              <w:rPr>
                <w:rFonts w:ascii="仿宋_GB2312" w:hAnsi="仿宋_GB2312" w:cs="仿宋_GB2312" w:eastAsia="仿宋_GB2312"/>
                <w:sz w:val="21"/>
                <w:color w:val="000000"/>
              </w:rPr>
              <w:t>1、发生质量问题，乙方自接到甲方通知后，2小时响应，24小时内派出专业的维修人员到现场进行检测维修，发生的全部费用由乙方承担；若需送回生产厂，乙方承担往返费用；若乙方在接到通知后未在24小时内派人到场进行维修，则甲方有权自主进行维修，由此产生的费用由乙方承担并赔偿甲方因此造成的损失。</w:t>
            </w:r>
          </w:p>
          <w:p>
            <w:pPr>
              <w:pStyle w:val="null3"/>
            </w:pPr>
            <w:r>
              <w:rPr>
                <w:rFonts w:ascii="仿宋_GB2312" w:hAnsi="仿宋_GB2312" w:cs="仿宋_GB2312" w:eastAsia="仿宋_GB2312"/>
                <w:sz w:val="21"/>
                <w:color w:val="000000"/>
              </w:rPr>
              <w:t>2、定期派技术人员到现场走访，给予检查维护；保修期内，每年对设备提供一次免费保养服务。</w:t>
            </w:r>
          </w:p>
          <w:p>
            <w:pPr>
              <w:pStyle w:val="null3"/>
            </w:pPr>
            <w:r>
              <w:rPr>
                <w:rFonts w:ascii="仿宋_GB2312" w:hAnsi="仿宋_GB2312" w:cs="仿宋_GB2312" w:eastAsia="仿宋_GB2312"/>
                <w:sz w:val="21"/>
                <w:color w:val="000000"/>
              </w:rPr>
              <w:t>（三）质保期结束前一个月内，乙方对所供设备进行全面测试，全面保养维护，确保正常运行。</w:t>
            </w:r>
          </w:p>
          <w:p>
            <w:pPr>
              <w:pStyle w:val="null3"/>
            </w:pPr>
            <w:r>
              <w:rPr>
                <w:rFonts w:ascii="仿宋_GB2312" w:hAnsi="仿宋_GB2312" w:cs="仿宋_GB2312" w:eastAsia="仿宋_GB2312"/>
                <w:sz w:val="21"/>
                <w:color w:val="000000"/>
              </w:rPr>
              <w:t>（四）使用培训：院内机器安装后，乙方现场对甲方人员进行免费培训，保证操作人员能够正常使用。</w:t>
            </w:r>
          </w:p>
          <w:p>
            <w:pPr>
              <w:pStyle w:val="null3"/>
            </w:pPr>
            <w:r>
              <w:rPr>
                <w:rFonts w:ascii="仿宋_GB2312" w:hAnsi="仿宋_GB2312" w:cs="仿宋_GB2312" w:eastAsia="仿宋_GB2312"/>
                <w:sz w:val="21"/>
                <w:b/>
                <w:color w:val="000000"/>
              </w:rPr>
              <w:t>三、商务要求</w:t>
            </w:r>
          </w:p>
          <w:p>
            <w:pPr>
              <w:pStyle w:val="null3"/>
            </w:pPr>
            <w:r>
              <w:rPr>
                <w:rFonts w:ascii="仿宋_GB2312" w:hAnsi="仿宋_GB2312" w:cs="仿宋_GB2312" w:eastAsia="仿宋_GB2312"/>
                <w:sz w:val="21"/>
                <w:b/>
                <w:color w:val="000000"/>
              </w:rPr>
              <w:t>（一）合同价款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1）合同总价包括：税费、货物费、运输费（含保险费）、安装调试费、检测验收费及其它全部费用。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2）合同总价一次性包死，不受市场价格变化因素的影响。</w:t>
            </w:r>
          </w:p>
          <w:p>
            <w:pPr>
              <w:pStyle w:val="null3"/>
            </w:pPr>
            <w:r>
              <w:rPr>
                <w:rFonts w:ascii="仿宋_GB2312" w:hAnsi="仿宋_GB2312" w:cs="仿宋_GB2312" w:eastAsia="仿宋_GB2312"/>
                <w:sz w:val="21"/>
                <w:b/>
                <w:color w:val="000000"/>
              </w:rPr>
              <w:t>(二)款项结算</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合同自双方签自盖章之日起生效，整个货物按甲方指定地点，安装、调试、运行验收合格后，由乙方向甲方出具合同总价款5%，期限为三年的银行履约保函，甲方自收到发票之日起十五日内支付合同总价款的100%。</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支付方式：银行转帐，乙方收款账户为合同所载账户。乙方应确保所指定账户为唯一收款账户，确保该账户的稳定性与准确性，乙方变更收款账户信息的，应当提前10个工作日书面告知甲方。如因乙方提供账户信息不准确、不真实，或变动账户后不及时告知甲方，导致甲方付款错误或失败的，由乙方承担一切损失赔偿责任。</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3）结算方式：乙方持中标通知书、供货合同、符合甲方要求的发票（按合同总价值开甲方）、验收单、履约保函，到甲方办理资金结算。</w:t>
            </w:r>
          </w:p>
          <w:p>
            <w:pPr>
              <w:pStyle w:val="null3"/>
            </w:pPr>
            <w:r>
              <w:rPr>
                <w:rFonts w:ascii="仿宋_GB2312" w:hAnsi="仿宋_GB2312" w:cs="仿宋_GB2312" w:eastAsia="仿宋_GB2312"/>
                <w:sz w:val="21"/>
                <w:b/>
                <w:color w:val="000000"/>
              </w:rPr>
              <w:t>（三）交货条件：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1）交货地点：甲方指定地点。</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2）交货期：</w:t>
            </w:r>
            <w:r>
              <w:rPr>
                <w:rFonts w:ascii="仿宋_GB2312" w:hAnsi="仿宋_GB2312" w:cs="仿宋_GB2312" w:eastAsia="仿宋_GB2312"/>
                <w:sz w:val="21"/>
                <w:color w:val="000000"/>
                <w:u w:val="single"/>
              </w:rPr>
              <w:t>15</w:t>
            </w:r>
            <w:r>
              <w:rPr>
                <w:rFonts w:ascii="仿宋_GB2312" w:hAnsi="仿宋_GB2312" w:cs="仿宋_GB2312" w:eastAsia="仿宋_GB2312"/>
                <w:sz w:val="21"/>
                <w:color w:val="000000"/>
              </w:rPr>
              <w:t>个日历日，具体配送时间以甲方通知为准。</w:t>
            </w:r>
          </w:p>
          <w:p>
            <w:pPr>
              <w:pStyle w:val="null3"/>
            </w:pPr>
            <w:r>
              <w:rPr>
                <w:rFonts w:ascii="仿宋_GB2312" w:hAnsi="仿宋_GB2312" w:cs="仿宋_GB2312" w:eastAsia="仿宋_GB2312"/>
                <w:sz w:val="21"/>
                <w:b/>
                <w:color w:val="000000"/>
              </w:rPr>
              <w:t>（四）运输</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1）运输由乙方负责，运杂费已包含在合同总价内，包括从货物供应地点所含的运输费、装卸费、仓储费、保险费、包装垃圾清运等全部费用。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2）运输方式由乙方自行选择，但必须保证按期交货。乙方交货且甲方验收合格后货物损毁灭失的风险转移至甲方。</w:t>
            </w:r>
          </w:p>
          <w:p>
            <w:pPr>
              <w:pStyle w:val="null3"/>
            </w:pPr>
            <w:r>
              <w:rPr>
                <w:rFonts w:ascii="仿宋_GB2312" w:hAnsi="仿宋_GB2312" w:cs="仿宋_GB2312" w:eastAsia="仿宋_GB2312"/>
                <w:sz w:val="21"/>
                <w:b/>
                <w:color w:val="000000"/>
              </w:rPr>
              <w:t>（五）质量保证</w:t>
            </w:r>
          </w:p>
          <w:p>
            <w:pPr>
              <w:pStyle w:val="null3"/>
            </w:pPr>
            <w:r>
              <w:rPr>
                <w:rFonts w:ascii="仿宋_GB2312" w:hAnsi="仿宋_GB2312" w:cs="仿宋_GB2312" w:eastAsia="仿宋_GB2312"/>
                <w:sz w:val="21"/>
                <w:color w:val="000000"/>
              </w:rPr>
              <w:t>乙方所供货物必须执行下列条款：</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1）保证技术指标先进、质量性能可靠、进货渠道正常，配置合理，全面满足甲方要求。</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2）符合国家有关规范要求，确保达到最佳运行状态，乙方对由于产品设计、工艺或材料的缺陷而产生的质量问题负责。</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3）具有良好的外观，适合安装场所的使用。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4）在质保期内乙方应免费实行保修、包换、包退服务。质保期后，如甲方要求，乙方应提供长期有偿优惠维修服务，并负责长期供应系统所需的的备品备件。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自安装、调试正常运行并验收合格之日起免费保修叁年，终身维护，免费保修期内，同一主要部件出现质量问题经过两次维修后仍无法正常使用，可以更换同型号、同规格的产品，服务响应时间不超过24小时，对问题较大短期内暂不能解决的，为不影响甲方正常工作，乙方在15日内免费提供同型号备用配件，确保正常运行。</w:t>
            </w:r>
          </w:p>
          <w:p>
            <w:pPr>
              <w:pStyle w:val="null3"/>
            </w:pPr>
            <w:r>
              <w:rPr>
                <w:rFonts w:ascii="仿宋_GB2312" w:hAnsi="仿宋_GB2312" w:cs="仿宋_GB2312" w:eastAsia="仿宋_GB2312"/>
                <w:sz w:val="21"/>
                <w:b/>
                <w:color w:val="000000"/>
              </w:rPr>
              <w:t>四、其他</w:t>
            </w:r>
          </w:p>
          <w:p>
            <w:pPr>
              <w:pStyle w:val="null3"/>
            </w:pPr>
            <w:r>
              <w:rPr>
                <w:rFonts w:ascii="仿宋_GB2312" w:hAnsi="仿宋_GB2312" w:cs="仿宋_GB2312" w:eastAsia="仿宋_GB2312"/>
                <w:sz w:val="21"/>
                <w:color w:val="000000"/>
              </w:rPr>
              <w:t>（一）质量验收标准或规范</w:t>
            </w:r>
          </w:p>
          <w:p>
            <w:pPr>
              <w:pStyle w:val="null3"/>
            </w:pPr>
            <w:r>
              <w:rPr>
                <w:rFonts w:ascii="仿宋_GB2312" w:hAnsi="仿宋_GB2312" w:cs="仿宋_GB2312" w:eastAsia="仿宋_GB2312"/>
                <w:sz w:val="21"/>
                <w:color w:val="000000"/>
              </w:rPr>
              <w:t>验收：</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1）货物到达甲方指定地点后，甲乙双方须在约定的时间和地点共同开箱检验。</w:t>
            </w:r>
          </w:p>
          <w:p>
            <w:pPr>
              <w:pStyle w:val="null3"/>
            </w:pPr>
            <w:r>
              <w:rPr>
                <w:rFonts w:ascii="仿宋_GB2312" w:hAnsi="仿宋_GB2312" w:cs="仿宋_GB2312" w:eastAsia="仿宋_GB2312"/>
                <w:sz w:val="21"/>
                <w:color w:val="000000"/>
              </w:rPr>
              <w:t>甲方根据合同要求，进行外观验收，确认产地、规格、型号和数量。</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2）货物安装、调试并正常运行后，由乙方进行自检，合格后能够正常使用时书面通知甲方。</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3）甲方确认乙方的自检内容后，进行验收，验收合格后，填写验收单作为对货物的最终认可，验收合格不代表对产品质量完全无异议。</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4）乙方向甲方提交货物实施过程中的所有资料。以便甲方日后管理和维护。</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5）验收依据：</w:t>
            </w:r>
          </w:p>
          <w:p>
            <w:pPr>
              <w:pStyle w:val="null3"/>
            </w:pPr>
            <w:r>
              <w:rPr>
                <w:rFonts w:ascii="仿宋_GB2312" w:hAnsi="仿宋_GB2312" w:cs="仿宋_GB2312" w:eastAsia="仿宋_GB2312"/>
                <w:sz w:val="21"/>
                <w:color w:val="000000"/>
              </w:rPr>
              <w:t>1、本合同及附件文本；</w:t>
            </w:r>
          </w:p>
          <w:p>
            <w:pPr>
              <w:pStyle w:val="null3"/>
            </w:pPr>
            <w:r>
              <w:rPr>
                <w:rFonts w:ascii="仿宋_GB2312" w:hAnsi="仿宋_GB2312" w:cs="仿宋_GB2312" w:eastAsia="仿宋_GB2312"/>
                <w:sz w:val="21"/>
                <w:color w:val="000000"/>
              </w:rPr>
              <w:t>2、国家相应的标准、规范；</w:t>
            </w:r>
          </w:p>
          <w:p>
            <w:pPr>
              <w:pStyle w:val="null3"/>
            </w:pPr>
            <w:r>
              <w:rPr>
                <w:rFonts w:ascii="仿宋_GB2312" w:hAnsi="仿宋_GB2312" w:cs="仿宋_GB2312" w:eastAsia="仿宋_GB2312"/>
                <w:sz w:val="21"/>
                <w:color w:val="000000"/>
              </w:rPr>
              <w:t>3、磋商文件、响应文件、澄清表（函）。</w:t>
            </w:r>
          </w:p>
          <w:p>
            <w:pPr>
              <w:pStyle w:val="null3"/>
            </w:pPr>
            <w:r>
              <w:rPr>
                <w:rFonts w:ascii="仿宋_GB2312" w:hAnsi="仿宋_GB2312" w:cs="仿宋_GB2312" w:eastAsia="仿宋_GB2312"/>
                <w:sz w:val="21"/>
                <w:color w:val="000000"/>
              </w:rPr>
              <w:t>上述依据互为补充，各文件约定不一致的，若无补充协议对适用规则作出约定的前提下，则以产生顺序最新的优先适用。适用时间规则仍不能确定如何适用的，以甲方意见为准。</w:t>
            </w:r>
          </w:p>
          <w:p>
            <w:pPr>
              <w:pStyle w:val="null3"/>
            </w:pPr>
            <w:r>
              <w:rPr>
                <w:rFonts w:ascii="仿宋_GB2312" w:hAnsi="仿宋_GB2312" w:cs="仿宋_GB2312" w:eastAsia="仿宋_GB2312"/>
                <w:sz w:val="21"/>
                <w:color w:val="000000"/>
              </w:rPr>
              <w:t>（二）产品质保期</w:t>
            </w:r>
          </w:p>
          <w:p>
            <w:pPr>
              <w:pStyle w:val="null3"/>
            </w:pPr>
            <w:r>
              <w:rPr>
                <w:rFonts w:ascii="仿宋_GB2312" w:hAnsi="仿宋_GB2312" w:cs="仿宋_GB2312" w:eastAsia="仿宋_GB2312"/>
                <w:sz w:val="21"/>
                <w:color w:val="000000"/>
              </w:rPr>
              <w:t>验收合格后质保三年。</w:t>
            </w:r>
          </w:p>
          <w:p>
            <w:pPr>
              <w:pStyle w:val="null3"/>
            </w:pPr>
            <w:r>
              <w:rPr>
                <w:rFonts w:ascii="仿宋_GB2312" w:hAnsi="仿宋_GB2312" w:cs="仿宋_GB2312" w:eastAsia="仿宋_GB2312"/>
                <w:sz w:val="21"/>
                <w:color w:val="000000"/>
              </w:rPr>
              <w:t>（三）违约责任</w:t>
            </w:r>
          </w:p>
          <w:p>
            <w:pPr>
              <w:pStyle w:val="null3"/>
            </w:pPr>
            <w:r>
              <w:rPr>
                <w:rFonts w:ascii="仿宋_GB2312" w:hAnsi="仿宋_GB2312" w:cs="仿宋_GB2312" w:eastAsia="仿宋_GB2312"/>
                <w:sz w:val="21"/>
                <w:color w:val="000000"/>
              </w:rPr>
              <w:t>违约责任：</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1）按《政府采购法》、《民法典》中的相关条款执行。</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2）乙方逾期交货物的，每逾期一日，乙方应向甲方支付本合同总价款3‰的违约金，乙方逾期超过15日，甲方有权单方解除本合同，并要求乙方承担本合同总价款30%的违约金。</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3）乙方未按合同要求提供货物或质量不能满足要求，乙方必须无条件更换，提高技术，完善质量，否则，甲方有权解除合同，要求乙方承担本合同总价款30%的违约金，并对乙方的违约行为报监管机构进行相应的处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pPr>
              <w:pStyle w:val="null3"/>
            </w:pPr>
            <w:r>
              <w:rPr>
                <w:rFonts w:ascii="仿宋_GB2312" w:hAnsi="仿宋_GB2312" w:cs="仿宋_GB2312" w:eastAsia="仿宋_GB2312"/>
                <w:sz w:val="21"/>
                <w:color w:val="000000"/>
              </w:rPr>
              <w:t>注：</w:t>
            </w:r>
            <w:r>
              <w:rPr>
                <w:rFonts w:ascii="仿宋_GB2312" w:hAnsi="仿宋_GB2312" w:cs="仿宋_GB2312" w:eastAsia="仿宋_GB2312"/>
                <w:sz w:val="21"/>
                <w:color w:val="000000"/>
              </w:rPr>
              <w:t>磋商</w:t>
            </w:r>
            <w:r>
              <w:rPr>
                <w:rFonts w:ascii="仿宋_GB2312" w:hAnsi="仿宋_GB2312" w:cs="仿宋_GB2312" w:eastAsia="仿宋_GB2312"/>
                <w:sz w:val="21"/>
                <w:color w:val="000000"/>
              </w:rPr>
              <w:t>文件中</w:t>
            </w:r>
            <w:r>
              <w:rPr>
                <w:rFonts w:ascii="仿宋_GB2312" w:hAnsi="仿宋_GB2312" w:cs="仿宋_GB2312" w:eastAsia="仿宋_GB2312"/>
                <w:sz w:val="21"/>
                <w:color w:val="000000"/>
              </w:rPr>
              <w:t>冷冻治疗仪</w:t>
            </w:r>
            <w:r>
              <w:rPr>
                <w:rFonts w:ascii="仿宋_GB2312" w:hAnsi="仿宋_GB2312" w:cs="仿宋_GB2312" w:eastAsia="仿宋_GB2312"/>
                <w:sz w:val="21"/>
                <w:color w:val="000000"/>
              </w:rPr>
              <w:t>“进口”是指接受进口产品，同时也接受国产产品。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15个日历日，具体配送时间以甲方通知为准。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合同自双方签自盖章之日起生效，整个货物按甲方指定地点，安装、调试、运行验收合格后，由乙方向甲方出具合同总价款5%，期限为三年的银行履约保函</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（1）货物到达甲方指定地点后，甲乙双方须在约定的时间和地点共同开箱检验。 甲方根据合同要求，进行外观验收，确认产地、规格、型号和数量。 （2）货物安装、调试并正常运行后，由乙方进行自检，合格后能够正常使用时书面通知甲方。 （3）甲方确认乙方的自检内容后，进行验收，验收合格后，填写验收单作为对货物的最终认可，验收合格不代表对产品质量完全无异议。 （4）乙方向甲方提交货物实施过程中的所有资料。以便甲方日后管理和维护。 （5）验收依据： 1、本合同及附件文本； 2、国家相应的标准、规范； 3、磋商文件、响应文件、澄清表（函）。 上述依据互为补充，各文件约定不一致的，若无补充协议对适用规则作出约定的前提下，则以产生顺序最新的优先适用。适用时间规则仍不能确定如何适用的，以甲方意见为准。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（1）保证技术指标先进、质量性能可靠、进货渠道正常，配置合理，全面满足甲方要求。 （2）符合国家有关规范要求，确保达到最佳运行状态，乙方对由于产品设计、工艺或材料的缺陷而产生的质量问题负责。 （3）具有良好的外观，适合安装场所的使用。 （4）在质保期内乙方应免费实行保修、包换、包退服务。质保期后，如甲方要求，乙方应提供长期有偿优惠维修服务，并负责长期供应系统所需的的备品备件。 （5）自安装、调试正常运行并验收合格之日起免费保修叁年，终身维护，免费保修期内，同一主要部件出现质量问题经过两次维修后仍无法正常使用，可以更换同型号、同规格的产品，服务响应时间不超过24小时，对问题较大短期内暂不能解决的，为不影响甲方正常工作，乙方在15日内免费提供同型号备用配件，确保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（1）按《政府采购法》、《民法典》中的相关条款执行。 （2）乙方逾期交货物的，每逾期一日，乙方应向甲方支付本合同总价款3‰的违约金，乙方逾期超过15日，甲方有权单方解除本合同，并要求乙方承担本合同总价款30%的违约金。 （3）乙方未按合同要求提供货物或质量不能满足要求，乙方必须无条件更换，提高技术，完善质量，否则，甲方有权解除合同，要求乙方承担本合同总价款30%的违约金，并对乙方的违约行为报监管机构进行相应的处罚。 （4）本合同下乙方违约给甲方造成损失的，乙方除违约金外还应赔偿由此给甲方造成的全部损失，范围包括给甲方造成的实际损失、可预期利益、因委托第三方而支付的费用，以及甲方因维权所产生的诉讼费、律师费、公证费、保全费、差旅费等全部相关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三个月内供应商开户银行基本账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提供磋商截止时间前6个月内任意一个月份依法缴纳税收的相关凭据（时间以税款所属日期为准），凭据应有税务机关或代收机关的公章或业务专用章。依法免税或无须缴纳税收的供应商，应提供相应证明文件；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提供磋商截止时间前6个月内任意一个月份社会保障资金缴存单据或社保机构开具的社会保险参保缴费情况证明。依法不需要缴纳社会保障资金的供应商应提供相关文件证明；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应在投标截止日前在信用中国网（www.creditchina.gov.cn）未被列入失信被执行人、重大税收违法案件当事人名单和在中国政府采购网（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法定代表人委托授权书\身份证明：非法定代表人参加投标的，须提供法定代表人委托授权书、授权代表身份证、授权代表提供在投标单位缴纳的社保记录（近3个月内）；法定代表人参加投标时,只需提供法定代表人身份证。</w:t>
            </w:r>
          </w:p>
        </w:tc>
        <w:tc>
          <w:tcPr>
            <w:tcW w:type="dxa" w:w="1661"/>
          </w:tcPr>
          <w:p>
            <w:pPr>
              <w:pStyle w:val="null3"/>
            </w:pPr>
            <w:r>
              <w:rPr>
                <w:rFonts w:ascii="仿宋_GB2312" w:hAnsi="仿宋_GB2312" w:cs="仿宋_GB2312" w:eastAsia="仿宋_GB2312"/>
              </w:rPr>
              <w:t>法定代表人证明书及法定代表人授权书.docx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资质证明</w:t>
            </w:r>
          </w:p>
        </w:tc>
        <w:tc>
          <w:tcPr>
            <w:tcW w:type="dxa" w:w="3322"/>
          </w:tcPr>
          <w:p>
            <w:pPr>
              <w:pStyle w:val="null3"/>
            </w:pPr>
            <w:r>
              <w:rPr>
                <w:rFonts w:ascii="仿宋_GB2312" w:hAnsi="仿宋_GB2312" w:cs="仿宋_GB2312" w:eastAsia="仿宋_GB2312"/>
              </w:rPr>
              <w:t>投标人的投标产品及经营资格应符合《医疗器械监督管理条例》、《医疗器械经营监督管理办法》等相关的规定并提供相关证明文件：投标人如为经销商或代理商的应出具医疗器械经营许可证（投标产品须在其经营范围内）同时需出具投标产品厂家的医疗器械注册证；投标人如为制造厂家的须出具投标产品医疗器械注册证及医疗器械生产许可证；投标产品为进口产品的，提供生产厂家完整的授权链。</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利益关系承诺</w:t>
            </w:r>
          </w:p>
        </w:tc>
        <w:tc>
          <w:tcPr>
            <w:tcW w:type="dxa" w:w="3322"/>
          </w:tcPr>
          <w:p>
            <w:pPr>
              <w:pStyle w:val="null3"/>
            </w:pPr>
            <w:r>
              <w:rPr>
                <w:rFonts w:ascii="仿宋_GB2312" w:hAnsi="仿宋_GB2312" w:cs="仿宋_GB2312" w:eastAsia="仿宋_GB2312"/>
              </w:rPr>
              <w:t>本项目不接受西安市第八医院职工及其亲属投资开办的企业参与本医院的政府采购活动（提供承诺书）。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供应商与其他投标单位无交叉控股股东、无交叉兼任高级管理人员及涉嫌联合围标、串标行为，无采购单位和招标代理机构职工在该单位兼职的情况，不向采购单位和代理机构相关人员输送利益等行贿行为（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供应商企业关系关联（提供承诺书）。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技术偏离表.docx 商务偏离表.docx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磋商响应单位承诺书.docx 技术偏离表.docx 中小企业声明函 残疾人福利性单位声明函 分项报价明细表.docx 标的清单 报价表 法定代表人证明书及法定代表人授权书.docx 响应函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中小企业声明函 所投产品项目业绩.docx 分项报价明细表.docx 报价表 资格证明文件.docx 磋商响应方案说明.docx 响应文件封面 磋商响应单位承诺书.docx 技术偏离表.docx 残疾人福利性单位声明函 标的清单 法定代表人证明书及法定代表人授权书.docx 响应函 商务偏离表.docx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分项报价明细表.docx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投标产品技术参数清楚、明确，有相应齐全的技术资料，完全满足招标技术参数要求得25分；技术参数标“▲”的指标，每负偏离一项扣3分；其他技术参数指标，每负偏离一项扣1分；扣完为止。 备注：标“▲”的重要指标须提供相应的证明材料包括但不限于（投标产品注册证及附件、技术白皮书、产品彩页、产品说明书、认证证书、检测/检验报告等，官网截图等技术支持性文件资料）。 注：佐证材料提供对应页码</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根据供应商针对本项目提供的供货、安装调试、验收组织、人员配备等方面制订具体的实施方案，做出合理计划及制订工作保障措施，进行评审： 实施方案内容得当、措施全面、合理可行、项目针对性强，计10分； 实施方案内容符合要求，措施内容全面、针对性较强，计8分； 实施方案内容基本涵盖，基本保证项目质量，计6分； 实施方案内容简要、措施不够全面、可行性一般计4分； 实施方案涵盖内容一般，有明显缺失，计2分； 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安装、调试和履约验收方案</w:t>
            </w:r>
          </w:p>
        </w:tc>
        <w:tc>
          <w:tcPr>
            <w:tcW w:type="dxa" w:w="2492"/>
          </w:tcPr>
          <w:p>
            <w:pPr>
              <w:pStyle w:val="null3"/>
            </w:pPr>
            <w:r>
              <w:rPr>
                <w:rFonts w:ascii="仿宋_GB2312" w:hAnsi="仿宋_GB2312" w:cs="仿宋_GB2312" w:eastAsia="仿宋_GB2312"/>
              </w:rPr>
              <w:t>供应商提供的安装、履约验收方案进行评审。 安装、履约验收方案科学可行，完全满足项目要求的得6分； 安装、履约验收方案有一定的可行性，基本能满足项目要求的得4分； 安装、履约验收方案有较多欠缺的得2分；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供应商针对本项目提供质量保证承诺方案。内容包含：①符合国家相关质量标准、通过国家法定检验注册，产品性能稳定，具有合法的产品来源渠道的证明材料（包括但不限于销售协议、代理协议、原厂授权等复印件加盖公章）；②在产品使用、技术保障方面的承诺和保证措施。 所投设备技术先进、可靠性强、成熟度高，满足用户需求，得6分； 所投设备技术成熟、性能稳定，基本满足用户需求，得4分； 所投设备技术成熟、性能满足、影响用户使用效果，得2分。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 培训方案及计划具体可行、有针对性得5分； 培训方案及计划较具体，针对性一般得3分； 培训方案及计划不详细得1分；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提供详细完整的售后服务及应急预案（包含但不限于：人员投入或库房场地管理措施或临时补货或者产品残缺退还服务或应急措施等）进行综合评定。 售后服务方案完整具体，有针对性强、详细全面得7分； 售后服务方案较完整，有针对性、较详细得5分； 售后服务方案基本完整、较详细得3分； 方案宽泛不具体、内容简单得1分； 未提供的得0分。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供应商针对本项目提供完整的项目应急预案。内容包含：①设备故障及维修服务到场响应时限②其他应急突发状况处置措施（包括但不限于安装、实施、培训、维护维修等环节的紧急处理方案）。 应急方案内容得当、措施全面、合理可行、项目针对性强，计6分； 应急方案内容基本涵盖，措施不够全面、可行性一般，计4分； 应急方案涵盖内容一般，有明显缺失，计2分； 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提供2022年1月1日至磋商截止日（以合同签订日期为准）所投产品业绩，每提供1份得1分，最高得5分。以完整清晰的合同复印件为准，复印件加盖供应商公章，弄虚作假者，取消其中标资格。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所投产品项目业绩.docx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价格分采用低价优先法计算，即满足磋商文件要求且磋商价格（最终报价）最低的磋商报价为评标基准价，其价格分为满分。其他供应商的价格分统一按照下列公式计算： 磋商报价得分=（评标基准价/有效报价）×价格权重（30%）×100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详见附件：法定代表人证明书及法定代表人授权书.docx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详见附件：所投产品项目业绩.docx</w:t>
      </w:r>
    </w:p>
    <w:p>
      <w:pPr>
        <w:pStyle w:val="null3"/>
        <w:ind w:firstLine="960"/>
      </w:pPr>
      <w:r>
        <w:rPr>
          <w:rFonts w:ascii="仿宋_GB2312" w:hAnsi="仿宋_GB2312" w:cs="仿宋_GB2312" w:eastAsia="仿宋_GB2312"/>
        </w:rPr>
        <w:t>详见附件：磋商响应方案说明.docx</w:t>
      </w:r>
    </w:p>
    <w:p>
      <w:pPr>
        <w:pStyle w:val="null3"/>
        <w:ind w:firstLine="960"/>
      </w:pPr>
      <w:r>
        <w:rPr>
          <w:rFonts w:ascii="仿宋_GB2312" w:hAnsi="仿宋_GB2312" w:cs="仿宋_GB2312" w:eastAsia="仿宋_GB2312"/>
        </w:rPr>
        <w:t>详见附件：磋商响应单位承诺书.docx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