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45EAB">
      <w:pPr>
        <w:spacing w:line="720" w:lineRule="exact"/>
        <w:jc w:val="center"/>
        <w:rPr>
          <w:rFonts w:ascii="黑体" w:eastAsia="黑体"/>
          <w:b/>
          <w:sz w:val="52"/>
          <w:szCs w:val="72"/>
          <w:lang w:eastAsia="zh-CN"/>
        </w:rPr>
      </w:pPr>
      <w:r>
        <w:rPr>
          <w:rFonts w:hint="eastAsia" w:ascii="黑体" w:eastAsia="黑体"/>
          <w:b/>
          <w:sz w:val="52"/>
          <w:szCs w:val="72"/>
          <w:lang w:eastAsia="zh-CN"/>
        </w:rPr>
        <w:t>西安市第八医院医疗设备</w:t>
      </w:r>
    </w:p>
    <w:p w14:paraId="26308E5B">
      <w:pPr>
        <w:spacing w:line="720" w:lineRule="exact"/>
        <w:jc w:val="center"/>
        <w:rPr>
          <w:rFonts w:ascii="黑体" w:eastAsia="黑体"/>
          <w:b/>
          <w:sz w:val="72"/>
          <w:szCs w:val="72"/>
          <w:lang w:eastAsia="zh-CN"/>
        </w:rPr>
      </w:pPr>
      <w:r>
        <w:rPr>
          <w:rFonts w:hint="eastAsia" w:ascii="黑体" w:eastAsia="黑体"/>
          <w:b/>
          <w:sz w:val="52"/>
          <w:szCs w:val="72"/>
          <w:lang w:eastAsia="zh-CN"/>
        </w:rPr>
        <w:t>供 货 合 同</w:t>
      </w:r>
    </w:p>
    <w:p w14:paraId="2FD2076F">
      <w:pPr>
        <w:jc w:val="center"/>
        <w:rPr>
          <w:rFonts w:ascii="黑体" w:eastAsia="黑体"/>
          <w:sz w:val="30"/>
          <w:szCs w:val="30"/>
          <w:lang w:eastAsia="zh-CN"/>
        </w:rPr>
      </w:pPr>
    </w:p>
    <w:p w14:paraId="27740704">
      <w:pPr>
        <w:jc w:val="center"/>
        <w:rPr>
          <w:rFonts w:ascii="黑体" w:eastAsia="黑体"/>
          <w:sz w:val="30"/>
          <w:szCs w:val="30"/>
          <w:lang w:eastAsia="zh-CN"/>
        </w:rPr>
      </w:pPr>
    </w:p>
    <w:p w14:paraId="293DE831">
      <w:pPr>
        <w:jc w:val="center"/>
        <w:rPr>
          <w:rFonts w:ascii="黑体" w:eastAsia="黑体"/>
          <w:sz w:val="30"/>
          <w:szCs w:val="30"/>
          <w:lang w:eastAsia="zh-CN"/>
        </w:rPr>
      </w:pPr>
    </w:p>
    <w:p w14:paraId="47015B12">
      <w:pPr>
        <w:jc w:val="both"/>
        <w:rPr>
          <w:rFonts w:ascii="黑体" w:eastAsia="黑体"/>
          <w:sz w:val="30"/>
          <w:szCs w:val="30"/>
          <w:lang w:eastAsia="zh-CN"/>
        </w:rPr>
      </w:pPr>
    </w:p>
    <w:p w14:paraId="1A0F8F04">
      <w:pPr>
        <w:jc w:val="center"/>
        <w:rPr>
          <w:rFonts w:ascii="黑体" w:eastAsia="黑体"/>
          <w:sz w:val="30"/>
          <w:szCs w:val="30"/>
          <w:lang w:eastAsia="zh-CN"/>
        </w:rPr>
      </w:pPr>
    </w:p>
    <w:p w14:paraId="61EE5F3F">
      <w:pPr>
        <w:ind w:firstLine="1280" w:firstLineChars="400"/>
        <w:rPr>
          <w:rFonts w:ascii="黑体" w:eastAsia="黑体"/>
          <w:sz w:val="32"/>
          <w:szCs w:val="32"/>
          <w:lang w:eastAsia="zh-CN"/>
        </w:rPr>
      </w:pPr>
    </w:p>
    <w:p w14:paraId="10C8E914">
      <w:pPr>
        <w:ind w:firstLine="1280" w:firstLineChars="400"/>
        <w:rPr>
          <w:rFonts w:ascii="黑体" w:eastAsia="黑体"/>
          <w:sz w:val="32"/>
          <w:szCs w:val="32"/>
          <w:lang w:eastAsia="zh-CN"/>
        </w:rPr>
      </w:pPr>
    </w:p>
    <w:p w14:paraId="06A25B0B">
      <w:pPr>
        <w:ind w:firstLine="1280" w:firstLineChars="400"/>
        <w:rPr>
          <w:rFonts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甲  方：</w:t>
      </w:r>
    </w:p>
    <w:p w14:paraId="1D8B6002">
      <w:pPr>
        <w:ind w:firstLine="1280" w:firstLineChars="400"/>
        <w:rPr>
          <w:rFonts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乙  方：</w:t>
      </w:r>
    </w:p>
    <w:p w14:paraId="06EEEA3F">
      <w:pPr>
        <w:pStyle w:val="7"/>
        <w:spacing w:beforeAutospacing="0" w:afterAutospacing="0" w:line="440" w:lineRule="exact"/>
        <w:ind w:firstLine="1280" w:firstLineChars="400"/>
        <w:jc w:val="both"/>
        <w:rPr>
          <w:rFonts w:ascii="楷体" w:hAnsi="楷体" w:eastAsia="黑体" w:cs="楷体"/>
          <w:color w:val="333333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确认方：</w:t>
      </w:r>
    </w:p>
    <w:p w14:paraId="169D2B3C">
      <w:pPr>
        <w:ind w:firstLine="1280" w:firstLineChars="400"/>
        <w:rPr>
          <w:rFonts w:ascii="黑体" w:eastAsia="黑体"/>
          <w:sz w:val="32"/>
          <w:szCs w:val="32"/>
          <w:lang w:eastAsia="zh-CN"/>
        </w:rPr>
      </w:pPr>
    </w:p>
    <w:p w14:paraId="2690670D">
      <w:pPr>
        <w:jc w:val="center"/>
        <w:rPr>
          <w:rFonts w:ascii="黑体" w:eastAsia="黑体"/>
          <w:sz w:val="30"/>
          <w:szCs w:val="30"/>
          <w:lang w:eastAsia="zh-CN"/>
        </w:rPr>
      </w:pPr>
    </w:p>
    <w:p w14:paraId="0CCE37CA">
      <w:pPr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 xml:space="preserve"> </w:t>
      </w:r>
    </w:p>
    <w:p w14:paraId="5E3F0098">
      <w:pPr>
        <w:jc w:val="center"/>
        <w:rPr>
          <w:rFonts w:ascii="黑体" w:eastAsia="黑体"/>
          <w:sz w:val="32"/>
          <w:szCs w:val="32"/>
          <w:lang w:eastAsia="zh-CN"/>
        </w:rPr>
      </w:pPr>
    </w:p>
    <w:p w14:paraId="3206BA9C">
      <w:pPr>
        <w:jc w:val="center"/>
        <w:rPr>
          <w:rFonts w:ascii="黑体" w:eastAsia="黑体"/>
          <w:sz w:val="32"/>
          <w:szCs w:val="32"/>
          <w:lang w:eastAsia="zh-CN"/>
        </w:rPr>
      </w:pPr>
    </w:p>
    <w:p w14:paraId="4731C205">
      <w:pPr>
        <w:jc w:val="both"/>
        <w:rPr>
          <w:rFonts w:ascii="黑体" w:eastAsia="黑体"/>
          <w:sz w:val="32"/>
          <w:szCs w:val="32"/>
          <w:lang w:eastAsia="zh-CN"/>
        </w:rPr>
      </w:pPr>
    </w:p>
    <w:p w14:paraId="5AED215E">
      <w:pPr>
        <w:jc w:val="center"/>
        <w:rPr>
          <w:rFonts w:ascii="黑体" w:eastAsia="黑体"/>
          <w:sz w:val="32"/>
          <w:szCs w:val="32"/>
          <w:lang w:eastAsia="zh-CN"/>
        </w:rPr>
      </w:pPr>
    </w:p>
    <w:p w14:paraId="5625EE09">
      <w:pPr>
        <w:jc w:val="center"/>
        <w:rPr>
          <w:rFonts w:ascii="黑体" w:eastAsia="黑体"/>
          <w:sz w:val="32"/>
          <w:szCs w:val="32"/>
          <w:lang w:eastAsia="zh-CN"/>
        </w:rPr>
      </w:pPr>
    </w:p>
    <w:p w14:paraId="0829B5C6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 xml:space="preserve">   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月</w:t>
      </w:r>
    </w:p>
    <w:p w14:paraId="432F32FD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中国   西安</w:t>
      </w:r>
    </w:p>
    <w:p w14:paraId="04C3E762">
      <w:pPr>
        <w:jc w:val="center"/>
        <w:rPr>
          <w:rFonts w:eastAsia="黑体"/>
          <w:b/>
          <w:spacing w:val="-20"/>
          <w:sz w:val="36"/>
          <w:szCs w:val="58"/>
        </w:rPr>
      </w:pPr>
    </w:p>
    <w:p w14:paraId="6A905B6A">
      <w:pPr>
        <w:rPr>
          <w:rFonts w:eastAsia="黑体"/>
          <w:b/>
          <w:spacing w:val="-20"/>
          <w:sz w:val="36"/>
          <w:szCs w:val="58"/>
        </w:rPr>
      </w:pPr>
    </w:p>
    <w:p w14:paraId="3F0FCFEB">
      <w:pPr>
        <w:jc w:val="center"/>
        <w:rPr>
          <w:rFonts w:eastAsia="黑体"/>
          <w:b/>
          <w:spacing w:val="-20"/>
          <w:sz w:val="36"/>
          <w:szCs w:val="58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 w14:paraId="5CA83F1D">
      <w:pPr>
        <w:jc w:val="center"/>
        <w:rPr>
          <w:rFonts w:ascii="黑体" w:eastAsia="黑体"/>
          <w:b/>
          <w:sz w:val="36"/>
          <w:szCs w:val="72"/>
          <w:lang w:eastAsia="zh-CN"/>
        </w:rPr>
      </w:pPr>
      <w:r>
        <w:rPr>
          <w:rFonts w:hint="eastAsia" w:eastAsia="黑体"/>
          <w:b/>
          <w:spacing w:val="-20"/>
          <w:sz w:val="36"/>
          <w:szCs w:val="58"/>
          <w:lang w:eastAsia="zh-CN"/>
        </w:rPr>
        <w:t>供 货 合 同</w:t>
      </w:r>
    </w:p>
    <w:p w14:paraId="3D8A2615">
      <w:pPr>
        <w:widowControl w:val="0"/>
        <w:autoSpaceDE/>
        <w:autoSpaceDN/>
        <w:spacing w:line="360" w:lineRule="auto"/>
        <w:ind w:firstLine="420" w:firstLineChars="200"/>
        <w:jc w:val="both"/>
        <w:textAlignment w:val="auto"/>
        <w:rPr>
          <w:rFonts w:ascii="宋体" w:hAnsi="宋体"/>
          <w:lang w:eastAsia="zh-CN"/>
        </w:rPr>
      </w:pPr>
    </w:p>
    <w:p w14:paraId="77E3D8B4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 w:eastAsia="宋体"/>
          <w:sz w:val="24"/>
          <w:u w:val="single"/>
          <w:lang w:eastAsia="zh-CN"/>
        </w:rPr>
      </w:pPr>
      <w:r>
        <w:rPr>
          <w:rFonts w:hint="eastAsia" w:ascii="宋体" w:hAnsi="宋体"/>
          <w:sz w:val="24"/>
          <w:lang w:eastAsia="zh-CN"/>
        </w:rPr>
        <w:t>甲  方：</w:t>
      </w:r>
      <w:r>
        <w:rPr>
          <w:rFonts w:hint="eastAsia" w:ascii="宋体" w:hAnsi="宋体"/>
          <w:sz w:val="24"/>
          <w:u w:val="single"/>
          <w:lang w:eastAsia="zh-CN"/>
        </w:rPr>
        <w:t xml:space="preserve">  西安市第八医院  </w:t>
      </w:r>
    </w:p>
    <w:p w14:paraId="7AFD72DD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  方：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    </w:t>
      </w:r>
    </w:p>
    <w:p w14:paraId="682C83B1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u w:val="single"/>
          <w:lang w:eastAsia="zh-CN"/>
        </w:rPr>
      </w:pPr>
      <w:r>
        <w:rPr>
          <w:rFonts w:hint="eastAsia" w:ascii="宋体" w:hAnsi="宋体"/>
          <w:sz w:val="24"/>
          <w:lang w:eastAsia="zh-CN"/>
        </w:rPr>
        <w:t>确认方：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    </w:t>
      </w:r>
    </w:p>
    <w:p w14:paraId="0EC4FD70">
      <w:pPr>
        <w:widowControl w:val="0"/>
        <w:autoSpaceDE/>
        <w:autoSpaceDN/>
        <w:spacing w:line="360" w:lineRule="auto"/>
        <w:ind w:left="239" w:leftChars="114" w:firstLine="240" w:firstLineChars="1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西安市第八医院（以下简称甲方）所需本合同项目下的医疗设备，确定</w:t>
      </w:r>
      <w:r>
        <w:rPr>
          <w:rFonts w:hint="eastAsia" w:ascii="宋体" w:hAnsi="宋体"/>
          <w:sz w:val="24"/>
          <w:u w:val="single"/>
          <w:lang w:eastAsia="zh-CN"/>
        </w:rPr>
        <w:t xml:space="preserve">                  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eastAsia="zh-CN"/>
        </w:rPr>
        <w:t xml:space="preserve"> 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>以下简称乙方）为中标单位。依据《中华人民共和国政府采购法》、《中华人民共和国招标投标法》、《中华人民共和国民法典》以及</w:t>
      </w:r>
      <w:r>
        <w:rPr>
          <w:rFonts w:hint="eastAsia" w:ascii="宋体" w:hAnsi="宋体" w:eastAsia="宋体"/>
          <w:sz w:val="24"/>
          <w:lang w:eastAsia="zh-CN"/>
        </w:rPr>
        <w:t>磋商</w:t>
      </w:r>
      <w:r>
        <w:rPr>
          <w:rFonts w:hint="eastAsia" w:ascii="宋体" w:hAnsi="宋体"/>
          <w:sz w:val="24"/>
          <w:lang w:eastAsia="zh-CN"/>
        </w:rPr>
        <w:t>文件、</w:t>
      </w:r>
      <w:r>
        <w:rPr>
          <w:rFonts w:hint="eastAsia" w:ascii="宋体" w:hAnsi="宋体" w:eastAsia="宋体"/>
          <w:sz w:val="24"/>
          <w:lang w:eastAsia="zh-CN"/>
        </w:rPr>
        <w:t>成交</w:t>
      </w:r>
      <w:r>
        <w:rPr>
          <w:rFonts w:hint="eastAsia" w:ascii="宋体" w:hAnsi="宋体"/>
          <w:sz w:val="24"/>
          <w:lang w:eastAsia="zh-CN"/>
        </w:rPr>
        <w:t>单位的</w:t>
      </w:r>
      <w:r>
        <w:rPr>
          <w:rFonts w:hint="eastAsia" w:ascii="宋体" w:hAnsi="宋体" w:eastAsia="宋体"/>
          <w:sz w:val="24"/>
          <w:lang w:eastAsia="zh-CN"/>
        </w:rPr>
        <w:t>响应</w:t>
      </w:r>
      <w:r>
        <w:rPr>
          <w:rFonts w:hint="eastAsia" w:ascii="宋体" w:hAnsi="宋体"/>
          <w:sz w:val="24"/>
          <w:lang w:eastAsia="zh-CN"/>
        </w:rPr>
        <w:t>文件正本和澄清表（函）、</w:t>
      </w:r>
      <w:r>
        <w:rPr>
          <w:rFonts w:hint="eastAsia" w:ascii="宋体" w:hAnsi="宋体" w:eastAsia="宋体"/>
          <w:sz w:val="24"/>
          <w:lang w:eastAsia="zh-CN"/>
        </w:rPr>
        <w:t>成交</w:t>
      </w:r>
      <w:r>
        <w:rPr>
          <w:rFonts w:hint="eastAsia" w:ascii="宋体" w:hAnsi="宋体"/>
          <w:sz w:val="24"/>
          <w:lang w:eastAsia="zh-CN"/>
        </w:rPr>
        <w:t>通知书，经甲、乙双方协商，确认方确认，达成如下条款。</w:t>
      </w:r>
    </w:p>
    <w:p w14:paraId="363B66E3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一、</w:t>
      </w:r>
      <w:r>
        <w:rPr>
          <w:rFonts w:hint="eastAsia" w:ascii="宋体" w:hAnsi="宋体"/>
          <w:b/>
          <w:sz w:val="24"/>
          <w:lang w:eastAsia="zh-CN"/>
        </w:rPr>
        <w:t>合同标的物内容及数量</w:t>
      </w:r>
      <w:r>
        <w:rPr>
          <w:rFonts w:hint="eastAsia" w:ascii="宋体" w:hAnsi="宋体"/>
          <w:sz w:val="24"/>
          <w:lang w:eastAsia="zh-CN"/>
        </w:rPr>
        <w:t>（以</w:t>
      </w:r>
      <w:r>
        <w:rPr>
          <w:rFonts w:hint="eastAsia" w:ascii="宋体" w:hAnsi="宋体" w:eastAsia="宋体"/>
          <w:sz w:val="24"/>
          <w:lang w:eastAsia="zh-CN"/>
        </w:rPr>
        <w:t>磋商</w:t>
      </w:r>
      <w:r>
        <w:rPr>
          <w:rFonts w:hint="eastAsia" w:ascii="宋体" w:hAnsi="宋体"/>
          <w:sz w:val="24"/>
          <w:lang w:eastAsia="zh-CN"/>
        </w:rPr>
        <w:t>响应文件正本和澄清表〈函〉为准）</w:t>
      </w:r>
    </w:p>
    <w:tbl>
      <w:tblPr>
        <w:tblStyle w:val="8"/>
        <w:tblW w:w="90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37"/>
        <w:gridCol w:w="1425"/>
        <w:gridCol w:w="1269"/>
        <w:gridCol w:w="697"/>
        <w:gridCol w:w="503"/>
        <w:gridCol w:w="1250"/>
        <w:gridCol w:w="1189"/>
        <w:gridCol w:w="908"/>
      </w:tblGrid>
      <w:tr w14:paraId="1B7D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798" w:type="dxa"/>
            <w:vAlign w:val="center"/>
          </w:tcPr>
          <w:p w14:paraId="1FE6EAF5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1037" w:type="dxa"/>
            <w:vAlign w:val="center"/>
          </w:tcPr>
          <w:p w14:paraId="78D08055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设备名称</w:t>
            </w:r>
          </w:p>
        </w:tc>
        <w:tc>
          <w:tcPr>
            <w:tcW w:w="1425" w:type="dxa"/>
            <w:vAlign w:val="center"/>
          </w:tcPr>
          <w:p w14:paraId="71D83A15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规格型号</w:t>
            </w:r>
          </w:p>
        </w:tc>
        <w:tc>
          <w:tcPr>
            <w:tcW w:w="1269" w:type="dxa"/>
            <w:vAlign w:val="center"/>
          </w:tcPr>
          <w:p w14:paraId="0F39258D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生产</w:t>
            </w:r>
          </w:p>
          <w:p w14:paraId="1E6257AF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厂家</w:t>
            </w:r>
          </w:p>
        </w:tc>
        <w:tc>
          <w:tcPr>
            <w:tcW w:w="697" w:type="dxa"/>
            <w:vAlign w:val="center"/>
          </w:tcPr>
          <w:p w14:paraId="3DCA96A9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计量</w:t>
            </w:r>
          </w:p>
          <w:p w14:paraId="2002B32E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503" w:type="dxa"/>
            <w:vAlign w:val="center"/>
          </w:tcPr>
          <w:p w14:paraId="22A0A0C3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数量</w:t>
            </w:r>
          </w:p>
        </w:tc>
        <w:tc>
          <w:tcPr>
            <w:tcW w:w="1250" w:type="dxa"/>
            <w:vAlign w:val="center"/>
          </w:tcPr>
          <w:p w14:paraId="07442366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单价</w:t>
            </w:r>
          </w:p>
          <w:p w14:paraId="5C0EA944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（元）</w:t>
            </w:r>
          </w:p>
        </w:tc>
        <w:tc>
          <w:tcPr>
            <w:tcW w:w="1189" w:type="dxa"/>
            <w:vAlign w:val="center"/>
          </w:tcPr>
          <w:p w14:paraId="39806BCC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金额</w:t>
            </w:r>
          </w:p>
          <w:p w14:paraId="0EB43FA3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（元）</w:t>
            </w:r>
          </w:p>
        </w:tc>
        <w:tc>
          <w:tcPr>
            <w:tcW w:w="908" w:type="dxa"/>
            <w:vAlign w:val="center"/>
          </w:tcPr>
          <w:p w14:paraId="33FA117A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46FA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98" w:type="dxa"/>
            <w:vAlign w:val="center"/>
          </w:tcPr>
          <w:p w14:paraId="32863BBB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037" w:type="dxa"/>
            <w:vAlign w:val="center"/>
          </w:tcPr>
          <w:p w14:paraId="62AE3B5D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425" w:type="dxa"/>
            <w:vAlign w:val="center"/>
          </w:tcPr>
          <w:p w14:paraId="51285519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vAlign w:val="center"/>
          </w:tcPr>
          <w:p w14:paraId="135572A8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697" w:type="dxa"/>
            <w:vAlign w:val="center"/>
          </w:tcPr>
          <w:p w14:paraId="501C50F3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503" w:type="dxa"/>
            <w:vAlign w:val="center"/>
          </w:tcPr>
          <w:p w14:paraId="695A63C6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250" w:type="dxa"/>
            <w:vAlign w:val="center"/>
          </w:tcPr>
          <w:p w14:paraId="4BB2998A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</w:rPr>
            </w:pPr>
          </w:p>
        </w:tc>
        <w:tc>
          <w:tcPr>
            <w:tcW w:w="1189" w:type="dxa"/>
            <w:vAlign w:val="center"/>
          </w:tcPr>
          <w:p w14:paraId="1DB93194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</w:rPr>
            </w:pPr>
          </w:p>
        </w:tc>
        <w:tc>
          <w:tcPr>
            <w:tcW w:w="908" w:type="dxa"/>
            <w:vAlign w:val="center"/>
          </w:tcPr>
          <w:p w14:paraId="64AFCA90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</w:tr>
      <w:tr w14:paraId="272E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98" w:type="dxa"/>
            <w:vAlign w:val="center"/>
          </w:tcPr>
          <w:p w14:paraId="21A27C3A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037" w:type="dxa"/>
            <w:vAlign w:val="center"/>
          </w:tcPr>
          <w:p w14:paraId="71847F74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425" w:type="dxa"/>
            <w:vAlign w:val="center"/>
          </w:tcPr>
          <w:p w14:paraId="031A82CD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vAlign w:val="center"/>
          </w:tcPr>
          <w:p w14:paraId="2B18971D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697" w:type="dxa"/>
            <w:vAlign w:val="center"/>
          </w:tcPr>
          <w:p w14:paraId="696A068E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503" w:type="dxa"/>
            <w:vAlign w:val="center"/>
          </w:tcPr>
          <w:p w14:paraId="238A7052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  <w:tc>
          <w:tcPr>
            <w:tcW w:w="1250" w:type="dxa"/>
            <w:vAlign w:val="center"/>
          </w:tcPr>
          <w:p w14:paraId="1103C180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</w:rPr>
            </w:pPr>
          </w:p>
        </w:tc>
        <w:tc>
          <w:tcPr>
            <w:tcW w:w="1189" w:type="dxa"/>
            <w:vAlign w:val="center"/>
          </w:tcPr>
          <w:p w14:paraId="5822F875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bCs/>
              </w:rPr>
            </w:pPr>
          </w:p>
          <w:p w14:paraId="50A279BE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eastAsia="宋体" w:cs="宋体"/>
                <w:bCs/>
                <w:lang w:eastAsia="zh-CN"/>
              </w:rPr>
            </w:pPr>
          </w:p>
        </w:tc>
        <w:tc>
          <w:tcPr>
            <w:tcW w:w="908" w:type="dxa"/>
            <w:vAlign w:val="center"/>
          </w:tcPr>
          <w:p w14:paraId="042554AE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</w:tr>
      <w:tr w14:paraId="662A7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076" w:type="dxa"/>
            <w:gridSpan w:val="9"/>
            <w:vAlign w:val="center"/>
          </w:tcPr>
          <w:p w14:paraId="3513DDB3">
            <w:pPr>
              <w:widowControl w:val="0"/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 w:cs="宋体"/>
                <w:lang w:eastAsia="zh-CN"/>
              </w:rPr>
            </w:pPr>
            <w:r>
              <w:rPr>
                <w:rFonts w:hint="eastAsia" w:ascii="宋体" w:hAnsi="宋体" w:cs="宋体"/>
                <w:lang w:eastAsia="zh-CN" w:bidi="ar"/>
              </w:rPr>
              <w:t xml:space="preserve">合计（人民币）大写：  </w:t>
            </w: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 xml:space="preserve">  拾  万  仟  元  角  分</w:t>
            </w:r>
            <w:r>
              <w:rPr>
                <w:rFonts w:hint="eastAsia" w:ascii="宋体" w:hAnsi="宋体" w:cs="宋体"/>
                <w:lang w:eastAsia="zh-CN"/>
              </w:rPr>
              <w:t xml:space="preserve">   </w:t>
            </w:r>
          </w:p>
          <w:p w14:paraId="562CDD97">
            <w:pPr>
              <w:widowControl w:val="0"/>
              <w:autoSpaceDE/>
              <w:autoSpaceDN/>
              <w:spacing w:line="360" w:lineRule="auto"/>
              <w:ind w:firstLine="1890" w:firstLineChars="900"/>
              <w:jc w:val="both"/>
              <w:textAlignment w:val="auto"/>
              <w:rPr>
                <w:rFonts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小写</w:t>
            </w:r>
            <w:r>
              <w:rPr>
                <w:rFonts w:hint="eastAsia" w:ascii="宋体" w:hAnsi="宋体" w:cs="宋体"/>
              </w:rPr>
              <w:t>￥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 w14:paraId="123DC13A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80" w:firstLineChars="200"/>
              <w:jc w:val="both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 w14:paraId="0301E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8" w:type="dxa"/>
            <w:vAlign w:val="center"/>
          </w:tcPr>
          <w:p w14:paraId="0687F73E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jc w:val="both"/>
              <w:textAlignment w:val="auto"/>
              <w:rPr>
                <w:rFonts w:ascii="宋体" w:hAnsi="宋体" w:cs="Cambria"/>
              </w:rPr>
            </w:pPr>
            <w:r>
              <w:rPr>
                <w:rFonts w:hint="eastAsia" w:ascii="宋体" w:hAnsi="宋体"/>
              </w:rPr>
              <w:t>说明</w:t>
            </w:r>
          </w:p>
        </w:tc>
        <w:tc>
          <w:tcPr>
            <w:tcW w:w="8278" w:type="dxa"/>
            <w:gridSpan w:val="8"/>
            <w:vAlign w:val="center"/>
          </w:tcPr>
          <w:p w14:paraId="2924C763">
            <w:pPr>
              <w:widowControl w:val="0"/>
              <w:tabs>
                <w:tab w:val="left" w:pos="480"/>
              </w:tabs>
              <w:autoSpaceDE/>
              <w:autoSpaceDN/>
              <w:spacing w:line="360" w:lineRule="auto"/>
              <w:ind w:firstLine="420" w:firstLineChars="200"/>
              <w:jc w:val="both"/>
              <w:textAlignment w:val="auto"/>
              <w:rPr>
                <w:rFonts w:ascii="宋体" w:hAnsi="宋体"/>
              </w:rPr>
            </w:pPr>
          </w:p>
        </w:tc>
      </w:tr>
    </w:tbl>
    <w:p w14:paraId="7C0E38E1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乙方保证甲方在使用中标货物（服务）时，不承担任何涉及知识产权的法律诉讼、行政处罚、第三人异议主张的责任。</w:t>
      </w:r>
    </w:p>
    <w:p w14:paraId="48A8FF89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二、合同价款</w:t>
      </w:r>
    </w:p>
    <w:p w14:paraId="165FF57A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（一）合同总价款为人民币（大写</w:t>
      </w:r>
      <w:r>
        <w:rPr>
          <w:rFonts w:hint="eastAsia" w:ascii="宋体" w:hAnsi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bCs/>
          <w:sz w:val="24"/>
          <w:u w:val="single"/>
          <w:lang w:eastAsia="zh-CN"/>
        </w:rPr>
        <w:t xml:space="preserve">  拾 万 仟 元 角 分</w:t>
      </w:r>
      <w:r>
        <w:rPr>
          <w:rFonts w:hint="eastAsia" w:ascii="宋体" w:hAnsi="宋体" w:cs="宋体"/>
          <w:sz w:val="24"/>
          <w:u w:val="single"/>
          <w:lang w:eastAsia="zh-CN"/>
        </w:rPr>
        <w:t>（￥         元）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7A59007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（二）合同总价包括：税费、货物费、运输费（含保险费）、安装调试费、检测验收费及其它全部费用。</w:t>
      </w:r>
    </w:p>
    <w:p w14:paraId="4373C972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（三）合同总价一次性包死，不受市场价格变化因素的影响。</w:t>
      </w:r>
    </w:p>
    <w:p w14:paraId="4C03E9C3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三、款项结算</w:t>
      </w:r>
    </w:p>
    <w:p w14:paraId="4D2BC564">
      <w:pPr>
        <w:pStyle w:val="10"/>
        <w:spacing w:line="360" w:lineRule="auto"/>
        <w:ind w:firstLine="456" w:firstLineChars="200"/>
        <w:jc w:val="both"/>
        <w:rPr>
          <w:rFonts w:hint="default" w:ascii="宋体" w:hAnsi="宋体" w:eastAsia="宋体" w:cs="Times New Roman"/>
          <w:spacing w:val="-6"/>
          <w:kern w:val="2"/>
          <w:sz w:val="24"/>
          <w:szCs w:val="21"/>
          <w:lang w:eastAsia="zh-CN"/>
        </w:rPr>
      </w:pPr>
      <w:r>
        <w:rPr>
          <w:rFonts w:ascii="宋体" w:hAnsi="宋体" w:eastAsia="宋体" w:cs="Times New Roman"/>
          <w:spacing w:val="-6"/>
          <w:kern w:val="2"/>
          <w:sz w:val="24"/>
          <w:szCs w:val="21"/>
          <w:lang w:eastAsia="zh-CN"/>
        </w:rPr>
        <w:t>（一）付款方式：合同自双方签自盖章之日起生效，整个货物按甲方指定地点，安装、调试、运行验收合格后，甲方自收到银行履约保函、发票之日起十五日内支付合同总价款的100%。</w:t>
      </w:r>
    </w:p>
    <w:p w14:paraId="23406838">
      <w:pPr>
        <w:pStyle w:val="10"/>
        <w:spacing w:line="360" w:lineRule="auto"/>
        <w:ind w:firstLine="456" w:firstLineChars="200"/>
        <w:jc w:val="both"/>
        <w:rPr>
          <w:rFonts w:hint="default" w:ascii="宋体" w:hAnsi="宋体" w:eastAsia="宋体" w:cs="Times New Roman"/>
          <w:spacing w:val="-6"/>
          <w:kern w:val="2"/>
          <w:sz w:val="24"/>
          <w:szCs w:val="21"/>
          <w:lang w:eastAsia="zh-CN"/>
        </w:rPr>
      </w:pPr>
      <w:r>
        <w:rPr>
          <w:rFonts w:ascii="宋体" w:hAnsi="宋体" w:eastAsia="宋体" w:cs="Times New Roman"/>
          <w:spacing w:val="-6"/>
          <w:kern w:val="2"/>
          <w:sz w:val="24"/>
          <w:szCs w:val="21"/>
          <w:lang w:eastAsia="zh-CN"/>
        </w:rPr>
        <w:t>履约保函：合同自双方签自盖章之日起生效，整个货物按甲方指定地点，安装、调试、运行验收合格后，由乙方向甲方出具合同总价款5%，期限为三年的银行履约保函。</w:t>
      </w:r>
    </w:p>
    <w:p w14:paraId="78EAEC7B">
      <w:pPr>
        <w:pStyle w:val="10"/>
        <w:numPr>
          <w:ilvl w:val="0"/>
          <w:numId w:val="1"/>
        </w:numPr>
        <w:spacing w:line="360" w:lineRule="auto"/>
        <w:ind w:firstLine="456" w:firstLineChars="200"/>
        <w:jc w:val="both"/>
        <w:rPr>
          <w:rFonts w:hint="default" w:ascii="宋体" w:hAnsi="宋体" w:eastAsia="宋体" w:cs="Times New Roman"/>
          <w:spacing w:val="-6"/>
          <w:kern w:val="2"/>
          <w:sz w:val="24"/>
          <w:szCs w:val="21"/>
          <w:lang w:eastAsia="zh-CN"/>
        </w:rPr>
      </w:pPr>
      <w:r>
        <w:rPr>
          <w:rFonts w:ascii="宋体" w:hAnsi="宋体" w:eastAsia="宋体" w:cs="Times New Roman"/>
          <w:spacing w:val="-6"/>
          <w:kern w:val="2"/>
          <w:sz w:val="24"/>
          <w:szCs w:val="21"/>
          <w:lang w:eastAsia="zh-CN"/>
        </w:rPr>
        <w:t>支付方式：银行转帐，乙方收款账户为合同所载账户。乙方应确保所指定账户为唯一收款账户，确保该账户的稳定性与准确性，乙方变更收款账户信息的，应当提前10个工作日书面告知甲方。如因乙方提供账户信息不准确、不真实，或变动账户后不及时告知甲方，导致甲方付款错误或失败的，由乙方承担一切损失赔偿责任。</w:t>
      </w:r>
    </w:p>
    <w:p w14:paraId="677F171A">
      <w:pPr>
        <w:pStyle w:val="10"/>
        <w:spacing w:line="360" w:lineRule="auto"/>
        <w:ind w:firstLine="456" w:firstLineChars="200"/>
        <w:jc w:val="both"/>
        <w:rPr>
          <w:rFonts w:hint="default" w:ascii="宋体" w:hAnsi="宋体" w:eastAsia="宋体" w:cs="Times New Roman"/>
          <w:spacing w:val="-6"/>
          <w:kern w:val="2"/>
          <w:sz w:val="24"/>
          <w:szCs w:val="21"/>
          <w:lang w:eastAsia="zh-CN"/>
        </w:rPr>
      </w:pPr>
      <w:r>
        <w:rPr>
          <w:rFonts w:ascii="宋体" w:hAnsi="宋体" w:eastAsia="宋体" w:cs="Times New Roman"/>
          <w:spacing w:val="-6"/>
          <w:kern w:val="2"/>
          <w:sz w:val="24"/>
          <w:szCs w:val="21"/>
          <w:lang w:eastAsia="zh-CN"/>
        </w:rPr>
        <w:t>（三）结算方式：乙方持中标通知书、供货合同、符合甲方要求的发票（按合同总价值开甲方）、验收单、履约保函，到甲方办理资金结算。</w:t>
      </w:r>
    </w:p>
    <w:p w14:paraId="11A63A5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四、交货条件：</w:t>
      </w:r>
    </w:p>
    <w:p w14:paraId="31197CD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（一）交货地点：甲方指定地点。</w:t>
      </w:r>
    </w:p>
    <w:p w14:paraId="39D71E65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（二）交货期：合同签订后</w:t>
      </w:r>
      <w:r>
        <w:rPr>
          <w:rFonts w:hint="eastAsia" w:ascii="宋体" w:hAnsi="宋体"/>
          <w:sz w:val="24"/>
          <w:u w:val="single"/>
          <w:lang w:eastAsia="zh-CN"/>
        </w:rPr>
        <w:t xml:space="preserve">     </w:t>
      </w:r>
      <w:r>
        <w:rPr>
          <w:rFonts w:hint="eastAsia" w:ascii="宋体" w:hAnsi="宋体"/>
          <w:sz w:val="24"/>
          <w:lang w:eastAsia="zh-CN"/>
        </w:rPr>
        <w:t>个日历日交货。</w:t>
      </w:r>
    </w:p>
    <w:p w14:paraId="0CB5DDD0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五、运输</w:t>
      </w:r>
    </w:p>
    <w:p w14:paraId="380B353A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（一）运输由乙方负责，运杂费已包含在合同总价内，包括从货物供应地点所含的运输费、装卸费、仓储费、保险费、包装垃圾清运等全部费用。</w:t>
      </w:r>
    </w:p>
    <w:p w14:paraId="2105C28C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（二）运输方式由乙方自行选择，但必须保证按期交货。乙方交货且甲方验收合格后货物损毁灭失的风险转移至甲方。</w:t>
      </w:r>
    </w:p>
    <w:p w14:paraId="75052B7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六、质量保证</w:t>
      </w:r>
    </w:p>
    <w:p w14:paraId="6261F77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乙方所供货物必须执行下列条款：</w:t>
      </w:r>
    </w:p>
    <w:p w14:paraId="636015CE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（一）保证技术指标先进、质量性能可靠、进货渠道正常，配置合理，全面满足甲方要求。</w:t>
      </w:r>
    </w:p>
    <w:p w14:paraId="78315DC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（二）符合国家有关规范要求，确保达到最佳运行状态，乙方对由于产品设计、工艺或材料的缺陷而产生的质量问题负责。</w:t>
      </w:r>
    </w:p>
    <w:p w14:paraId="18E82C69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（三）具有良好的外观，适合安装场所的使用。</w:t>
      </w:r>
    </w:p>
    <w:p w14:paraId="1DFC6EC5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78323F00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五）自安装、调试正常运行并验收合格之日起免费保修叁年，终身维护，免费保修期内，同一主要部件出现质量问题经过两次维修后仍无法正常使用，可以更换同型号、同规格的产品，服务响应时间不超过24小时，对问题较大短期内暂不能解决的，为不影响甲方正常工作，乙方在15日内免费提供同型号备用配件，确保正常运行。</w:t>
      </w:r>
    </w:p>
    <w:p w14:paraId="3AA7CF1F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七、售后服务</w:t>
      </w:r>
    </w:p>
    <w:p w14:paraId="52C1B64C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乙方所供货物提供以下售后服务：</w:t>
      </w:r>
    </w:p>
    <w:p w14:paraId="6C7B59DF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（一）整机保修时间：</w:t>
      </w:r>
      <w:r>
        <w:rPr>
          <w:rFonts w:hint="eastAsia" w:ascii="宋体" w:hAnsi="宋体" w:eastAsia="宋体"/>
          <w:sz w:val="24"/>
          <w:u w:val="single"/>
          <w:lang w:eastAsia="zh-CN"/>
        </w:rPr>
        <w:t xml:space="preserve">     </w:t>
      </w:r>
      <w:r>
        <w:rPr>
          <w:rFonts w:hint="eastAsia" w:ascii="宋体" w:hAnsi="宋体" w:eastAsia="宋体"/>
          <w:sz w:val="24"/>
          <w:lang w:eastAsia="zh-CN"/>
        </w:rPr>
        <w:t>年</w:t>
      </w:r>
      <w:r>
        <w:rPr>
          <w:rFonts w:hint="eastAsia" w:ascii="宋体" w:hAnsi="宋体"/>
          <w:sz w:val="24"/>
          <w:lang w:eastAsia="zh-CN"/>
        </w:rPr>
        <w:t>。</w:t>
      </w:r>
    </w:p>
    <w:p w14:paraId="5333BF2A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（二）质保期内：</w:t>
      </w:r>
    </w:p>
    <w:p w14:paraId="0339918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发生质量问题，乙方自接到甲方通知后，应于24小时内派出专业的维修人员到现场进行检测维修，发生的全部费用由乙方承担；若需送回生产厂，乙方承担往返费用；若乙方在接到通知后未在24小时内派人到场进行维修，则甲方有权自主进行维修，由此产生的费用由乙方承担并赔偿甲方因此造成的损失。</w:t>
      </w:r>
    </w:p>
    <w:p w14:paraId="52912875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2、定期派技术人员到现场走访，给予检查维护；保修期内，每年对设备提供一次免费保养服务。</w:t>
      </w:r>
    </w:p>
    <w:p w14:paraId="25C9FBB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（三）质保期结束前一个月内，乙方对所供设备进行全面测试，全面保养维护，确保正常运行。</w:t>
      </w:r>
    </w:p>
    <w:p w14:paraId="50CAFCA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（四）使用培训：院内机器安装后，乙方现场对甲方人员进行免费培训，保证操作人员能够正常使用。</w:t>
      </w:r>
    </w:p>
    <w:p w14:paraId="164AF2E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八、技术与服务</w:t>
      </w:r>
    </w:p>
    <w:p w14:paraId="54553AC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（一）技术资料：</w:t>
      </w:r>
    </w:p>
    <w:p w14:paraId="64BD6465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1、货物合格证；</w:t>
      </w:r>
    </w:p>
    <w:p w14:paraId="50C1710C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2、货物使用说明书（中文）；</w:t>
      </w:r>
    </w:p>
    <w:p w14:paraId="281ACAF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3、进口货物商检证明和报关单(国产设备忽略)；</w:t>
      </w:r>
    </w:p>
    <w:p w14:paraId="26E8B43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4、检验测试报告；</w:t>
      </w:r>
    </w:p>
    <w:p w14:paraId="48560642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5、其它资料。</w:t>
      </w:r>
    </w:p>
    <w:p w14:paraId="273AE3E0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（二）服务承诺：</w:t>
      </w:r>
    </w:p>
    <w:p w14:paraId="1944D04F">
      <w:pPr>
        <w:widowControl w:val="0"/>
        <w:tabs>
          <w:tab w:val="left" w:pos="480"/>
        </w:tabs>
        <w:autoSpaceDE/>
        <w:autoSpaceDN/>
        <w:spacing w:line="360" w:lineRule="auto"/>
        <w:ind w:left="479" w:leftChars="228"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1、乙方保证甲方全年开机率在95%以上，如达不到，则乙方应赔偿甲方相应的损失；2、软件终生免费升级；</w:t>
      </w:r>
    </w:p>
    <w:p w14:paraId="7FF8288F">
      <w:pPr>
        <w:widowControl w:val="0"/>
        <w:tabs>
          <w:tab w:val="left" w:pos="480"/>
        </w:tabs>
        <w:autoSpaceDE/>
        <w:autoSpaceDN/>
        <w:spacing w:line="360" w:lineRule="auto"/>
        <w:ind w:left="479" w:leftChars="228"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3、维修工程师：省内有固定的维修工程师；</w:t>
      </w:r>
    </w:p>
    <w:p w14:paraId="6E38E930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（三）其他方面以投标文件、澄清表（函）、合同和随货物的相关文件为准。</w:t>
      </w:r>
    </w:p>
    <w:p w14:paraId="1856BE3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九、验收</w:t>
      </w:r>
    </w:p>
    <w:p w14:paraId="52CC0D7C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（一）货物到达甲方指定地点后，甲乙双方须在约定的时间和地点共同开箱检验。</w:t>
      </w:r>
    </w:p>
    <w:p w14:paraId="792E2F2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甲方根据合同要求，进行外观验收，确认产地、规格、型号和数量。</w:t>
      </w:r>
    </w:p>
    <w:p w14:paraId="7BD3D49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（二）货物安装、调试并正常运行后，由乙方进行自检，合格后能够正常使用时书面通知甲方。</w:t>
      </w:r>
    </w:p>
    <w:p w14:paraId="088F949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（三）甲方确认乙方的自检内容后，进行验收，验收合格后，填写</w:t>
      </w:r>
      <w:r>
        <w:rPr>
          <w:rFonts w:hint="eastAsia" w:ascii="宋体" w:hAnsi="宋体"/>
          <w:bCs/>
          <w:sz w:val="24"/>
          <w:lang w:eastAsia="zh-CN"/>
        </w:rPr>
        <w:t>验收单</w:t>
      </w:r>
      <w:r>
        <w:rPr>
          <w:rFonts w:hint="eastAsia" w:ascii="宋体" w:hAnsi="宋体"/>
          <w:sz w:val="24"/>
          <w:lang w:eastAsia="zh-CN"/>
        </w:rPr>
        <w:t>作为对货物的最终认可，验收合格不代表对产品质量完全无异议。</w:t>
      </w:r>
    </w:p>
    <w:p w14:paraId="07439EA7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（四）乙方向甲方提交货物实施过程中的所有资料。以便甲方日后管理和维护。</w:t>
      </w:r>
    </w:p>
    <w:p w14:paraId="482A1893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（五）验收依据：</w:t>
      </w:r>
    </w:p>
    <w:p w14:paraId="11FDAA2E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1、本合同及附件文本；</w:t>
      </w:r>
    </w:p>
    <w:p w14:paraId="4B7653F8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2、国家相应的标准、规范；</w:t>
      </w:r>
    </w:p>
    <w:p w14:paraId="15801FD9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3、招标文件、投标文件、澄清表（函）。</w:t>
      </w:r>
    </w:p>
    <w:p w14:paraId="6F5277A2">
      <w:pPr>
        <w:pStyle w:val="4"/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1"/>
          <w:lang w:eastAsia="zh-CN"/>
        </w:rPr>
        <w:t>上述依据互为补充，各文件约定不一致的，若无补充协议对适用规则作出约定的前提下，则以产生顺序最新的优先适用。适用时间规则仍不能确定如何适用的，以甲方意见为准。</w:t>
      </w:r>
    </w:p>
    <w:p w14:paraId="49C47DB5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十、违约责任</w:t>
      </w:r>
    </w:p>
    <w:p w14:paraId="12176C56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（一）按《政府采购法》、《民法典》中的相关条款执行。</w:t>
      </w:r>
    </w:p>
    <w:p w14:paraId="27A3E21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（二）乙方逾期交货物的，每逾期一日，乙方应向甲方支付本合同总价款3‰的违约金，乙方逾期超过15日，甲方有权单方解除本合同，并要求乙方承担本合同总价款30%的违约金。</w:t>
      </w:r>
    </w:p>
    <w:p w14:paraId="5524F401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三）乙方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05B1A2EF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四）本合同下乙方违约给甲方造成损失的，乙方除违约金外还应赔偿由此给甲方造成的全部损失，范围包括给甲方造成的实际损失、可预期利益、因委托第三方而支付的费用，以及甲方因维权所产生的诉讼费、律师费、公证费、保全费、差旅费等全部相关费用。</w:t>
      </w:r>
    </w:p>
    <w:p w14:paraId="0AC452C4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十一、合同争议解决的方式</w:t>
      </w:r>
    </w:p>
    <w:p w14:paraId="28A7D590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本合同在履行过程中发生的争议，由甲、乙双方当事人协商解决，协商不成的按下列第（二）种方式解决：</w:t>
      </w:r>
    </w:p>
    <w:p w14:paraId="49B8BD2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（一）提交西安仲裁委员会仲裁；</w:t>
      </w:r>
    </w:p>
    <w:p w14:paraId="4F3DFBE1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（二）依法向甲方所在地人民法院起诉。</w:t>
      </w:r>
    </w:p>
    <w:p w14:paraId="17F4B7BD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十二、合同生效</w:t>
      </w:r>
    </w:p>
    <w:p w14:paraId="22398EB3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本合同一式</w:t>
      </w:r>
      <w:r>
        <w:rPr>
          <w:rFonts w:hint="eastAsia" w:ascii="宋体" w:hAnsi="宋体"/>
          <w:sz w:val="24"/>
          <w:u w:val="single"/>
          <w:lang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份，甲方执</w:t>
      </w:r>
      <w:r>
        <w:rPr>
          <w:rFonts w:hint="eastAsia" w:ascii="宋体" w:hAnsi="宋体"/>
          <w:sz w:val="24"/>
          <w:u w:val="single"/>
          <w:lang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份、乙方及确认方各执</w:t>
      </w:r>
      <w:r>
        <w:rPr>
          <w:rFonts w:hint="eastAsia" w:ascii="宋体" w:hAnsi="宋体"/>
          <w:sz w:val="24"/>
          <w:u w:val="single"/>
          <w:lang w:eastAsia="zh-CN"/>
        </w:rPr>
        <w:t xml:space="preserve"> 壹 </w:t>
      </w:r>
      <w:r>
        <w:rPr>
          <w:rFonts w:hint="eastAsia" w:ascii="宋体" w:hAnsi="宋体"/>
          <w:sz w:val="24"/>
          <w:lang w:eastAsia="zh-CN"/>
        </w:rPr>
        <w:t>份。本合同经甲方、乙方及确认方三方签字盖章后生效，合同执行完毕后，自动失效（合同的服务承诺则长期有效）。</w:t>
      </w:r>
    </w:p>
    <w:p w14:paraId="152435FB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十三、其他事项</w:t>
      </w:r>
    </w:p>
    <w:p w14:paraId="2937A691">
      <w:pPr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eastAsia="zh-CN"/>
        </w:rPr>
        <w:t>一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 w:eastAsia="宋体"/>
          <w:sz w:val="24"/>
          <w:lang w:eastAsia="zh-CN"/>
        </w:rPr>
        <w:t>磋商</w:t>
      </w:r>
      <w:r>
        <w:rPr>
          <w:rFonts w:hint="eastAsia" w:ascii="宋体" w:hAnsi="宋体"/>
          <w:sz w:val="24"/>
          <w:lang w:eastAsia="zh-CN"/>
        </w:rPr>
        <w:t>文件、</w:t>
      </w:r>
      <w:r>
        <w:rPr>
          <w:rFonts w:hint="eastAsia" w:ascii="宋体" w:hAnsi="宋体" w:eastAsia="宋体"/>
          <w:sz w:val="24"/>
          <w:lang w:eastAsia="zh-CN"/>
        </w:rPr>
        <w:t>响应</w:t>
      </w:r>
      <w:r>
        <w:rPr>
          <w:rFonts w:hint="eastAsia" w:ascii="宋体" w:hAnsi="宋体"/>
          <w:sz w:val="24"/>
          <w:lang w:eastAsia="zh-CN"/>
        </w:rPr>
        <w:t>文件、澄清表（函）、</w:t>
      </w:r>
      <w:r>
        <w:rPr>
          <w:rFonts w:hint="eastAsia" w:ascii="宋体" w:hAnsi="宋体" w:eastAsia="宋体"/>
          <w:sz w:val="24"/>
          <w:lang w:eastAsia="zh-CN"/>
        </w:rPr>
        <w:t>成交</w:t>
      </w:r>
      <w:r>
        <w:rPr>
          <w:rFonts w:hint="eastAsia" w:ascii="宋体" w:hAnsi="宋体"/>
          <w:sz w:val="24"/>
          <w:lang w:eastAsia="zh-CN"/>
        </w:rPr>
        <w:t>通知书、合同附件均成为合同不可分割的部分。</w:t>
      </w:r>
    </w:p>
    <w:p w14:paraId="56FDCDFC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eastAsia="zh-CN"/>
        </w:rPr>
        <w:t>二</w:t>
      </w:r>
      <w:r>
        <w:rPr>
          <w:rFonts w:hint="eastAsia" w:ascii="宋体" w:hAnsi="宋体"/>
          <w:sz w:val="24"/>
          <w:lang w:eastAsia="zh-CN"/>
        </w:rPr>
        <w:t>）合同未尽事宜，由甲、乙双方协商，可签订补充协议作为合同补充，与原合同具有同等法律效力。</w:t>
      </w:r>
    </w:p>
    <w:p w14:paraId="61D4170F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eastAsia="zh-CN"/>
        </w:rPr>
        <w:t>三</w:t>
      </w:r>
      <w:r>
        <w:rPr>
          <w:rFonts w:hint="eastAsia" w:ascii="宋体" w:hAnsi="宋体"/>
          <w:sz w:val="24"/>
          <w:lang w:eastAsia="zh-CN"/>
        </w:rPr>
        <w:t>）合同一经签订，不得擅自变更、中止或终止合同。对确需变更、调整或中止、终止合同的，应按规定履行相应的手续。</w:t>
      </w:r>
    </w:p>
    <w:p w14:paraId="2085847A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 w:eastAsia="宋体"/>
          <w:sz w:val="24"/>
          <w:lang w:eastAsia="zh-CN"/>
        </w:rPr>
        <w:t>四</w:t>
      </w:r>
      <w:r>
        <w:rPr>
          <w:rFonts w:hint="eastAsia" w:ascii="宋体" w:hAnsi="宋体"/>
          <w:sz w:val="24"/>
          <w:lang w:eastAsia="zh-CN"/>
        </w:rPr>
        <w:t>）本合同按照中华人民共和国的现行法律进行解释。</w:t>
      </w:r>
    </w:p>
    <w:p w14:paraId="3D37F09F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  <w:lang w:eastAsia="zh-CN"/>
        </w:rPr>
        <w:t>十四、附件</w:t>
      </w:r>
    </w:p>
    <w:p w14:paraId="2616D55C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1、所投产品技术指标偏离表及设备配置清单；</w:t>
      </w:r>
    </w:p>
    <w:p w14:paraId="5503FCD8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2、</w:t>
      </w:r>
      <w:r>
        <w:rPr>
          <w:rFonts w:hint="eastAsia" w:ascii="宋体" w:hAnsi="宋体" w:eastAsia="宋体"/>
          <w:sz w:val="24"/>
          <w:lang w:eastAsia="zh-CN"/>
        </w:rPr>
        <w:t>成交</w:t>
      </w:r>
      <w:r>
        <w:rPr>
          <w:rFonts w:hint="eastAsia" w:ascii="宋体" w:hAnsi="宋体"/>
          <w:sz w:val="24"/>
          <w:lang w:eastAsia="zh-CN"/>
        </w:rPr>
        <w:t>通知书复印件；</w:t>
      </w:r>
    </w:p>
    <w:p w14:paraId="1507BCD1">
      <w:pPr>
        <w:widowControl w:val="0"/>
        <w:tabs>
          <w:tab w:val="left" w:pos="480"/>
        </w:tabs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3、廉洁供货承诺书。</w:t>
      </w:r>
    </w:p>
    <w:p w14:paraId="64E3694D">
      <w:pPr>
        <w:pStyle w:val="4"/>
        <w:widowControl w:val="0"/>
        <w:autoSpaceDE/>
        <w:autoSpaceDN/>
        <w:spacing w:line="360" w:lineRule="auto"/>
        <w:ind w:firstLine="480" w:firstLineChars="200"/>
        <w:jc w:val="both"/>
        <w:textAlignment w:val="auto"/>
        <w:rPr>
          <w:rFonts w:ascii="宋体" w:hAnsi="宋体" w:eastAsia="宋体" w:cs="宋体"/>
          <w:sz w:val="24"/>
          <w:szCs w:val="21"/>
          <w:lang w:eastAsia="zh-CN"/>
        </w:rPr>
      </w:pPr>
      <w:r>
        <w:rPr>
          <w:rFonts w:hint="eastAsia" w:ascii="宋体" w:hAnsi="宋体" w:eastAsia="宋体" w:cs="宋体"/>
          <w:sz w:val="24"/>
          <w:szCs w:val="21"/>
          <w:lang w:eastAsia="zh-CN"/>
        </w:rPr>
        <w:t>（以下无正文）</w:t>
      </w:r>
    </w:p>
    <w:p w14:paraId="034BA4D7">
      <w:pPr>
        <w:tabs>
          <w:tab w:val="left" w:pos="480"/>
        </w:tabs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br w:type="page"/>
      </w:r>
    </w:p>
    <w:p w14:paraId="07FF74DF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甲  方（法人公章）    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  乙  方（法人公章）</w:t>
      </w:r>
    </w:p>
    <w:p w14:paraId="6E333B4B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单位名称：</w:t>
      </w:r>
      <w:r>
        <w:rPr>
          <w:rFonts w:hint="eastAsia" w:ascii="宋体" w:hAnsi="宋体"/>
          <w:sz w:val="24"/>
          <w:u w:val="single"/>
          <w:lang w:eastAsia="zh-CN"/>
        </w:rPr>
        <w:t>西安市第八医院</w:t>
      </w:r>
      <w:r>
        <w:rPr>
          <w:rFonts w:hint="eastAsia" w:ascii="宋体" w:hAnsi="宋体"/>
          <w:sz w:val="24"/>
          <w:lang w:eastAsia="zh-CN"/>
        </w:rPr>
        <w:t xml:space="preserve"> 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>单位名称：</w:t>
      </w:r>
    </w:p>
    <w:p w14:paraId="3E76AA7E">
      <w:pPr>
        <w:tabs>
          <w:tab w:val="left" w:pos="480"/>
        </w:tabs>
        <w:autoSpaceDE/>
        <w:autoSpaceDN/>
        <w:adjustRightInd/>
        <w:snapToGrid/>
        <w:spacing w:line="500" w:lineRule="exact"/>
        <w:ind w:left="5520" w:hanging="5520" w:hangingChars="2300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地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址： </w:t>
      </w:r>
      <w:r>
        <w:rPr>
          <w:rFonts w:hint="eastAsia" w:ascii="宋体" w:hAnsi="宋体" w:eastAsia="宋体"/>
          <w:sz w:val="24"/>
          <w:lang w:eastAsia="zh-CN"/>
        </w:rPr>
        <w:t>西安市</w:t>
      </w:r>
      <w:r>
        <w:rPr>
          <w:rFonts w:hint="eastAsia" w:ascii="宋体" w:hAnsi="宋体"/>
          <w:sz w:val="24"/>
          <w:lang w:eastAsia="zh-CN"/>
        </w:rPr>
        <w:t xml:space="preserve">丈八东路2号           地 </w:t>
      </w:r>
      <w:r>
        <w:rPr>
          <w:rFonts w:ascii="宋体" w:hAnsi="宋体"/>
          <w:sz w:val="24"/>
          <w:lang w:eastAsia="zh-CN"/>
        </w:rPr>
        <w:t xml:space="preserve">  </w:t>
      </w:r>
      <w:r>
        <w:rPr>
          <w:rFonts w:hint="eastAsia" w:ascii="宋体" w:hAnsi="宋体"/>
          <w:sz w:val="24"/>
          <w:lang w:eastAsia="zh-CN"/>
        </w:rPr>
        <w:t>址：</w:t>
      </w:r>
    </w:p>
    <w:p w14:paraId="697770DF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法定代表人：（签字）    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法定代表人：（签字） </w:t>
      </w:r>
    </w:p>
    <w:p w14:paraId="263217B2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代理人：（签字）        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代理人：（签字）</w:t>
      </w:r>
    </w:p>
    <w:p w14:paraId="6AC3C4BA">
      <w:pPr>
        <w:autoSpaceDE/>
        <w:autoSpaceDN/>
        <w:adjustRightInd/>
        <w:snapToGrid/>
        <w:spacing w:line="500" w:lineRule="exact"/>
        <w:ind w:left="6000" w:hanging="6000" w:hangingChars="2500"/>
        <w:textAlignment w:val="auto"/>
        <w:rPr>
          <w:rFonts w:ascii="仿宋" w:hAnsi="仿宋"/>
          <w:sz w:val="28"/>
          <w:szCs w:val="28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联系电话： 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 w:eastAsia="宋体"/>
          <w:sz w:val="24"/>
          <w:lang w:eastAsia="zh-CN"/>
        </w:rPr>
        <w:t xml:space="preserve">           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>开户银行：</w:t>
      </w:r>
    </w:p>
    <w:p w14:paraId="735F1532">
      <w:pPr>
        <w:autoSpaceDE/>
        <w:autoSpaceDN/>
        <w:adjustRightInd/>
        <w:snapToGrid/>
        <w:spacing w:line="500" w:lineRule="exact"/>
        <w:ind w:firstLine="4800" w:firstLineChars="2000"/>
        <w:textAlignment w:val="auto"/>
        <w:rPr>
          <w:rFonts w:ascii="宋体" w:hAnsi="宋体"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/>
          <w:sz w:val="24"/>
          <w:lang w:eastAsia="zh-CN"/>
        </w:rPr>
        <w:t>帐  号：</w:t>
      </w:r>
    </w:p>
    <w:p w14:paraId="21BD0226">
      <w:pPr>
        <w:tabs>
          <w:tab w:val="left" w:pos="480"/>
        </w:tabs>
        <w:autoSpaceDE/>
        <w:autoSpaceDN/>
        <w:adjustRightInd/>
        <w:snapToGrid/>
        <w:spacing w:line="500" w:lineRule="exact"/>
        <w:ind w:firstLine="4800" w:firstLineChars="2000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联系电话：</w:t>
      </w:r>
    </w:p>
    <w:p w14:paraId="6B081D54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签订日期：    年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月   日              签订日期：     年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月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日</w:t>
      </w:r>
    </w:p>
    <w:p w14:paraId="315A2231">
      <w:pPr>
        <w:tabs>
          <w:tab w:val="left" w:pos="480"/>
        </w:tabs>
        <w:autoSpaceDE/>
        <w:autoSpaceDN/>
        <w:adjustRightInd/>
        <w:snapToGrid/>
        <w:spacing w:line="500" w:lineRule="exact"/>
        <w:ind w:firstLine="480" w:firstLineChars="200"/>
        <w:textAlignment w:val="auto"/>
        <w:rPr>
          <w:rFonts w:ascii="宋体" w:hAnsi="宋体"/>
          <w:sz w:val="24"/>
          <w:lang w:eastAsia="zh-CN"/>
        </w:rPr>
      </w:pPr>
    </w:p>
    <w:p w14:paraId="69DE833F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</w:p>
    <w:p w14:paraId="185DF2BD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确认方（法人公章）                </w:t>
      </w:r>
    </w:p>
    <w:p w14:paraId="6735F0E2">
      <w:pPr>
        <w:pStyle w:val="7"/>
        <w:autoSpaceDE/>
        <w:autoSpaceDN/>
        <w:adjustRightInd/>
        <w:snapToGrid/>
        <w:spacing w:beforeAutospacing="0" w:afterAutospacing="0" w:line="500" w:lineRule="exact"/>
        <w:jc w:val="both"/>
        <w:textAlignment w:val="auto"/>
        <w:rPr>
          <w:lang w:eastAsia="zh-CN"/>
        </w:rPr>
      </w:pPr>
      <w:r>
        <w:rPr>
          <w:rFonts w:hint="eastAsia"/>
          <w:lang w:eastAsia="zh-CN"/>
        </w:rPr>
        <w:t>单位名称：</w:t>
      </w:r>
    </w:p>
    <w:p w14:paraId="1B66FF19">
      <w:pPr>
        <w:pStyle w:val="7"/>
        <w:autoSpaceDE/>
        <w:autoSpaceDN/>
        <w:adjustRightInd/>
        <w:snapToGrid/>
        <w:spacing w:beforeAutospacing="0" w:afterAutospacing="0" w:line="500" w:lineRule="exact"/>
        <w:jc w:val="both"/>
        <w:textAlignment w:val="auto"/>
        <w:rPr>
          <w:lang w:eastAsia="zh-CN"/>
        </w:rPr>
      </w:pPr>
      <w:r>
        <w:rPr>
          <w:rFonts w:hint="eastAsia"/>
          <w:kern w:val="2"/>
          <w:lang w:eastAsia="zh-CN"/>
        </w:rPr>
        <w:t>地  址：</w:t>
      </w:r>
    </w:p>
    <w:p w14:paraId="59551242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法定代表人：（签字）     </w:t>
      </w:r>
    </w:p>
    <w:p w14:paraId="2FAA6650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代理人：（签字）        </w:t>
      </w:r>
    </w:p>
    <w:p w14:paraId="3723D9F6">
      <w:pPr>
        <w:pStyle w:val="7"/>
        <w:autoSpaceDE/>
        <w:autoSpaceDN/>
        <w:adjustRightInd/>
        <w:snapToGrid/>
        <w:spacing w:beforeAutospacing="0" w:afterAutospacing="0" w:line="500" w:lineRule="exact"/>
        <w:jc w:val="both"/>
        <w:textAlignment w:val="auto"/>
        <w:rPr>
          <w:rFonts w:eastAsia="宋体"/>
          <w:lang w:eastAsia="zh-CN"/>
        </w:rPr>
      </w:pPr>
      <w:r>
        <w:rPr>
          <w:rFonts w:hint="eastAsia"/>
          <w:lang w:eastAsia="zh-CN"/>
        </w:rPr>
        <w:t>联系</w:t>
      </w:r>
      <w:r>
        <w:rPr>
          <w:rFonts w:hint="eastAsia"/>
          <w:kern w:val="2"/>
          <w:lang w:eastAsia="zh-CN"/>
        </w:rPr>
        <w:t>电话：</w:t>
      </w:r>
    </w:p>
    <w:p w14:paraId="756D9678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 xml:space="preserve">签订日期：    年 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月 </w:t>
      </w:r>
      <w:r>
        <w:rPr>
          <w:rFonts w:ascii="宋体" w:hAnsi="宋体"/>
          <w:sz w:val="24"/>
          <w:lang w:eastAsia="zh-CN"/>
        </w:rPr>
        <w:t xml:space="preserve"> </w:t>
      </w:r>
      <w:r>
        <w:rPr>
          <w:rFonts w:hint="eastAsia" w:ascii="宋体" w:hAnsi="宋体"/>
          <w:sz w:val="24"/>
          <w:lang w:eastAsia="zh-CN"/>
        </w:rPr>
        <w:t xml:space="preserve"> 日  </w:t>
      </w:r>
    </w:p>
    <w:p w14:paraId="08326D36">
      <w:pPr>
        <w:tabs>
          <w:tab w:val="left" w:pos="480"/>
        </w:tabs>
        <w:autoSpaceDE/>
        <w:autoSpaceDN/>
        <w:adjustRightInd/>
        <w:snapToGrid/>
        <w:spacing w:line="500" w:lineRule="exact"/>
        <w:textAlignment w:val="auto"/>
        <w:rPr>
          <w:rFonts w:ascii="宋体" w:hAnsi="宋体"/>
          <w:sz w:val="24"/>
          <w:lang w:eastAsia="zh-CN"/>
        </w:rPr>
      </w:pPr>
    </w:p>
    <w:p w14:paraId="39BA66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234903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69C0F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69C0F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6781D"/>
    <w:multiLevelType w:val="singleLevel"/>
    <w:tmpl w:val="E5F678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AD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Normal Indent"/>
    <w:basedOn w:val="1"/>
    <w:next w:val="5"/>
    <w:qFormat/>
    <w:uiPriority w:val="0"/>
    <w:pPr>
      <w:spacing w:line="640" w:lineRule="exact"/>
      <w:ind w:firstLine="585"/>
    </w:pPr>
    <w:rPr>
      <w:rFonts w:ascii="楷体_GB2312" w:hAnsi="Times New Roman" w:eastAsia="楷体_GB2312"/>
      <w:sz w:val="32"/>
      <w:szCs w:val="32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</w:pPr>
    <w:rPr>
      <w:rFonts w:ascii="Calibri" w:hAnsi="Calibri" w:cs="Times New Roman"/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1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2025-10-31T06:01:51Z</dcterms:created>
  <dc:creator>Administrator</dc:creator>
  <cp:lastModifiedBy>我在
丶等风</cp:lastModifiedBy>
  <dcterms:modified xsi:type="dcterms:W3CDTF">2025-10-31T06:04:00Z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ECA8C2ADC9C944458D904323837A11DA_12</vt:lpwstr>
  </property>
</Properties>
</file>