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版本号：ZYJY-【2025】CS107720251031001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检验分析类设备采购项目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ZYJY-【2025】CS1077</w:t>
      </w:r>
      <w:r>
        <w:br/>
      </w:r>
      <w:r>
        <w:br/>
      </w:r>
      <w:r>
        <w:br/>
      </w:r>
    </w:p>
    <w:p>
      <w:pPr>
        <w:pStyle w:val="null3"/>
        <w:jc w:val="center"/>
        <w:outlineLvl w:val="2"/>
      </w:pPr>
      <w:r>
        <w:rPr>
          <w:rFonts w:ascii="仿宋_GB2312" w:hAnsi="仿宋_GB2312" w:cs="仿宋_GB2312" w:eastAsia="仿宋_GB2312"/>
          <w:sz w:val="28"/>
          <w:b/>
        </w:rPr>
        <w:t>西安市第八医院</w:t>
      </w:r>
    </w:p>
    <w:p>
      <w:pPr>
        <w:pStyle w:val="null3"/>
        <w:jc w:val="center"/>
        <w:outlineLvl w:val="2"/>
      </w:pPr>
      <w:r>
        <w:rPr>
          <w:rFonts w:ascii="仿宋_GB2312" w:hAnsi="仿宋_GB2312" w:cs="仿宋_GB2312" w:eastAsia="仿宋_GB2312"/>
          <w:sz w:val="28"/>
          <w:b/>
        </w:rPr>
        <w:t>陕西知源集易招标代理有限公司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陕西知源集易招标代理有限公司</w:t>
      </w:r>
      <w:r>
        <w:rPr>
          <w:rFonts w:ascii="仿宋_GB2312" w:hAnsi="仿宋_GB2312" w:cs="仿宋_GB2312" w:eastAsia="仿宋_GB2312"/>
        </w:rPr>
        <w:t>（以下简称“代理机构”）受</w:t>
      </w:r>
      <w:r>
        <w:rPr>
          <w:rFonts w:ascii="仿宋_GB2312" w:hAnsi="仿宋_GB2312" w:cs="仿宋_GB2312" w:eastAsia="仿宋_GB2312"/>
        </w:rPr>
        <w:t>西安市第八医院</w:t>
      </w:r>
      <w:r>
        <w:rPr>
          <w:rFonts w:ascii="仿宋_GB2312" w:hAnsi="仿宋_GB2312" w:cs="仿宋_GB2312" w:eastAsia="仿宋_GB2312"/>
        </w:rPr>
        <w:t>委托，拟对</w:t>
      </w:r>
      <w:r>
        <w:rPr>
          <w:rFonts w:ascii="仿宋_GB2312" w:hAnsi="仿宋_GB2312" w:cs="仿宋_GB2312" w:eastAsia="仿宋_GB2312"/>
        </w:rPr>
        <w:t>检验分析类设备采购项目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ZYJY-【2025】CS1077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检验分析类设备采购项目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西安市第八医院检验分析类设备采购项目，根据医院业务发展需要，采购全自动快速医用PCR分析系统1套，全自动化学发光分析仪1套和阴道分泌物检测仪1套。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1、营业执照等主体资格证明文件：提供有效存续的企业营业执照（副本）/事业单位法人证书/专业服务机构执业许可证/民办非企业单位登记证书。自然人参与的提供身份证明；</w:t>
      </w:r>
    </w:p>
    <w:p>
      <w:pPr>
        <w:pStyle w:val="null3"/>
      </w:pPr>
      <w:r>
        <w:rPr>
          <w:rFonts w:ascii="仿宋_GB2312" w:hAnsi="仿宋_GB2312" w:cs="仿宋_GB2312" w:eastAsia="仿宋_GB2312"/>
        </w:rPr>
        <w:t>2、授权书：法定代表人直接参加投标的须提交法定代表人证明书；法定代表人授权代表参加投标的，须出具法定代表人证明书及授权书，被授权人提供投标截止之日前连续三个月（不含投标当月）在投标人单位缴纳社会保障资金（养老保险或医疗保险）的缴纳证明；</w:t>
      </w:r>
    </w:p>
    <w:p>
      <w:pPr>
        <w:pStyle w:val="null3"/>
      </w:pPr>
      <w:r>
        <w:rPr>
          <w:rFonts w:ascii="仿宋_GB2312" w:hAnsi="仿宋_GB2312" w:cs="仿宋_GB2312" w:eastAsia="仿宋_GB2312"/>
        </w:rPr>
        <w:t>3、财务状况报告：提供2024年度完整版的财务审计报告，成立时间至提交投标文件截止时间不足一年的可提供成立后任意时段的资产负债表；或投标时间前六个月内基本账户银行出具的资信证明；</w:t>
      </w:r>
    </w:p>
    <w:p>
      <w:pPr>
        <w:pStyle w:val="null3"/>
      </w:pPr>
      <w:r>
        <w:rPr>
          <w:rFonts w:ascii="仿宋_GB2312" w:hAnsi="仿宋_GB2312" w:cs="仿宋_GB2312" w:eastAsia="仿宋_GB2312"/>
        </w:rPr>
        <w:t>4、税收缴纳证明：提供投标截止之日前一年内已缴纳的至少任意三个月的纳税证明或完税证明（任意税种），依法免税的单位应提供相关证明材料；</w:t>
      </w:r>
    </w:p>
    <w:p>
      <w:pPr>
        <w:pStyle w:val="null3"/>
      </w:pPr>
      <w:r>
        <w:rPr>
          <w:rFonts w:ascii="仿宋_GB2312" w:hAnsi="仿宋_GB2312" w:cs="仿宋_GB2312" w:eastAsia="仿宋_GB2312"/>
        </w:rPr>
        <w:t>5、社会保障资金缴纳证明：提供投标截止之日前一年内已缴存的至少任意三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6、专业技术能力说明：提供具有履行本合同所必需的设备和专业技术能力的说明及承诺书；</w:t>
      </w:r>
    </w:p>
    <w:p>
      <w:pPr>
        <w:pStyle w:val="null3"/>
      </w:pPr>
      <w:r>
        <w:rPr>
          <w:rFonts w:ascii="仿宋_GB2312" w:hAnsi="仿宋_GB2312" w:cs="仿宋_GB2312" w:eastAsia="仿宋_GB2312"/>
        </w:rPr>
        <w:t>7、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pPr>
        <w:pStyle w:val="null3"/>
      </w:pPr>
      <w:r>
        <w:rPr>
          <w:rFonts w:ascii="仿宋_GB2312" w:hAnsi="仿宋_GB2312" w:cs="仿宋_GB2312" w:eastAsia="仿宋_GB2312"/>
        </w:rPr>
        <w:t>8、无重大违法说明：参加政府采购活动前3年内，在经营活动中没有重大违法记录的书面声明；</w:t>
      </w:r>
    </w:p>
    <w:p>
      <w:pPr>
        <w:pStyle w:val="null3"/>
      </w:pPr>
      <w:r>
        <w:rPr>
          <w:rFonts w:ascii="仿宋_GB2312" w:hAnsi="仿宋_GB2312" w:cs="仿宋_GB2312" w:eastAsia="仿宋_GB2312"/>
        </w:rPr>
        <w:t>9、特殊资格：投标人为代理商须提供有效的《医疗器械经营许可证》和《医疗器械经营备案证》、所投产品的《医疗器械注册证》或《医疗器械产品备案凭证》；投标人为生产厂商须提供有效的《医疗器械生产许可证》、所投产品的《医疗器械注册证》或《医疗器械产品备案凭证》；</w:t>
      </w:r>
    </w:p>
    <w:p>
      <w:pPr>
        <w:pStyle w:val="null3"/>
      </w:pPr>
      <w:r>
        <w:rPr>
          <w:rFonts w:ascii="仿宋_GB2312" w:hAnsi="仿宋_GB2312" w:cs="仿宋_GB2312" w:eastAsia="仿宋_GB2312"/>
        </w:rPr>
        <w:t>10、控股管理关系：单位负责人为同一人或者存在直接控股、管理关系的不同供应商，不得参加同一合同项下的政府采购活动；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11、非联合体承诺书：本项目不接受联合体投标。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西安市第八医院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西安市雁塔区丈八东路2号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029-85222018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陕西知源集易招标代理有限公司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西安市高新区科技二路72号兰基中心1003室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郑凡、赵雪静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029-89520099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说明：中标通知书发放后，合同签订之前支付合同总价款5%期限为三年的银行履约保函。</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中标（成交）供应商的中标（成交）金额为基数，在《国家计委关于印发&lt;招标代理服务收费管理暂行办法&gt;的通知》（计价格〔2002〕1980号）规定标准的基础上下浮20%，由中标（成交）供应商向陕西知源集易招标代理有限公司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西安市第八医院</w:t>
      </w:r>
      <w:r>
        <w:rPr>
          <w:rFonts w:ascii="仿宋_GB2312" w:hAnsi="仿宋_GB2312" w:cs="仿宋_GB2312" w:eastAsia="仿宋_GB2312"/>
        </w:rPr>
        <w:t>和</w:t>
      </w:r>
      <w:r>
        <w:rPr>
          <w:rFonts w:ascii="仿宋_GB2312" w:hAnsi="仿宋_GB2312" w:cs="仿宋_GB2312" w:eastAsia="仿宋_GB2312"/>
        </w:rPr>
        <w:t>陕西知源集易招标代理有限公司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西安市第八医院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陕西知源集易招标代理有限公司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陕西知源集易招标代理有限公司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联系人：郑凡</w:t>
      </w:r>
    </w:p>
    <w:p>
      <w:pPr>
        <w:pStyle w:val="null3"/>
      </w:pPr>
      <w:r>
        <w:rPr>
          <w:rFonts w:ascii="仿宋_GB2312" w:hAnsi="仿宋_GB2312" w:cs="仿宋_GB2312" w:eastAsia="仿宋_GB2312"/>
        </w:rPr>
        <w:t>联系电话：029-89520099</w:t>
      </w:r>
    </w:p>
    <w:p>
      <w:pPr>
        <w:pStyle w:val="null3"/>
      </w:pPr>
      <w:r>
        <w:rPr>
          <w:rFonts w:ascii="仿宋_GB2312" w:hAnsi="仿宋_GB2312" w:cs="仿宋_GB2312" w:eastAsia="仿宋_GB2312"/>
        </w:rPr>
        <w:t>地址：西安市高新区科技二路72号兰基中心1003室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西安市第八医院检验分析类设备采购项目，根据医院业务发展需要，采购全自动快速医用</w:t>
      </w:r>
      <w:r>
        <w:rPr>
          <w:rFonts w:ascii="仿宋_GB2312" w:hAnsi="仿宋_GB2312" w:cs="仿宋_GB2312" w:eastAsia="仿宋_GB2312"/>
          <w:sz w:val="24"/>
        </w:rPr>
        <w:t>PCR分析系统1套，全自动化学发光分析仪1套和阴道分泌物检测仪1套。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980,000.00</w:t>
      </w:r>
    </w:p>
    <w:p>
      <w:pPr>
        <w:pStyle w:val="null3"/>
      </w:pPr>
      <w:r>
        <w:rPr>
          <w:rFonts w:ascii="仿宋_GB2312" w:hAnsi="仿宋_GB2312" w:cs="仿宋_GB2312" w:eastAsia="仿宋_GB2312"/>
        </w:rPr>
        <w:t>采购包最高限价（元）: 910,000.00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检验分析类设备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标的名称：检验分析类设备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标的名称：</w:t>
            </w:r>
            <w:r>
              <w:rPr>
                <w:rFonts w:ascii="仿宋_GB2312" w:hAnsi="仿宋_GB2312" w:cs="仿宋_GB2312" w:eastAsia="仿宋_GB2312"/>
              </w:rPr>
              <w:t>检验分析类设备</w:t>
            </w:r>
          </w:p>
          <w:tbl>
            <w:tblPr>
              <w:tblBorders>
                <w:top w:val="none" w:color="000000" w:sz="4"/>
                <w:left w:val="none" w:color="000000" w:sz="4"/>
                <w:bottom w:val="none" w:color="000000" w:sz="4"/>
                <w:right w:val="none" w:color="000000" w:sz="4"/>
                <w:insideH w:val="none"/>
                <w:insideV w:val="none"/>
              </w:tblBorders>
            </w:tblPr>
            <w:tblGrid>
              <w:gridCol w:w="194"/>
              <w:gridCol w:w="338"/>
              <w:gridCol w:w="2022"/>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参数性质</w:t>
                  </w:r>
                </w:p>
              </w:tc>
              <w:tc>
                <w:tcPr>
                  <w:tcW w:type="dxa" w:w="20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技术参数与性能指标</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FF"/>
                    </w:rPr>
                    <w:t>一．项目概况</w:t>
                  </w:r>
                </w:p>
                <w:p>
                  <w:pPr>
                    <w:pStyle w:val="null3"/>
                    <w:ind w:firstLine="440"/>
                    <w:jc w:val="both"/>
                  </w:pPr>
                  <w:r>
                    <w:rPr>
                      <w:rFonts w:ascii="仿宋_GB2312" w:hAnsi="仿宋_GB2312" w:cs="仿宋_GB2312" w:eastAsia="仿宋_GB2312"/>
                      <w:sz w:val="22"/>
                      <w:color w:val="0000FF"/>
                    </w:rPr>
                    <w:t>根据医院业务发展需要，采购全自动快速医用</w:t>
                  </w:r>
                  <w:r>
                    <w:rPr>
                      <w:rFonts w:ascii="仿宋_GB2312" w:hAnsi="仿宋_GB2312" w:cs="仿宋_GB2312" w:eastAsia="仿宋_GB2312"/>
                      <w:sz w:val="22"/>
                      <w:color w:val="0000FF"/>
                    </w:rPr>
                    <w:t>PCR分析系统1</w:t>
                  </w:r>
                  <w:r>
                    <w:rPr>
                      <w:rFonts w:ascii="仿宋_GB2312" w:hAnsi="仿宋_GB2312" w:cs="仿宋_GB2312" w:eastAsia="仿宋_GB2312"/>
                      <w:sz w:val="21"/>
                      <w:color w:val="0000FF"/>
                    </w:rPr>
                    <w:t>套</w:t>
                  </w:r>
                  <w:r>
                    <w:rPr>
                      <w:rFonts w:ascii="仿宋_GB2312" w:hAnsi="仿宋_GB2312" w:cs="仿宋_GB2312" w:eastAsia="仿宋_GB2312"/>
                      <w:sz w:val="22"/>
                      <w:color w:val="0000FF"/>
                    </w:rPr>
                    <w:t>，全自动化学发光分析仪</w:t>
                  </w:r>
                  <w:r>
                    <w:rPr>
                      <w:rFonts w:ascii="仿宋_GB2312" w:hAnsi="仿宋_GB2312" w:cs="仿宋_GB2312" w:eastAsia="仿宋_GB2312"/>
                      <w:sz w:val="22"/>
                      <w:color w:val="0000FF"/>
                    </w:rPr>
                    <w:t>1</w:t>
                  </w:r>
                  <w:r>
                    <w:rPr>
                      <w:rFonts w:ascii="仿宋_GB2312" w:hAnsi="仿宋_GB2312" w:cs="仿宋_GB2312" w:eastAsia="仿宋_GB2312"/>
                      <w:sz w:val="21"/>
                      <w:color w:val="0000FF"/>
                    </w:rPr>
                    <w:t>套</w:t>
                  </w:r>
                  <w:r>
                    <w:rPr>
                      <w:rFonts w:ascii="仿宋_GB2312" w:hAnsi="仿宋_GB2312" w:cs="仿宋_GB2312" w:eastAsia="仿宋_GB2312"/>
                      <w:sz w:val="22"/>
                      <w:color w:val="0000FF"/>
                    </w:rPr>
                    <w:t>和阴道分泌物检测仪</w:t>
                  </w:r>
                  <w:r>
                    <w:rPr>
                      <w:rFonts w:ascii="仿宋_GB2312" w:hAnsi="仿宋_GB2312" w:cs="仿宋_GB2312" w:eastAsia="仿宋_GB2312"/>
                      <w:sz w:val="22"/>
                      <w:color w:val="0000FF"/>
                    </w:rPr>
                    <w:t>1</w:t>
                  </w:r>
                  <w:r>
                    <w:rPr>
                      <w:rFonts w:ascii="仿宋_GB2312" w:hAnsi="仿宋_GB2312" w:cs="仿宋_GB2312" w:eastAsia="仿宋_GB2312"/>
                      <w:sz w:val="21"/>
                      <w:color w:val="0000FF"/>
                    </w:rPr>
                    <w:t>套</w:t>
                  </w:r>
                  <w:r>
                    <w:rPr>
                      <w:rFonts w:ascii="仿宋_GB2312" w:hAnsi="仿宋_GB2312" w:cs="仿宋_GB2312" w:eastAsia="仿宋_GB2312"/>
                      <w:sz w:val="22"/>
                      <w:color w:val="0000FF"/>
                    </w:rPr>
                    <w:t>。</w:t>
                  </w:r>
                </w:p>
                <w:p>
                  <w:pPr>
                    <w:pStyle w:val="null3"/>
                    <w:jc w:val="both"/>
                  </w:pPr>
                  <w:r>
                    <w:rPr>
                      <w:rFonts w:ascii="仿宋_GB2312" w:hAnsi="仿宋_GB2312" w:cs="仿宋_GB2312" w:eastAsia="仿宋_GB2312"/>
                      <w:sz w:val="22"/>
                      <w:b/>
                      <w:color w:val="0000FF"/>
                    </w:rPr>
                    <w:t>二．采购内容</w:t>
                  </w:r>
                </w:p>
                <w:tbl>
                  <w:tblPr>
                    <w:tblBorders>
                      <w:top w:val="none" w:color="000000" w:sz="4"/>
                      <w:left w:val="none" w:color="000000" w:sz="4"/>
                      <w:bottom w:val="none" w:color="000000" w:sz="4"/>
                      <w:right w:val="none" w:color="000000" w:sz="4"/>
                      <w:insideH w:val="none"/>
                      <w:insideV w:val="none"/>
                    </w:tblBorders>
                  </w:tblPr>
                  <w:tblGrid>
                    <w:gridCol w:w="186"/>
                    <w:gridCol w:w="455"/>
                    <w:gridCol w:w="227"/>
                    <w:gridCol w:w="223"/>
                    <w:gridCol w:w="373"/>
                    <w:gridCol w:w="32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序号</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名称</w:t>
                        </w:r>
                      </w:p>
                    </w:tc>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数量</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单位</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单价最高限价</w:t>
                        </w:r>
                        <w:r>
                          <w:rPr>
                            <w:rFonts w:ascii="仿宋_GB2312" w:hAnsi="仿宋_GB2312" w:cs="仿宋_GB2312" w:eastAsia="仿宋_GB2312"/>
                            <w:sz w:val="21"/>
                            <w:color w:val="0000FF"/>
                          </w:rPr>
                          <w:t>(万元)</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是否</w:t>
                        </w:r>
                      </w:p>
                      <w:p>
                        <w:pPr>
                          <w:pStyle w:val="null3"/>
                          <w:jc w:val="center"/>
                        </w:pPr>
                        <w:r>
                          <w:rPr>
                            <w:rFonts w:ascii="仿宋_GB2312" w:hAnsi="仿宋_GB2312" w:cs="仿宋_GB2312" w:eastAsia="仿宋_GB2312"/>
                            <w:sz w:val="22"/>
                            <w:color w:val="0000FF"/>
                          </w:rPr>
                          <w:t>核心产品</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全自动快速医用</w:t>
                        </w:r>
                        <w:r>
                          <w:rPr>
                            <w:rFonts w:ascii="仿宋_GB2312" w:hAnsi="仿宋_GB2312" w:cs="仿宋_GB2312" w:eastAsia="仿宋_GB2312"/>
                            <w:sz w:val="21"/>
                            <w:color w:val="0000FF"/>
                          </w:rPr>
                          <w:t>PCR分析系统</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全自动</w:t>
                        </w:r>
                        <w:r>
                          <w:rPr>
                            <w:rFonts w:ascii="仿宋_GB2312" w:hAnsi="仿宋_GB2312" w:cs="仿宋_GB2312" w:eastAsia="仿宋_GB2312"/>
                            <w:sz w:val="21"/>
                            <w:color w:val="0000FF"/>
                          </w:rPr>
                          <w:t>化学发光分析仪</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是</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阴道分泌物检测仪</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w:t>
                        </w:r>
                      </w:p>
                    </w:tc>
                  </w:tr>
                </w:tbl>
                <w:p>
                  <w:pPr>
                    <w:pStyle w:val="null3"/>
                    <w:jc w:val="both"/>
                  </w:pPr>
                  <w:r>
                    <w:rPr>
                      <w:rFonts w:ascii="仿宋_GB2312" w:hAnsi="仿宋_GB2312" w:cs="仿宋_GB2312" w:eastAsia="仿宋_GB2312"/>
                      <w:sz w:val="24"/>
                      <w:b/>
                    </w:rPr>
                    <w:t>备注：供应商报价不允许超过采购包最高限价</w:t>
                  </w:r>
                </w:p>
                <w:p>
                  <w:pPr>
                    <w:pStyle w:val="null3"/>
                    <w:jc w:val="both"/>
                  </w:pPr>
                  <w:r>
                    <w:rPr>
                      <w:rFonts w:ascii="仿宋_GB2312" w:hAnsi="仿宋_GB2312" w:cs="仿宋_GB2312" w:eastAsia="仿宋_GB2312"/>
                      <w:sz w:val="22"/>
                      <w:b/>
                      <w:color w:val="0000FF"/>
                    </w:rPr>
                    <w:t>三、技术参数</w:t>
                  </w:r>
                </w:p>
                <w:p>
                  <w:pPr>
                    <w:pStyle w:val="null3"/>
                    <w:ind w:firstLine="442"/>
                    <w:jc w:val="both"/>
                  </w:pPr>
                  <w:r>
                    <w:rPr>
                      <w:rFonts w:ascii="仿宋_GB2312" w:hAnsi="仿宋_GB2312" w:cs="仿宋_GB2312" w:eastAsia="仿宋_GB2312"/>
                      <w:sz w:val="22"/>
                      <w:b/>
                      <w:color w:val="0000FF"/>
                    </w:rPr>
                    <w:t>（一）全自动快速医用</w:t>
                  </w:r>
                  <w:r>
                    <w:rPr>
                      <w:rFonts w:ascii="仿宋_GB2312" w:hAnsi="仿宋_GB2312" w:cs="仿宋_GB2312" w:eastAsia="仿宋_GB2312"/>
                      <w:sz w:val="22"/>
                      <w:b/>
                      <w:color w:val="0000FF"/>
                    </w:rPr>
                    <w:t>PCR分析系统</w:t>
                  </w:r>
                </w:p>
                <w:p>
                  <w:pPr>
                    <w:pStyle w:val="null3"/>
                    <w:ind w:firstLine="440"/>
                    <w:jc w:val="both"/>
                  </w:pPr>
                  <w:r>
                    <w:rPr>
                      <w:rFonts w:ascii="仿宋_GB2312" w:hAnsi="仿宋_GB2312" w:cs="仿宋_GB2312" w:eastAsia="仿宋_GB2312"/>
                      <w:sz w:val="22"/>
                      <w:color w:val="0000FF"/>
                    </w:rPr>
                    <w:t>1.检测原理:实时荧光定量PCR技术，具备熔解曲线分析功能。仪器由多个单模块组成，各模块相互独立。每个单模块检测单元对应单样本位，实现不同样本的随到随检；</w:t>
                  </w:r>
                </w:p>
                <w:p>
                  <w:pPr>
                    <w:pStyle w:val="null3"/>
                    <w:ind w:firstLine="440"/>
                    <w:jc w:val="both"/>
                  </w:pPr>
                  <w:r>
                    <w:rPr>
                      <w:rFonts w:ascii="仿宋_GB2312" w:hAnsi="仿宋_GB2312" w:cs="仿宋_GB2312" w:eastAsia="仿宋_GB2312"/>
                      <w:sz w:val="22"/>
                      <w:color w:val="0000FF"/>
                    </w:rPr>
                    <w:t>2.超声破壁：配置内置或外置超声破壁系统；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2"/>
                      <w:color w:val="0000FF"/>
                    </w:rPr>
                    <w:t>3.检测项目：包含结核分枝杆菌鉴定及利福平耐药检测等；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2"/>
                      <w:color w:val="0000FF"/>
                    </w:rPr>
                    <w:t>4.检测试剂：具有配套的结核分枝杆菌鉴定及利福平耐药检测试剂单人份包装，核酸提取、扩增、检测均在同一封闭试剂内完成；</w:t>
                  </w:r>
                </w:p>
                <w:p>
                  <w:pPr>
                    <w:pStyle w:val="null3"/>
                    <w:ind w:firstLine="440"/>
                    <w:jc w:val="both"/>
                  </w:pPr>
                  <w:r>
                    <w:rPr>
                      <w:rFonts w:ascii="仿宋_GB2312" w:hAnsi="仿宋_GB2312" w:cs="仿宋_GB2312" w:eastAsia="仿宋_GB2312"/>
                      <w:sz w:val="22"/>
                      <w:color w:val="0000FF"/>
                    </w:rPr>
                    <w:t>5.检测通量：≥8个；</w:t>
                  </w:r>
                </w:p>
                <w:p>
                  <w:pPr>
                    <w:pStyle w:val="null3"/>
                    <w:ind w:firstLine="440"/>
                    <w:jc w:val="both"/>
                  </w:pPr>
                  <w:r>
                    <w:rPr>
                      <w:rFonts w:ascii="仿宋_GB2312" w:hAnsi="仿宋_GB2312" w:cs="仿宋_GB2312" w:eastAsia="仿宋_GB2312"/>
                      <w:sz w:val="22"/>
                      <w:color w:val="0000FF"/>
                    </w:rPr>
                    <w:t>6.荧光检测通道：≥4个；</w:t>
                  </w:r>
                </w:p>
                <w:p>
                  <w:pPr>
                    <w:pStyle w:val="null3"/>
                    <w:ind w:firstLine="440"/>
                    <w:jc w:val="both"/>
                  </w:pPr>
                  <w:r>
                    <w:rPr>
                      <w:rFonts w:ascii="仿宋_GB2312" w:hAnsi="仿宋_GB2312" w:cs="仿宋_GB2312" w:eastAsia="仿宋_GB2312"/>
                      <w:sz w:val="22"/>
                      <w:color w:val="0000FF"/>
                    </w:rPr>
                    <w:t>7.适用探针/染料：FAM，SYBR Green I、VIC、HEX、TET、JOE、ROX、Texas Red、Cy5等；</w:t>
                  </w:r>
                </w:p>
                <w:p>
                  <w:pPr>
                    <w:pStyle w:val="null3"/>
                    <w:ind w:firstLine="440"/>
                    <w:jc w:val="both"/>
                  </w:pPr>
                  <w:r>
                    <w:rPr>
                      <w:rFonts w:ascii="仿宋_GB2312" w:hAnsi="仿宋_GB2312" w:cs="仿宋_GB2312" w:eastAsia="仿宋_GB2312"/>
                      <w:sz w:val="22"/>
                      <w:color w:val="0000FF"/>
                    </w:rPr>
                    <w:t>8.温度控制：升温速率≥5.0℃/s；降温速率≥3.5℃/s；温控精度：±0.1℃；</w:t>
                  </w:r>
                </w:p>
                <w:p>
                  <w:pPr>
                    <w:pStyle w:val="null3"/>
                    <w:ind w:firstLine="440"/>
                    <w:jc w:val="both"/>
                  </w:pPr>
                  <w:r>
                    <w:rPr>
                      <w:rFonts w:ascii="仿宋_GB2312" w:hAnsi="仿宋_GB2312" w:cs="仿宋_GB2312" w:eastAsia="仿宋_GB2312"/>
                      <w:sz w:val="22"/>
                      <w:color w:val="0000FF"/>
                    </w:rPr>
                    <w:t>9.软件功能：可对实验数据（包括熔解曲线Tm值/峰高等）进行自动分析，具备结果自动判读功能；负责LIS系统连接；软件终身免费升级；</w:t>
                  </w:r>
                </w:p>
                <w:p>
                  <w:pPr>
                    <w:pStyle w:val="null3"/>
                    <w:ind w:firstLine="440"/>
                    <w:jc w:val="both"/>
                  </w:pPr>
                  <w:r>
                    <w:rPr>
                      <w:rFonts w:ascii="仿宋_GB2312" w:hAnsi="仿宋_GB2312" w:cs="仿宋_GB2312" w:eastAsia="仿宋_GB2312"/>
                      <w:sz w:val="22"/>
                      <w:color w:val="0000FF"/>
                    </w:rPr>
                    <w:t>10.配置电脑及激光打印机；</w:t>
                  </w:r>
                </w:p>
                <w:p>
                  <w:pPr>
                    <w:pStyle w:val="null3"/>
                    <w:ind w:firstLine="440"/>
                    <w:jc w:val="both"/>
                  </w:pPr>
                  <w:r>
                    <w:rPr>
                      <w:rFonts w:ascii="仿宋_GB2312" w:hAnsi="仿宋_GB2312" w:cs="仿宋_GB2312" w:eastAsia="仿宋_GB2312"/>
                      <w:sz w:val="22"/>
                      <w:color w:val="0000FF"/>
                    </w:rPr>
                    <w:t>11、其他要求：结核分枝杆菌鉴定及利福平耐药检测试剂限价：120元/人份，包含所有耗材和校准品、质控品。</w:t>
                  </w:r>
                </w:p>
                <w:p>
                  <w:pPr>
                    <w:pStyle w:val="null3"/>
                    <w:ind w:firstLine="442"/>
                    <w:jc w:val="both"/>
                  </w:pPr>
                  <w:r>
                    <w:rPr>
                      <w:rFonts w:ascii="仿宋_GB2312" w:hAnsi="仿宋_GB2312" w:cs="仿宋_GB2312" w:eastAsia="仿宋_GB2312"/>
                      <w:sz w:val="22"/>
                      <w:b/>
                      <w:color w:val="0000FF"/>
                    </w:rPr>
                    <w:t>（二）全自动化学发光分析仪：</w:t>
                  </w:r>
                </w:p>
                <w:p>
                  <w:pPr>
                    <w:pStyle w:val="null3"/>
                    <w:ind w:firstLine="440"/>
                    <w:jc w:val="both"/>
                  </w:pPr>
                  <w:r>
                    <w:rPr>
                      <w:rFonts w:ascii="仿宋_GB2312" w:hAnsi="仿宋_GB2312" w:cs="仿宋_GB2312" w:eastAsia="仿宋_GB2312"/>
                      <w:sz w:val="22"/>
                      <w:color w:val="0000FF"/>
                    </w:rPr>
                    <w:t>1.具备多检测模块联机功能；</w:t>
                  </w:r>
                </w:p>
                <w:p>
                  <w:pPr>
                    <w:pStyle w:val="null3"/>
                    <w:ind w:firstLine="440"/>
                    <w:jc w:val="both"/>
                  </w:pPr>
                  <w:r>
                    <w:rPr>
                      <w:rFonts w:ascii="仿宋_GB2312" w:hAnsi="仿宋_GB2312" w:cs="仿宋_GB2312" w:eastAsia="仿宋_GB2312"/>
                      <w:sz w:val="22"/>
                      <w:color w:val="0000FF"/>
                    </w:rPr>
                    <w:t>2.检测原理:化学发光免疫分析、酶促化学发光免疫分析或电化学发光免疫分析技术；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2"/>
                      <w:color w:val="0000FF"/>
                    </w:rPr>
                    <w:t>3.检测项目：结核感染T细胞或结核分枝杆菌特异性细胞免疫反应检测；</w:t>
                  </w:r>
                </w:p>
                <w:p>
                  <w:pPr>
                    <w:pStyle w:val="null3"/>
                    <w:ind w:firstLine="440"/>
                    <w:jc w:val="both"/>
                  </w:pPr>
                  <w:r>
                    <w:rPr>
                      <w:rFonts w:ascii="仿宋_GB2312" w:hAnsi="仿宋_GB2312" w:cs="仿宋_GB2312" w:eastAsia="仿宋_GB2312"/>
                      <w:sz w:val="22"/>
                      <w:color w:val="0000FF"/>
                    </w:rPr>
                    <w:t>4.检测速度：≥180测试/小时；</w:t>
                  </w:r>
                </w:p>
                <w:p>
                  <w:pPr>
                    <w:pStyle w:val="null3"/>
                    <w:ind w:firstLine="440"/>
                    <w:jc w:val="both"/>
                  </w:pPr>
                  <w:r>
                    <w:rPr>
                      <w:rFonts w:ascii="仿宋_GB2312" w:hAnsi="仿宋_GB2312" w:cs="仿宋_GB2312" w:eastAsia="仿宋_GB2312"/>
                      <w:sz w:val="22"/>
                      <w:color w:val="0000FF"/>
                    </w:rPr>
                    <w:t>5.标本位：单模块样本位≥90个；样本可随机连续装载；</w:t>
                  </w:r>
                </w:p>
                <w:p>
                  <w:pPr>
                    <w:pStyle w:val="null3"/>
                    <w:ind w:firstLine="440"/>
                    <w:jc w:val="both"/>
                  </w:pPr>
                  <w:r>
                    <w:rPr>
                      <w:rFonts w:ascii="仿宋_GB2312" w:hAnsi="仿宋_GB2312" w:cs="仿宋_GB2312" w:eastAsia="仿宋_GB2312"/>
                      <w:sz w:val="22"/>
                      <w:color w:val="0000FF"/>
                    </w:rPr>
                    <w:t>6.具备急诊检测功能；</w:t>
                  </w:r>
                </w:p>
                <w:p>
                  <w:pPr>
                    <w:pStyle w:val="null3"/>
                    <w:ind w:firstLine="440"/>
                    <w:jc w:val="both"/>
                  </w:pPr>
                  <w:r>
                    <w:rPr>
                      <w:rFonts w:ascii="仿宋_GB2312" w:hAnsi="仿宋_GB2312" w:cs="仿宋_GB2312" w:eastAsia="仿宋_GB2312"/>
                      <w:sz w:val="22"/>
                      <w:color w:val="0000FF"/>
                    </w:rPr>
                    <w:t>7.样本针：可冲洗样本针或一次性TIP头，具备液面探测、压力监测、凝块和气泡检出等功能；</w:t>
                  </w:r>
                </w:p>
                <w:p>
                  <w:pPr>
                    <w:pStyle w:val="null3"/>
                    <w:ind w:firstLine="440"/>
                    <w:jc w:val="both"/>
                  </w:pPr>
                  <w:r>
                    <w:rPr>
                      <w:rFonts w:ascii="仿宋_GB2312" w:hAnsi="仿宋_GB2312" w:cs="仿宋_GB2312" w:eastAsia="仿宋_GB2312"/>
                      <w:sz w:val="22"/>
                      <w:color w:val="0000FF"/>
                    </w:rPr>
                    <w:t>8.试剂储存：带试剂冷藏功能；</w:t>
                  </w:r>
                </w:p>
                <w:p>
                  <w:pPr>
                    <w:pStyle w:val="null3"/>
                    <w:ind w:firstLine="440"/>
                    <w:jc w:val="both"/>
                  </w:pPr>
                  <w:r>
                    <w:rPr>
                      <w:rFonts w:ascii="仿宋_GB2312" w:hAnsi="仿宋_GB2312" w:cs="仿宋_GB2312" w:eastAsia="仿宋_GB2312"/>
                      <w:sz w:val="22"/>
                      <w:color w:val="0000FF"/>
                    </w:rPr>
                    <w:t>9.试剂位：试剂冷藏位≥20个；</w:t>
                  </w:r>
                </w:p>
                <w:p>
                  <w:pPr>
                    <w:pStyle w:val="null3"/>
                    <w:ind w:firstLine="440"/>
                    <w:jc w:val="both"/>
                  </w:pPr>
                  <w:r>
                    <w:rPr>
                      <w:rFonts w:ascii="仿宋_GB2312" w:hAnsi="仿宋_GB2312" w:cs="仿宋_GB2312" w:eastAsia="仿宋_GB2312"/>
                      <w:sz w:val="22"/>
                      <w:color w:val="0000FF"/>
                    </w:rPr>
                    <w:t>10.配置电脑及激光打印机；负责LIS系统连接；软件终身免费升级；</w:t>
                  </w:r>
                </w:p>
                <w:p>
                  <w:pPr>
                    <w:pStyle w:val="null3"/>
                    <w:ind w:firstLine="440"/>
                    <w:jc w:val="both"/>
                  </w:pPr>
                  <w:r>
                    <w:rPr>
                      <w:rFonts w:ascii="仿宋_GB2312" w:hAnsi="仿宋_GB2312" w:cs="仿宋_GB2312" w:eastAsia="仿宋_GB2312"/>
                      <w:sz w:val="22"/>
                      <w:color w:val="0000FF"/>
                    </w:rPr>
                    <w:t>11.其他要求：结核感染T细胞（结核分枝杆菌特异性细胞免疫反应）检测（TB-IGRA）试剂限价：183元/人份，包含所有耗材和校准品、质控品。</w:t>
                  </w:r>
                </w:p>
                <w:p>
                  <w:pPr>
                    <w:pStyle w:val="null3"/>
                    <w:ind w:firstLine="442"/>
                    <w:jc w:val="both"/>
                  </w:pPr>
                  <w:r>
                    <w:rPr>
                      <w:rFonts w:ascii="仿宋_GB2312" w:hAnsi="仿宋_GB2312" w:cs="仿宋_GB2312" w:eastAsia="仿宋_GB2312"/>
                      <w:sz w:val="22"/>
                      <w:b/>
                      <w:color w:val="0000FF"/>
                    </w:rPr>
                    <w:t>（三）阴道分泌物分析仪：</w:t>
                  </w:r>
                </w:p>
                <w:p>
                  <w:pPr>
                    <w:pStyle w:val="null3"/>
                    <w:ind w:firstLine="440"/>
                    <w:jc w:val="both"/>
                  </w:pPr>
                  <w:r>
                    <w:rPr>
                      <w:rFonts w:ascii="仿宋_GB2312" w:hAnsi="仿宋_GB2312" w:cs="仿宋_GB2312" w:eastAsia="仿宋_GB2312"/>
                      <w:sz w:val="22"/>
                      <w:color w:val="0000FF"/>
                    </w:rPr>
                    <w:t>1.检测模式:全自动形态学镜检和干化学分析一体机；</w:t>
                  </w:r>
                </w:p>
                <w:p>
                  <w:pPr>
                    <w:pStyle w:val="null3"/>
                    <w:ind w:firstLine="440"/>
                    <w:jc w:val="both"/>
                  </w:pPr>
                  <w:r>
                    <w:rPr>
                      <w:rFonts w:ascii="仿宋_GB2312" w:hAnsi="仿宋_GB2312" w:cs="仿宋_GB2312" w:eastAsia="仿宋_GB2312"/>
                      <w:sz w:val="22"/>
                      <w:color w:val="0000FF"/>
                    </w:rPr>
                    <w:t>2.形态学：采用人工智能深度学习技术，有多层动态扫描功能，高倍镜下拍摄≥3层；支持染色；具备动态图像录播功能；</w:t>
                  </w:r>
                </w:p>
                <w:p>
                  <w:pPr>
                    <w:pStyle w:val="null3"/>
                    <w:ind w:firstLine="440"/>
                    <w:jc w:val="both"/>
                  </w:pPr>
                  <w:r>
                    <w:rPr>
                      <w:rFonts w:ascii="仿宋_GB2312" w:hAnsi="仿宋_GB2312" w:cs="仿宋_GB2312" w:eastAsia="仿宋_GB2312"/>
                      <w:sz w:val="22"/>
                      <w:color w:val="0000FF"/>
                    </w:rPr>
                    <w:t>3.干化学：试剂卡具有恒温孵育功能，可自动判读结果；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2"/>
                      <w:color w:val="0000FF"/>
                    </w:rPr>
                    <w:t>4.形态学检测项目：≥8项，可对上皮细胞、线索细胞、小圆上皮细胞、白细胞、红细胞、霉菌、滴虫、杆菌等有形成分进行自动识别；</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2"/>
                      <w:color w:val="0000FF"/>
                    </w:rPr>
                    <w:t>5.干化学检测项目：≥6项，包括SNA、NAG、PIP、LE、H</w:t>
                  </w:r>
                  <w:r>
                    <w:rPr>
                      <w:rFonts w:ascii="仿宋_GB2312" w:hAnsi="仿宋_GB2312" w:cs="仿宋_GB2312" w:eastAsia="仿宋_GB2312"/>
                      <w:sz w:val="22"/>
                      <w:color w:val="0000FF"/>
                      <w:vertAlign w:val="subscript"/>
                    </w:rPr>
                    <w:t>2</w:t>
                  </w:r>
                  <w:r>
                    <w:rPr>
                      <w:rFonts w:ascii="仿宋_GB2312" w:hAnsi="仿宋_GB2312" w:cs="仿宋_GB2312" w:eastAsia="仿宋_GB2312"/>
                      <w:sz w:val="22"/>
                      <w:color w:val="0000FF"/>
                    </w:rPr>
                    <w:t>O</w:t>
                  </w:r>
                  <w:r>
                    <w:rPr>
                      <w:rFonts w:ascii="仿宋_GB2312" w:hAnsi="仿宋_GB2312" w:cs="仿宋_GB2312" w:eastAsia="仿宋_GB2312"/>
                      <w:sz w:val="22"/>
                      <w:color w:val="0000FF"/>
                      <w:vertAlign w:val="subscript"/>
                    </w:rPr>
                    <w:t>2</w:t>
                  </w:r>
                  <w:r>
                    <w:rPr>
                      <w:rFonts w:ascii="仿宋_GB2312" w:hAnsi="仿宋_GB2312" w:cs="仿宋_GB2312" w:eastAsia="仿宋_GB2312"/>
                      <w:sz w:val="22"/>
                      <w:color w:val="0000FF"/>
                    </w:rPr>
                    <w:t>浓度及</w:t>
                  </w:r>
                  <w:r>
                    <w:rPr>
                      <w:rFonts w:ascii="仿宋_GB2312" w:hAnsi="仿宋_GB2312" w:cs="仿宋_GB2312" w:eastAsia="仿宋_GB2312"/>
                      <w:sz w:val="22"/>
                      <w:color w:val="0000FF"/>
                    </w:rPr>
                    <w:t>pH等；</w:t>
                  </w:r>
                </w:p>
                <w:p>
                  <w:pPr>
                    <w:pStyle w:val="null3"/>
                    <w:ind w:firstLine="440"/>
                    <w:jc w:val="both"/>
                  </w:pPr>
                  <w:r>
                    <w:rPr>
                      <w:rFonts w:ascii="仿宋_GB2312" w:hAnsi="仿宋_GB2312" w:cs="仿宋_GB2312" w:eastAsia="仿宋_GB2312"/>
                      <w:sz w:val="22"/>
                      <w:color w:val="0000FF"/>
                    </w:rPr>
                    <w:t>6.测试速度：≥40T/H；</w:t>
                  </w:r>
                </w:p>
                <w:p>
                  <w:pPr>
                    <w:pStyle w:val="null3"/>
                    <w:ind w:firstLine="440"/>
                    <w:jc w:val="both"/>
                  </w:pPr>
                  <w:r>
                    <w:rPr>
                      <w:rFonts w:ascii="仿宋_GB2312" w:hAnsi="仿宋_GB2312" w:cs="仿宋_GB2312" w:eastAsia="仿宋_GB2312"/>
                      <w:sz w:val="22"/>
                      <w:color w:val="0000FF"/>
                    </w:rPr>
                    <w:t>7.上样模式：可适配封闭式样本管上机检测，高浓度样本具有自动稀释功能；一次性上样≥50人份；</w:t>
                  </w:r>
                </w:p>
                <w:p>
                  <w:pPr>
                    <w:pStyle w:val="null3"/>
                    <w:ind w:firstLine="440"/>
                    <w:jc w:val="both"/>
                  </w:pPr>
                  <w:r>
                    <w:rPr>
                      <w:rFonts w:ascii="仿宋_GB2312" w:hAnsi="仿宋_GB2312" w:cs="仿宋_GB2312" w:eastAsia="仿宋_GB2312"/>
                      <w:sz w:val="22"/>
                      <w:color w:val="0000FF"/>
                    </w:rPr>
                    <w:t>8.携带污染率：≤0.1%；</w:t>
                  </w:r>
                </w:p>
                <w:p>
                  <w:pPr>
                    <w:pStyle w:val="null3"/>
                    <w:ind w:firstLine="440"/>
                    <w:jc w:val="both"/>
                  </w:pPr>
                  <w:r>
                    <w:rPr>
                      <w:rFonts w:ascii="仿宋_GB2312" w:hAnsi="仿宋_GB2312" w:cs="仿宋_GB2312" w:eastAsia="仿宋_GB2312"/>
                      <w:sz w:val="22"/>
                      <w:color w:val="0000FF"/>
                    </w:rPr>
                    <w:t>9.重复性：CV%≤5%；</w:t>
                  </w:r>
                </w:p>
                <w:p>
                  <w:pPr>
                    <w:pStyle w:val="null3"/>
                    <w:ind w:firstLine="440"/>
                    <w:jc w:val="both"/>
                  </w:pPr>
                  <w:r>
                    <w:rPr>
                      <w:rFonts w:ascii="仿宋_GB2312" w:hAnsi="仿宋_GB2312" w:cs="仿宋_GB2312" w:eastAsia="仿宋_GB2312"/>
                      <w:sz w:val="22"/>
                      <w:color w:val="0000FF"/>
                    </w:rPr>
                    <w:t>10.软件功能：测试结果保存原始图像，可提供有形成分检测形态学全景图；可进行清洁度判定；可提供形态学+干化学综合报告，报告包含染色图片；负责LIS系统连接；软件终身免费升级；</w:t>
                  </w:r>
                </w:p>
                <w:p>
                  <w:pPr>
                    <w:pStyle w:val="null3"/>
                    <w:ind w:firstLine="440"/>
                    <w:jc w:val="both"/>
                  </w:pPr>
                  <w:r>
                    <w:rPr>
                      <w:rFonts w:ascii="仿宋_GB2312" w:hAnsi="仿宋_GB2312" w:cs="仿宋_GB2312" w:eastAsia="仿宋_GB2312"/>
                      <w:sz w:val="22"/>
                      <w:color w:val="0000FF"/>
                    </w:rPr>
                    <w:t>11.配置电脑及彩色激光打印机；</w:t>
                  </w:r>
                </w:p>
                <w:p>
                  <w:pPr>
                    <w:pStyle w:val="null3"/>
                    <w:ind w:firstLine="440"/>
                    <w:jc w:val="both"/>
                  </w:pPr>
                  <w:r>
                    <w:rPr>
                      <w:rFonts w:ascii="仿宋_GB2312" w:hAnsi="仿宋_GB2312" w:cs="仿宋_GB2312" w:eastAsia="仿宋_GB2312"/>
                      <w:sz w:val="22"/>
                      <w:color w:val="0000FF"/>
                    </w:rPr>
                    <w:t>12.其他要求：阴道分泌物检测试剂限价：25元/人份，包含所有耗材和校准品、质控品</w:t>
                  </w:r>
                </w:p>
                <w:p>
                  <w:pPr>
                    <w:pStyle w:val="null3"/>
                    <w:ind w:firstLine="442"/>
                    <w:jc w:val="both"/>
                  </w:pPr>
                  <w:r>
                    <w:rPr>
                      <w:rFonts w:ascii="仿宋_GB2312" w:hAnsi="仿宋_GB2312" w:cs="仿宋_GB2312" w:eastAsia="仿宋_GB2312"/>
                      <w:sz w:val="22"/>
                      <w:b/>
                      <w:color w:val="0000FF"/>
                    </w:rPr>
                    <w:t>备注：带</w:t>
                  </w:r>
                  <w:r>
                    <w:rPr>
                      <w:rFonts w:ascii="仿宋_GB2312" w:hAnsi="仿宋_GB2312" w:cs="仿宋_GB2312" w:eastAsia="仿宋_GB2312"/>
                      <w:sz w:val="22"/>
                      <w:b/>
                      <w:color w:val="0000FF"/>
                    </w:rPr>
                    <w:t>“★”的参数需求为实质性要求，供应商须提供相应的证明材料（投标产品的产品彩页、产品说明书、认证证书、检测/检验报告、官网截图等技术支持性文件材料，提供其中任意一项证明材料即可。）未提供者按无效文件处理。</w:t>
                  </w:r>
                </w:p>
              </w:tc>
            </w:tr>
          </w:tbl>
          <w:p>
            <w:pPr>
              <w:pStyle w:val="null3"/>
            </w:pPr>
            <w:r>
              <w:rPr>
                <w:rFonts w:ascii="仿宋_GB2312" w:hAnsi="仿宋_GB2312" w:cs="仿宋_GB2312" w:eastAsia="仿宋_GB2312"/>
                <w:sz w:val="28"/>
                <w:b/>
              </w:rPr>
              <w:t>3.4商务要求</w:t>
            </w:r>
          </w:p>
          <w:p>
            <w:pPr>
              <w:pStyle w:val="null3"/>
            </w:pPr>
            <w:r>
              <w:rPr>
                <w:rFonts w:ascii="仿宋_GB2312" w:hAnsi="仿宋_GB2312" w:cs="仿宋_GB2312" w:eastAsia="仿宋_GB2312"/>
                <w:sz w:val="24"/>
                <w:b/>
              </w:rPr>
              <w:t>3.4.1交货时间</w:t>
            </w:r>
          </w:p>
          <w:p>
            <w:pPr>
              <w:pStyle w:val="null3"/>
              <w:ind w:firstLine="480"/>
            </w:pPr>
            <w:r>
              <w:rPr>
                <w:rFonts w:ascii="仿宋_GB2312" w:hAnsi="仿宋_GB2312" w:cs="仿宋_GB2312" w:eastAsia="仿宋_GB2312"/>
                <w:sz w:val="24"/>
              </w:rPr>
              <w:t>采购包</w:t>
            </w:r>
            <w:r>
              <w:rPr>
                <w:rFonts w:ascii="仿宋_GB2312" w:hAnsi="仿宋_GB2312" w:cs="仿宋_GB2312" w:eastAsia="仿宋_GB2312"/>
                <w:sz w:val="24"/>
              </w:rPr>
              <w:t>1：</w:t>
            </w:r>
          </w:p>
          <w:p>
            <w:pPr>
              <w:pStyle w:val="null3"/>
              <w:ind w:firstLine="480"/>
            </w:pPr>
            <w:r>
              <w:rPr>
                <w:rFonts w:ascii="仿宋_GB2312" w:hAnsi="仿宋_GB2312" w:cs="仿宋_GB2312" w:eastAsia="仿宋_GB2312"/>
                <w:sz w:val="24"/>
                <w:color w:val="0000FF"/>
              </w:rPr>
              <w:t>合同签订后，具体配送时间接到采购人通知之日起</w:t>
            </w:r>
            <w:r>
              <w:rPr>
                <w:rFonts w:ascii="仿宋_GB2312" w:hAnsi="仿宋_GB2312" w:cs="仿宋_GB2312" w:eastAsia="仿宋_GB2312"/>
                <w:sz w:val="24"/>
                <w:color w:val="0000FF"/>
              </w:rPr>
              <w:t>7个日历日内完成供货。</w:t>
            </w:r>
          </w:p>
          <w:p>
            <w:pPr>
              <w:pStyle w:val="null3"/>
            </w:pPr>
            <w:r>
              <w:rPr>
                <w:rFonts w:ascii="仿宋_GB2312" w:hAnsi="仿宋_GB2312" w:cs="仿宋_GB2312" w:eastAsia="仿宋_GB2312"/>
                <w:sz w:val="24"/>
                <w:b/>
              </w:rPr>
              <w:t>3.4.2交货地点和方式</w:t>
            </w:r>
          </w:p>
          <w:p>
            <w:pPr>
              <w:pStyle w:val="null3"/>
              <w:ind w:firstLine="480"/>
            </w:pPr>
            <w:r>
              <w:rPr>
                <w:rFonts w:ascii="仿宋_GB2312" w:hAnsi="仿宋_GB2312" w:cs="仿宋_GB2312" w:eastAsia="仿宋_GB2312"/>
                <w:sz w:val="24"/>
              </w:rPr>
              <w:t>采购包</w:t>
            </w:r>
            <w:r>
              <w:rPr>
                <w:rFonts w:ascii="仿宋_GB2312" w:hAnsi="仿宋_GB2312" w:cs="仿宋_GB2312" w:eastAsia="仿宋_GB2312"/>
                <w:sz w:val="24"/>
              </w:rPr>
              <w:t>1：</w:t>
            </w:r>
          </w:p>
          <w:p>
            <w:pPr>
              <w:pStyle w:val="null3"/>
              <w:ind w:firstLine="480"/>
            </w:pPr>
            <w:r>
              <w:rPr>
                <w:rFonts w:ascii="仿宋_GB2312" w:hAnsi="仿宋_GB2312" w:cs="仿宋_GB2312" w:eastAsia="仿宋_GB2312"/>
                <w:sz w:val="24"/>
              </w:rPr>
              <w:t>采购人指定地点。</w:t>
            </w:r>
          </w:p>
          <w:p>
            <w:pPr>
              <w:pStyle w:val="null3"/>
            </w:pPr>
            <w:r>
              <w:rPr>
                <w:rFonts w:ascii="仿宋_GB2312" w:hAnsi="仿宋_GB2312" w:cs="仿宋_GB2312" w:eastAsia="仿宋_GB2312"/>
                <w:sz w:val="24"/>
                <w:b/>
              </w:rPr>
              <w:t>3.4.3支付方式</w:t>
            </w:r>
          </w:p>
          <w:p>
            <w:pPr>
              <w:pStyle w:val="null3"/>
              <w:ind w:firstLine="480"/>
            </w:pPr>
            <w:r>
              <w:rPr>
                <w:rFonts w:ascii="仿宋_GB2312" w:hAnsi="仿宋_GB2312" w:cs="仿宋_GB2312" w:eastAsia="仿宋_GB2312"/>
                <w:sz w:val="24"/>
                <w:color w:val="0000FF"/>
              </w:rPr>
              <w:t>采购包</w:t>
            </w:r>
            <w:r>
              <w:rPr>
                <w:rFonts w:ascii="仿宋_GB2312" w:hAnsi="仿宋_GB2312" w:cs="仿宋_GB2312" w:eastAsia="仿宋_GB2312"/>
                <w:sz w:val="24"/>
                <w:color w:val="0000FF"/>
              </w:rPr>
              <w:t>1：</w:t>
            </w:r>
          </w:p>
          <w:p>
            <w:pPr>
              <w:pStyle w:val="null3"/>
              <w:ind w:firstLine="480"/>
            </w:pPr>
            <w:r>
              <w:rPr>
                <w:rFonts w:ascii="仿宋_GB2312" w:hAnsi="仿宋_GB2312" w:cs="仿宋_GB2312" w:eastAsia="仿宋_GB2312"/>
                <w:sz w:val="24"/>
                <w:color w:val="0000FF"/>
              </w:rPr>
              <w:t>一次性付款。</w:t>
            </w:r>
          </w:p>
          <w:p>
            <w:pPr>
              <w:pStyle w:val="null3"/>
            </w:pPr>
            <w:r>
              <w:rPr>
                <w:rFonts w:ascii="仿宋_GB2312" w:hAnsi="仿宋_GB2312" w:cs="仿宋_GB2312" w:eastAsia="仿宋_GB2312"/>
                <w:sz w:val="24"/>
                <w:b/>
              </w:rPr>
              <w:t>3.4.4支付约定</w:t>
            </w:r>
          </w:p>
          <w:p>
            <w:pPr>
              <w:pStyle w:val="null3"/>
              <w:ind w:firstLine="480"/>
            </w:pPr>
            <w:r>
              <w:rPr>
                <w:rFonts w:ascii="仿宋_GB2312" w:hAnsi="仿宋_GB2312" w:cs="仿宋_GB2312" w:eastAsia="仿宋_GB2312"/>
                <w:sz w:val="24"/>
                <w:color w:val="0000FF"/>
              </w:rPr>
              <w:t>采购包</w:t>
            </w:r>
            <w:r>
              <w:rPr>
                <w:rFonts w:ascii="仿宋_GB2312" w:hAnsi="仿宋_GB2312" w:cs="仿宋_GB2312" w:eastAsia="仿宋_GB2312"/>
                <w:sz w:val="24"/>
                <w:color w:val="0000FF"/>
              </w:rPr>
              <w:t>1：付款条件说明：</w:t>
            </w:r>
          </w:p>
          <w:p>
            <w:pPr>
              <w:pStyle w:val="null3"/>
              <w:ind w:firstLine="480"/>
            </w:pPr>
            <w:r>
              <w:rPr>
                <w:rFonts w:ascii="仿宋_GB2312" w:hAnsi="仿宋_GB2312" w:cs="仿宋_GB2312" w:eastAsia="仿宋_GB2312"/>
                <w:sz w:val="24"/>
                <w:color w:val="0000FF"/>
              </w:rPr>
              <w:t>经采购人验收合格后，采购人收到供应商交付的发票之日起，达到付款条件</w:t>
            </w:r>
            <w:r>
              <w:rPr>
                <w:rFonts w:ascii="仿宋_GB2312" w:hAnsi="仿宋_GB2312" w:cs="仿宋_GB2312" w:eastAsia="仿宋_GB2312"/>
                <w:sz w:val="24"/>
                <w:color w:val="0000FF"/>
              </w:rPr>
              <w:t>15日，支付合同总金额的100%；</w:t>
            </w:r>
          </w:p>
          <w:p>
            <w:pPr>
              <w:pStyle w:val="null3"/>
            </w:pPr>
            <w:r>
              <w:rPr>
                <w:rFonts w:ascii="仿宋_GB2312" w:hAnsi="仿宋_GB2312" w:cs="仿宋_GB2312" w:eastAsia="仿宋_GB2312"/>
                <w:sz w:val="24"/>
                <w:b/>
              </w:rPr>
              <w:t>3.4.5验收标准和方法</w:t>
            </w:r>
          </w:p>
          <w:p>
            <w:pPr>
              <w:pStyle w:val="null3"/>
              <w:ind w:firstLine="480"/>
            </w:pPr>
            <w:r>
              <w:rPr>
                <w:rFonts w:ascii="仿宋_GB2312" w:hAnsi="仿宋_GB2312" w:cs="仿宋_GB2312" w:eastAsia="仿宋_GB2312"/>
                <w:sz w:val="24"/>
              </w:rPr>
              <w:t>采购包</w:t>
            </w:r>
            <w:r>
              <w:rPr>
                <w:rFonts w:ascii="仿宋_GB2312" w:hAnsi="仿宋_GB2312" w:cs="仿宋_GB2312" w:eastAsia="仿宋_GB2312"/>
                <w:sz w:val="24"/>
              </w:rPr>
              <w:t>1：</w:t>
            </w:r>
          </w:p>
          <w:p>
            <w:pPr>
              <w:pStyle w:val="null3"/>
              <w:ind w:firstLine="480"/>
            </w:pPr>
            <w:r>
              <w:rPr>
                <w:rFonts w:ascii="仿宋_GB2312" w:hAnsi="仿宋_GB2312" w:cs="仿宋_GB2312" w:eastAsia="仿宋_GB2312"/>
                <w:sz w:val="24"/>
                <w:color w:val="0000FF"/>
              </w:rPr>
              <w:t>（</w:t>
            </w:r>
            <w:r>
              <w:rPr>
                <w:rFonts w:ascii="仿宋_GB2312" w:hAnsi="仿宋_GB2312" w:cs="仿宋_GB2312" w:eastAsia="仿宋_GB2312"/>
                <w:sz w:val="24"/>
                <w:color w:val="0000FF"/>
              </w:rPr>
              <w:t>1）货物到达甲方指定地点后，采购人、供应商须在约定的时间和地点共同开箱检验。采购人根据合同要求，进行外观验收，确认产地、规格、型号和数量。</w:t>
            </w:r>
          </w:p>
          <w:p>
            <w:pPr>
              <w:pStyle w:val="null3"/>
              <w:ind w:firstLine="480"/>
            </w:pPr>
            <w:r>
              <w:rPr>
                <w:rFonts w:ascii="仿宋_GB2312" w:hAnsi="仿宋_GB2312" w:cs="仿宋_GB2312" w:eastAsia="仿宋_GB2312"/>
                <w:sz w:val="24"/>
                <w:color w:val="0000FF"/>
              </w:rPr>
              <w:t>（</w:t>
            </w:r>
            <w:r>
              <w:rPr>
                <w:rFonts w:ascii="仿宋_GB2312" w:hAnsi="仿宋_GB2312" w:cs="仿宋_GB2312" w:eastAsia="仿宋_GB2312"/>
                <w:sz w:val="24"/>
                <w:color w:val="0000FF"/>
              </w:rPr>
              <w:t>2）货物安装、调试并正常运行后，由供应商进行自检，合格后能够正常使用时书面通知采购人。</w:t>
            </w:r>
          </w:p>
          <w:p>
            <w:pPr>
              <w:pStyle w:val="null3"/>
              <w:ind w:firstLine="480"/>
            </w:pPr>
            <w:r>
              <w:rPr>
                <w:rFonts w:ascii="仿宋_GB2312" w:hAnsi="仿宋_GB2312" w:cs="仿宋_GB2312" w:eastAsia="仿宋_GB2312"/>
                <w:sz w:val="24"/>
                <w:color w:val="0000FF"/>
              </w:rPr>
              <w:t>（</w:t>
            </w:r>
            <w:r>
              <w:rPr>
                <w:rFonts w:ascii="仿宋_GB2312" w:hAnsi="仿宋_GB2312" w:cs="仿宋_GB2312" w:eastAsia="仿宋_GB2312"/>
                <w:sz w:val="24"/>
                <w:color w:val="0000FF"/>
              </w:rPr>
              <w:t>3）采购人确认供应商的自检内容后，进行验收，验收合格后，填写验收单作为对货物的最终认可，验收合格不代表对产品质量完全无异议。</w:t>
            </w:r>
          </w:p>
          <w:p>
            <w:pPr>
              <w:pStyle w:val="null3"/>
              <w:ind w:firstLine="480"/>
            </w:pPr>
            <w:r>
              <w:rPr>
                <w:rFonts w:ascii="仿宋_GB2312" w:hAnsi="仿宋_GB2312" w:cs="仿宋_GB2312" w:eastAsia="仿宋_GB2312"/>
                <w:sz w:val="24"/>
                <w:color w:val="0000FF"/>
              </w:rPr>
              <w:t>（</w:t>
            </w:r>
            <w:r>
              <w:rPr>
                <w:rFonts w:ascii="仿宋_GB2312" w:hAnsi="仿宋_GB2312" w:cs="仿宋_GB2312" w:eastAsia="仿宋_GB2312"/>
                <w:sz w:val="24"/>
                <w:color w:val="0000FF"/>
              </w:rPr>
              <w:t>4）供应商向采购人提交货物实施过程中的所有资料。以便采购人日后管理和维护。</w:t>
            </w:r>
          </w:p>
          <w:p>
            <w:pPr>
              <w:pStyle w:val="null3"/>
              <w:ind w:firstLine="480"/>
            </w:pPr>
            <w:r>
              <w:rPr>
                <w:rFonts w:ascii="仿宋_GB2312" w:hAnsi="仿宋_GB2312" w:cs="仿宋_GB2312" w:eastAsia="仿宋_GB2312"/>
                <w:sz w:val="24"/>
                <w:color w:val="0000FF"/>
              </w:rPr>
              <w:t>（</w:t>
            </w:r>
            <w:r>
              <w:rPr>
                <w:rFonts w:ascii="仿宋_GB2312" w:hAnsi="仿宋_GB2312" w:cs="仿宋_GB2312" w:eastAsia="仿宋_GB2312"/>
                <w:sz w:val="24"/>
                <w:color w:val="0000FF"/>
              </w:rPr>
              <w:t>5）验收依据：</w:t>
            </w:r>
          </w:p>
          <w:p>
            <w:pPr>
              <w:pStyle w:val="null3"/>
              <w:ind w:firstLine="480"/>
            </w:pPr>
            <w:r>
              <w:rPr>
                <w:rFonts w:ascii="仿宋_GB2312" w:hAnsi="仿宋_GB2312" w:cs="仿宋_GB2312" w:eastAsia="仿宋_GB2312"/>
                <w:sz w:val="24"/>
                <w:color w:val="0000FF"/>
              </w:rPr>
              <w:t>1、本合同及附件文本；</w:t>
            </w:r>
          </w:p>
          <w:p>
            <w:pPr>
              <w:pStyle w:val="null3"/>
              <w:ind w:firstLine="480"/>
            </w:pPr>
            <w:r>
              <w:rPr>
                <w:rFonts w:ascii="仿宋_GB2312" w:hAnsi="仿宋_GB2312" w:cs="仿宋_GB2312" w:eastAsia="仿宋_GB2312"/>
                <w:sz w:val="24"/>
                <w:color w:val="0000FF"/>
              </w:rPr>
              <w:t>2、国家相应的标准、规范；</w:t>
            </w:r>
          </w:p>
          <w:p>
            <w:pPr>
              <w:pStyle w:val="null3"/>
              <w:ind w:firstLine="480"/>
            </w:pPr>
            <w:r>
              <w:rPr>
                <w:rFonts w:ascii="仿宋_GB2312" w:hAnsi="仿宋_GB2312" w:cs="仿宋_GB2312" w:eastAsia="仿宋_GB2312"/>
                <w:sz w:val="24"/>
                <w:color w:val="0000FF"/>
              </w:rPr>
              <w:t>3、竞争性磋商文件、响应文件、澄清表（函）。</w:t>
            </w:r>
          </w:p>
          <w:p>
            <w:pPr>
              <w:pStyle w:val="null3"/>
              <w:ind w:firstLine="480"/>
            </w:pPr>
            <w:r>
              <w:rPr>
                <w:rFonts w:ascii="仿宋_GB2312" w:hAnsi="仿宋_GB2312" w:cs="仿宋_GB2312" w:eastAsia="仿宋_GB2312"/>
                <w:sz w:val="24"/>
                <w:color w:val="0000FF"/>
              </w:rPr>
              <w:t>上述依据互为补充，各文件约定不一致的，若无补充协议对适用规则作出约定的前提下，则以产生顺序最新的优先适用。适用时间规则仍不能确定如何适用的，以甲方意见为准。</w:t>
            </w:r>
          </w:p>
          <w:p>
            <w:pPr>
              <w:pStyle w:val="null3"/>
            </w:pPr>
            <w:r>
              <w:rPr>
                <w:rFonts w:ascii="仿宋_GB2312" w:hAnsi="仿宋_GB2312" w:cs="仿宋_GB2312" w:eastAsia="仿宋_GB2312"/>
                <w:sz w:val="24"/>
                <w:b/>
              </w:rPr>
              <w:t>3.4.6包装方式及运输</w:t>
            </w:r>
          </w:p>
          <w:p>
            <w:pPr>
              <w:pStyle w:val="null3"/>
              <w:ind w:firstLine="480"/>
            </w:pPr>
            <w:r>
              <w:rPr>
                <w:rFonts w:ascii="仿宋_GB2312" w:hAnsi="仿宋_GB2312" w:cs="仿宋_GB2312" w:eastAsia="仿宋_GB2312"/>
                <w:sz w:val="24"/>
              </w:rPr>
              <w:t>采购包</w:t>
            </w:r>
            <w:r>
              <w:rPr>
                <w:rFonts w:ascii="仿宋_GB2312" w:hAnsi="仿宋_GB2312" w:cs="仿宋_GB2312" w:eastAsia="仿宋_GB2312"/>
                <w:sz w:val="24"/>
              </w:rPr>
              <w:t>1：</w:t>
            </w:r>
          </w:p>
          <w:p>
            <w:pPr>
              <w:pStyle w:val="null3"/>
              <w:ind w:firstLine="480"/>
            </w:pPr>
            <w:r>
              <w:rPr>
                <w:rFonts w:ascii="仿宋_GB2312" w:hAnsi="仿宋_GB2312" w:cs="仿宋_GB2312" w:eastAsia="仿宋_GB2312"/>
                <w:sz w:val="24"/>
                <w:color w:val="0000FF"/>
              </w:rPr>
              <w:t>（</w:t>
            </w:r>
            <w:r>
              <w:rPr>
                <w:rFonts w:ascii="仿宋_GB2312" w:hAnsi="仿宋_GB2312" w:cs="仿宋_GB2312" w:eastAsia="仿宋_GB2312"/>
                <w:sz w:val="24"/>
                <w:color w:val="0000FF"/>
              </w:rPr>
              <w:t>1）运输由供应商负责，运杂费已包含在合同总价内，包括从货物供应地点所含的运输费、装卸费、仓储费、保险费、包装垃圾清运等全部费用。</w:t>
            </w:r>
          </w:p>
          <w:p>
            <w:pPr>
              <w:pStyle w:val="null3"/>
              <w:ind w:firstLine="480"/>
            </w:pPr>
            <w:r>
              <w:rPr>
                <w:rFonts w:ascii="仿宋_GB2312" w:hAnsi="仿宋_GB2312" w:cs="仿宋_GB2312" w:eastAsia="仿宋_GB2312"/>
                <w:sz w:val="24"/>
                <w:color w:val="0000FF"/>
              </w:rPr>
              <w:t>（</w:t>
            </w:r>
            <w:r>
              <w:rPr>
                <w:rFonts w:ascii="仿宋_GB2312" w:hAnsi="仿宋_GB2312" w:cs="仿宋_GB2312" w:eastAsia="仿宋_GB2312"/>
                <w:sz w:val="24"/>
                <w:color w:val="0000FF"/>
              </w:rPr>
              <w:t>2）运输方式由供应商自行选择，但必须保证按期交货。供应商交货且采购人验收合格后货物损毁灭失的风险转移至采购人。</w:t>
            </w:r>
          </w:p>
          <w:p>
            <w:pPr>
              <w:pStyle w:val="null3"/>
            </w:pPr>
            <w:r>
              <w:rPr>
                <w:rFonts w:ascii="仿宋_GB2312" w:hAnsi="仿宋_GB2312" w:cs="仿宋_GB2312" w:eastAsia="仿宋_GB2312"/>
                <w:sz w:val="24"/>
                <w:b/>
              </w:rPr>
              <w:t>3.4.7质量保修范围和保修期</w:t>
            </w:r>
          </w:p>
          <w:p>
            <w:pPr>
              <w:pStyle w:val="null3"/>
              <w:ind w:firstLine="480"/>
            </w:pPr>
            <w:r>
              <w:rPr>
                <w:rFonts w:ascii="仿宋_GB2312" w:hAnsi="仿宋_GB2312" w:cs="仿宋_GB2312" w:eastAsia="仿宋_GB2312"/>
                <w:sz w:val="24"/>
              </w:rPr>
              <w:t>采购包</w:t>
            </w:r>
            <w:r>
              <w:rPr>
                <w:rFonts w:ascii="仿宋_GB2312" w:hAnsi="仿宋_GB2312" w:cs="仿宋_GB2312" w:eastAsia="仿宋_GB2312"/>
                <w:sz w:val="24"/>
              </w:rPr>
              <w:t>1：</w:t>
            </w:r>
          </w:p>
          <w:p>
            <w:pPr>
              <w:pStyle w:val="null3"/>
              <w:ind w:firstLine="480"/>
            </w:pPr>
            <w:r>
              <w:rPr>
                <w:rFonts w:ascii="仿宋_GB2312" w:hAnsi="仿宋_GB2312" w:cs="仿宋_GB2312" w:eastAsia="仿宋_GB2312"/>
                <w:sz w:val="24"/>
                <w:color w:val="0000FF"/>
              </w:rPr>
              <w:t>（一）质保期：自验收合格之日起叁年。</w:t>
            </w:r>
          </w:p>
          <w:p>
            <w:pPr>
              <w:pStyle w:val="null3"/>
              <w:ind w:firstLine="480"/>
            </w:pPr>
            <w:r>
              <w:rPr>
                <w:rFonts w:ascii="仿宋_GB2312" w:hAnsi="仿宋_GB2312" w:cs="仿宋_GB2312" w:eastAsia="仿宋_GB2312"/>
                <w:sz w:val="24"/>
                <w:color w:val="0000FF"/>
              </w:rPr>
              <w:t>（二）质保期内：</w:t>
            </w:r>
          </w:p>
          <w:p>
            <w:pPr>
              <w:pStyle w:val="null3"/>
              <w:ind w:firstLine="480"/>
            </w:pPr>
            <w:r>
              <w:rPr>
                <w:rFonts w:ascii="仿宋_GB2312" w:hAnsi="仿宋_GB2312" w:cs="仿宋_GB2312" w:eastAsia="仿宋_GB2312"/>
                <w:sz w:val="24"/>
                <w:color w:val="0000FF"/>
              </w:rPr>
              <w:t>1、发生质量问题，供应商自接到采购人通知后，应于12小时内派出专业的维修人员到现场进行检测维修，发生的全部费用由供应商承担，若需送回生产厂家，供应商承担往返费用,若供应商在接到通知后未在12小时内派人到场进行维修，则采购人有权自主进行维修，由此产生的费用由供应商承担并赔偿采购人因此造成的损失，同一主要部件出现质量问题经过两次维修后仍无法正常使用，可以更换同型号、同规格的产品，服务响应时间不超过12小时（1个日历日），对问题较大短期内暂不能解决的，为不影响采购人正常工作，供应商在5日内免费提供同型号备用配件，确保正常运行；</w:t>
            </w:r>
          </w:p>
          <w:p>
            <w:pPr>
              <w:pStyle w:val="null3"/>
              <w:ind w:firstLine="480"/>
            </w:pPr>
            <w:r>
              <w:rPr>
                <w:rFonts w:ascii="仿宋_GB2312" w:hAnsi="仿宋_GB2312" w:cs="仿宋_GB2312" w:eastAsia="仿宋_GB2312"/>
                <w:sz w:val="24"/>
                <w:color w:val="0000FF"/>
              </w:rPr>
              <w:t>2、定期派技术人员到现场走访，给予检查维护；保修期内，每年对设备提供一次校准服务并提供校准报告。</w:t>
            </w:r>
          </w:p>
          <w:p>
            <w:pPr>
              <w:pStyle w:val="null3"/>
              <w:ind w:firstLine="480"/>
            </w:pPr>
            <w:r>
              <w:rPr>
                <w:rFonts w:ascii="仿宋_GB2312" w:hAnsi="仿宋_GB2312" w:cs="仿宋_GB2312" w:eastAsia="仿宋_GB2312"/>
                <w:sz w:val="24"/>
                <w:color w:val="0000FF"/>
              </w:rPr>
              <w:t>（三）质保期结束前一个月内，供应商对所供设备进行全面测试，全面保养维护，确保正常运行。</w:t>
            </w:r>
          </w:p>
          <w:p>
            <w:pPr>
              <w:pStyle w:val="null3"/>
              <w:ind w:firstLine="480"/>
            </w:pPr>
            <w:r>
              <w:rPr>
                <w:rFonts w:ascii="仿宋_GB2312" w:hAnsi="仿宋_GB2312" w:cs="仿宋_GB2312" w:eastAsia="仿宋_GB2312"/>
                <w:sz w:val="24"/>
                <w:color w:val="0000FF"/>
              </w:rPr>
              <w:t>（四）使用培训：院内机器安装后，供应商现场对采购人的操作人员进行免费培训，保证操作人员能够正常使用。</w:t>
            </w:r>
          </w:p>
          <w:p>
            <w:pPr>
              <w:pStyle w:val="null3"/>
              <w:ind w:firstLine="480"/>
            </w:pPr>
            <w:r>
              <w:rPr>
                <w:rFonts w:ascii="仿宋_GB2312" w:hAnsi="仿宋_GB2312" w:cs="仿宋_GB2312" w:eastAsia="仿宋_GB2312"/>
                <w:sz w:val="24"/>
                <w:color w:val="0000FF"/>
              </w:rPr>
              <w:t>（五）供应商负责</w:t>
            </w:r>
            <w:r>
              <w:rPr>
                <w:rFonts w:ascii="仿宋_GB2312" w:hAnsi="仿宋_GB2312" w:cs="仿宋_GB2312" w:eastAsia="仿宋_GB2312"/>
                <w:sz w:val="24"/>
                <w:color w:val="0000FF"/>
              </w:rPr>
              <w:t>LIS连接的相关工作，保证仪器运行正常。</w:t>
            </w:r>
          </w:p>
          <w:p>
            <w:pPr>
              <w:pStyle w:val="null3"/>
              <w:ind w:firstLine="482"/>
              <w:jc w:val="both"/>
            </w:pPr>
            <w:r>
              <w:rPr>
                <w:rFonts w:ascii="仿宋_GB2312" w:hAnsi="仿宋_GB2312" w:cs="仿宋_GB2312" w:eastAsia="仿宋_GB2312"/>
                <w:sz w:val="24"/>
                <w:b/>
              </w:rPr>
              <w:t>3.4.8违约责任与解决争议的方法</w:t>
            </w:r>
          </w:p>
          <w:p>
            <w:pPr>
              <w:pStyle w:val="null3"/>
              <w:ind w:firstLine="480"/>
            </w:pPr>
            <w:r>
              <w:rPr>
                <w:rFonts w:ascii="仿宋_GB2312" w:hAnsi="仿宋_GB2312" w:cs="仿宋_GB2312" w:eastAsia="仿宋_GB2312"/>
                <w:sz w:val="24"/>
              </w:rPr>
              <w:t>采购包</w:t>
            </w:r>
            <w:r>
              <w:rPr>
                <w:rFonts w:ascii="仿宋_GB2312" w:hAnsi="仿宋_GB2312" w:cs="仿宋_GB2312" w:eastAsia="仿宋_GB2312"/>
                <w:sz w:val="24"/>
              </w:rPr>
              <w:t>1：</w:t>
            </w:r>
          </w:p>
          <w:p>
            <w:pPr>
              <w:pStyle w:val="null3"/>
              <w:ind w:firstLine="480"/>
            </w:pPr>
            <w:r>
              <w:rPr>
                <w:rFonts w:ascii="仿宋_GB2312" w:hAnsi="仿宋_GB2312" w:cs="仿宋_GB2312" w:eastAsia="仿宋_GB2312"/>
                <w:sz w:val="24"/>
                <w:color w:val="0000FF"/>
              </w:rPr>
              <w:t>违约责任：</w:t>
            </w:r>
          </w:p>
          <w:p>
            <w:pPr>
              <w:pStyle w:val="null3"/>
              <w:ind w:firstLine="480"/>
            </w:pPr>
            <w:r>
              <w:rPr>
                <w:rFonts w:ascii="仿宋_GB2312" w:hAnsi="仿宋_GB2312" w:cs="仿宋_GB2312" w:eastAsia="仿宋_GB2312"/>
                <w:sz w:val="24"/>
                <w:color w:val="0000FF"/>
              </w:rPr>
              <w:t>（</w:t>
            </w:r>
            <w:r>
              <w:rPr>
                <w:rFonts w:ascii="仿宋_GB2312" w:hAnsi="仿宋_GB2312" w:cs="仿宋_GB2312" w:eastAsia="仿宋_GB2312"/>
                <w:sz w:val="24"/>
                <w:color w:val="0000FF"/>
              </w:rPr>
              <w:t>1）按《政府采购法》、《民法典》中的相关条款执行。</w:t>
            </w:r>
          </w:p>
          <w:p>
            <w:pPr>
              <w:pStyle w:val="null3"/>
              <w:ind w:firstLine="480"/>
            </w:pPr>
            <w:r>
              <w:rPr>
                <w:rFonts w:ascii="仿宋_GB2312" w:hAnsi="仿宋_GB2312" w:cs="仿宋_GB2312" w:eastAsia="仿宋_GB2312"/>
                <w:sz w:val="24"/>
                <w:color w:val="0000FF"/>
              </w:rPr>
              <w:t>（</w:t>
            </w:r>
            <w:r>
              <w:rPr>
                <w:rFonts w:ascii="仿宋_GB2312" w:hAnsi="仿宋_GB2312" w:cs="仿宋_GB2312" w:eastAsia="仿宋_GB2312"/>
                <w:sz w:val="24"/>
                <w:color w:val="0000FF"/>
              </w:rPr>
              <w:t>2）供应商逾期交货物的，每逾期一日，供应商应向采购人支付本合同总价款3‰的违约金，供应商逾期超过15日，采购人有权单方解除本合同，并要求供应商承担本合同总价款30%的违约金。</w:t>
            </w:r>
          </w:p>
          <w:p>
            <w:pPr>
              <w:pStyle w:val="null3"/>
              <w:ind w:firstLine="480"/>
            </w:pPr>
            <w:r>
              <w:rPr>
                <w:rFonts w:ascii="仿宋_GB2312" w:hAnsi="仿宋_GB2312" w:cs="仿宋_GB2312" w:eastAsia="仿宋_GB2312"/>
                <w:sz w:val="24"/>
                <w:color w:val="0000FF"/>
              </w:rPr>
              <w:t>（</w:t>
            </w:r>
            <w:r>
              <w:rPr>
                <w:rFonts w:ascii="仿宋_GB2312" w:hAnsi="仿宋_GB2312" w:cs="仿宋_GB2312" w:eastAsia="仿宋_GB2312"/>
                <w:sz w:val="24"/>
                <w:color w:val="0000FF"/>
              </w:rPr>
              <w:t>3）供应商未按合同要求提供货物或质量不能满足要求，供应商必须无条件更换，提高技术，完善质量，否则，采购人有权解除合同，要求供应商承担本合同总价款30%的违约金，并对供应商的违约行为报监管机构进行相应的处罚。</w:t>
            </w:r>
          </w:p>
          <w:p>
            <w:pPr>
              <w:pStyle w:val="null3"/>
              <w:ind w:firstLine="480"/>
            </w:pPr>
            <w:r>
              <w:rPr>
                <w:rFonts w:ascii="仿宋_GB2312" w:hAnsi="仿宋_GB2312" w:cs="仿宋_GB2312" w:eastAsia="仿宋_GB2312"/>
                <w:sz w:val="24"/>
                <w:color w:val="0000FF"/>
              </w:rPr>
              <w:t>（</w:t>
            </w:r>
            <w:r>
              <w:rPr>
                <w:rFonts w:ascii="仿宋_GB2312" w:hAnsi="仿宋_GB2312" w:cs="仿宋_GB2312" w:eastAsia="仿宋_GB2312"/>
                <w:sz w:val="24"/>
                <w:color w:val="0000FF"/>
              </w:rPr>
              <w:t>4）本合同下供应商违约给采购人造成损失的，供应商除违约金外还应赔偿由此给采购人造成的全部损失，范围包括给采购人造成的实际损失、可预期利益、因委托第三方而支付的费用，以及采购人因维权所产生的诉讼费、律师费、公证费、保全费、差旅费等全部相关费用。</w:t>
            </w:r>
          </w:p>
          <w:p>
            <w:pPr>
              <w:pStyle w:val="null3"/>
              <w:ind w:firstLine="480"/>
            </w:pPr>
            <w:r>
              <w:rPr>
                <w:rFonts w:ascii="仿宋_GB2312" w:hAnsi="仿宋_GB2312" w:cs="仿宋_GB2312" w:eastAsia="仿宋_GB2312"/>
                <w:sz w:val="24"/>
                <w:color w:val="0000FF"/>
              </w:rPr>
              <w:t>解决争议的方法：</w:t>
            </w:r>
          </w:p>
          <w:p>
            <w:pPr>
              <w:pStyle w:val="null3"/>
              <w:ind w:firstLine="480"/>
            </w:pPr>
            <w:r>
              <w:rPr>
                <w:rFonts w:ascii="仿宋_GB2312" w:hAnsi="仿宋_GB2312" w:cs="仿宋_GB2312" w:eastAsia="仿宋_GB2312"/>
                <w:sz w:val="24"/>
                <w:color w:val="0000FF"/>
              </w:rPr>
              <w:t>本合同在履行过程中发生的争议，由供应商、采购人双方当事人协商解决，协商不成的按下列第（二）种方式解决：</w:t>
            </w:r>
          </w:p>
          <w:p>
            <w:pPr>
              <w:pStyle w:val="null3"/>
              <w:ind w:firstLine="480"/>
            </w:pPr>
            <w:r>
              <w:rPr>
                <w:rFonts w:ascii="仿宋_GB2312" w:hAnsi="仿宋_GB2312" w:cs="仿宋_GB2312" w:eastAsia="仿宋_GB2312"/>
                <w:sz w:val="24"/>
                <w:color w:val="0000FF"/>
              </w:rPr>
              <w:t>（一）提交</w:t>
            </w:r>
            <w:r>
              <w:rPr>
                <w:rFonts w:ascii="仿宋_GB2312" w:hAnsi="仿宋_GB2312" w:cs="仿宋_GB2312" w:eastAsia="仿宋_GB2312"/>
                <w:sz w:val="24"/>
                <w:color w:val="0000FF"/>
              </w:rPr>
              <w:t>西安</w:t>
            </w:r>
            <w:r>
              <w:rPr>
                <w:rFonts w:ascii="仿宋_GB2312" w:hAnsi="仿宋_GB2312" w:cs="仿宋_GB2312" w:eastAsia="仿宋_GB2312"/>
                <w:sz w:val="24"/>
                <w:color w:val="0000FF"/>
              </w:rPr>
              <w:t>仲裁委员会仲裁；</w:t>
            </w:r>
          </w:p>
          <w:p>
            <w:pPr>
              <w:pStyle w:val="null3"/>
              <w:ind w:firstLine="480"/>
            </w:pPr>
            <w:r>
              <w:rPr>
                <w:rFonts w:ascii="仿宋_GB2312" w:hAnsi="仿宋_GB2312" w:cs="仿宋_GB2312" w:eastAsia="仿宋_GB2312"/>
                <w:sz w:val="24"/>
                <w:color w:val="0000FF"/>
              </w:rPr>
              <w:t>（二）依法向</w:t>
            </w:r>
            <w:r>
              <w:rPr>
                <w:rFonts w:ascii="仿宋_GB2312" w:hAnsi="仿宋_GB2312" w:cs="仿宋_GB2312" w:eastAsia="仿宋_GB2312"/>
                <w:sz w:val="24"/>
                <w:color w:val="0000FF"/>
              </w:rPr>
              <w:t>采购人</w:t>
            </w:r>
            <w:r>
              <w:rPr>
                <w:rFonts w:ascii="仿宋_GB2312" w:hAnsi="仿宋_GB2312" w:cs="仿宋_GB2312" w:eastAsia="仿宋_GB2312"/>
                <w:sz w:val="24"/>
                <w:color w:val="0000FF"/>
              </w:rPr>
              <w:t>所在地人民法院起诉。</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合同签订后，具体配送时间接到采购人通知之日起7个日历日内完成供货。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经采购人验收合格后，采购人收到供应商交付的发票之日起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根据招标文件、投标响应文件、合同及国家相关标准。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（1）按《政府采购法》、《民法典》中的相关条款执行。 （2）供应商逾期交货物的，每逾期一日，供应商应向采购人支付本合同总价款3‰的违约金，供应商逾期超过15日，采购人有权单方解除本合同，并要求供应商承担本合同总价款30%的违约金。 （3）供应商未按合同要求提供货物或质量不能满足要求，供应商必须无条件更换，提高技术，完善质量，否则，采购人有权解除合同，要求供应商承担本合同总价款30%的违约金，并对供应商的违约行为报监管机构进行相应的处罚。 （4）本合同下供应商违约给采购人造成损失的，供应商除违约金外还应赔偿由此给采购人造成的全部损失，范围包括给采购人造成的实际损失、可预期利益、因委托第三方而支付的费用，以及采购人因维权所产生的诉讼费、律师费、公证费、保全费、差旅费等全部相关费用。 解决争议的方法： 本合同在履行过程中发生的争议，由供应商、采购人双方当事人协商解决，协商不成的按下列第（二）种方式解决： （一）提交 西安 仲裁委员会仲裁； （二）依法向 采购人 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1.供应商需要在线提交所有通过电子化交易平台实施的政府采购项目的响应文件，同时，线下提交响应文件正本 壹 份、副本 贰 份、电子版 壹 份（U盘一套标明供应商名称，单独密封）； 2.线下纸质文件递交截止时间：同在线递交电子响应文件截止时间一致；线下纸质文件递交地点：陕西省西安市高新区兰基中心1003室。（如需邮寄，建议顺丰速运，并将单位名称、联系人、电话及运单号发至a89520099@163.com邮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提供有效存续的企业营业执照（副本）/事业单位法人证书/专业服务机构执业许可证/民办非企业单位登记证书。自然人参与的提供身份证明；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须出具法定代表人证明书及授权书，被授权人提供投标截止之日前连续三个月（不含投标当月）在投标人单位缴纳社会保障资金（养老保险或医疗保险）的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提供2024年度完整版的财务审计报告，成立时间至提交投标文件截止时间不足一年的可提供成立后任意时段的资产负债表；或投标时间前六个月内基本账户银行出具的资信证明；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提供投标截止之日前一年内已缴纳的至少任意三个月的纳税证明或完税证明（任意税种），依法免税的单位应提供相关证明材料；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提供投标截止之日前一年内已缴存的至少任意三个月的社会保障资金缴存单据或社保机构开具的社会保险参保缴费情况证明，依法不需要缴纳社会保障资金的单位应提供相关证明材料；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专业技术能力说明</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特殊资格</w:t>
            </w:r>
          </w:p>
        </w:tc>
        <w:tc>
          <w:tcPr>
            <w:tcW w:type="dxa" w:w="3322"/>
          </w:tcPr>
          <w:p>
            <w:pPr>
              <w:pStyle w:val="null3"/>
            </w:pPr>
            <w:r>
              <w:rPr>
                <w:rFonts w:ascii="仿宋_GB2312" w:hAnsi="仿宋_GB2312" w:cs="仿宋_GB2312" w:eastAsia="仿宋_GB2312"/>
              </w:rPr>
              <w:t>投标人为代理商须提供有效的《医疗器械经营许可证》和《医疗器械经营备案证》、所投产品的《医疗器械注册证》或《医疗器械产品备案凭证》；投标人为生产厂商须提供有效的《医疗器械生产许可证》、所投产品的《医疗器械注册证》或《医疗器械产品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磋商响应文件按采购文件要求签署、盖章</w:t>
            </w:r>
          </w:p>
        </w:tc>
        <w:tc>
          <w:tcPr>
            <w:tcW w:type="dxa" w:w="1661"/>
          </w:tcPr>
          <w:p>
            <w:pPr>
              <w:pStyle w:val="null3"/>
            </w:pPr>
            <w:r>
              <w:rPr>
                <w:rFonts w:ascii="仿宋_GB2312" w:hAnsi="仿宋_GB2312" w:cs="仿宋_GB2312" w:eastAsia="仿宋_GB2312"/>
              </w:rPr>
              <w:t>响应文件封面 中小企业声明函 商务应答表 报价表 响应函 首次磋商分项报价表.pdf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供应商响应报价没有超出采购预算或最高限价或单项最高限价</w:t>
            </w:r>
          </w:p>
        </w:tc>
        <w:tc>
          <w:tcPr>
            <w:tcW w:type="dxa" w:w="1661"/>
          </w:tcPr>
          <w:p>
            <w:pPr>
              <w:pStyle w:val="null3"/>
            </w:pPr>
            <w:r>
              <w:rPr>
                <w:rFonts w:ascii="仿宋_GB2312" w:hAnsi="仿宋_GB2312" w:cs="仿宋_GB2312" w:eastAsia="仿宋_GB2312"/>
              </w:rPr>
              <w:t>试剂报价表.docx 报价表 首次磋商分项报价表.pdf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商务要求是否满足实质性要求的（交货期、质保期、付款方式等满足采购要求）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法律、法规和招标文件规定的其他无效情形。</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利益关系承诺</w:t>
            </w:r>
          </w:p>
        </w:tc>
        <w:tc>
          <w:tcPr>
            <w:tcW w:type="dxa" w:w="3322"/>
          </w:tcPr>
          <w:p>
            <w:pPr>
              <w:pStyle w:val="null3"/>
            </w:pPr>
            <w:r>
              <w:rPr>
                <w:rFonts w:ascii="仿宋_GB2312" w:hAnsi="仿宋_GB2312" w:cs="仿宋_GB2312" w:eastAsia="仿宋_GB2312"/>
              </w:rPr>
              <w:t>1.供应商企业关系关联承诺书； 2.供应商廉洁自律承诺书； 3.供应商与其他投标单位无交叉控股股东、无交叉兼任高级管理人员及涉嫌联合围标、串标行为，无采购单位和招标代理机构职工在该单位兼职的情况，不向采购单位和代理机构相关人员输送利益等行贿行为的承诺； 4.本项目不接受西安市第八医院职工及其亲属投资开办的企业参与本医院的政府采购活动。</w:t>
            </w:r>
          </w:p>
        </w:tc>
        <w:tc>
          <w:tcPr>
            <w:tcW w:type="dxa" w:w="1661"/>
          </w:tcPr>
          <w:p>
            <w:pPr>
              <w:pStyle w:val="null3"/>
            </w:pPr>
            <w:r>
              <w:rPr>
                <w:rFonts w:ascii="仿宋_GB2312" w:hAnsi="仿宋_GB2312" w:cs="仿宋_GB2312" w:eastAsia="仿宋_GB2312"/>
              </w:rPr>
              <w:t>利益关系承诺书.docx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投标产品技术参数清楚、明确，有相应齐全的技术材料，完全满足招标技术参数要求得26分； 技术参数标“▲”的重要指标，每负偏离一项扣2分； 其他技术参数指标，每负偏离一项扣1分；扣完为止。 备注：1.标“▲”的重要指标须提供相应的证明材料，（投标产品的产品彩页、产品说明书、认证证书、检测/检验报告、官网截图等技术支持性文件材料，提供其中任意一项证明材料即可。）未提供证明材料视为负偏离。 2.完全复制招标文件技术参数要求的，将给予10分扣分，文字描述、国标、定制尺寸的技术指标除外。</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投标人需针对本项目提供完整的项目实施方案。内容包含但不限于:①实施计划②供货、安装、调试方案③验收措施④物力调配的相应保障措施。 二、评审标准 1、完整性:方案须全面，对评审内容中的各项要求描述详细； 2、可实施性:切合本项目实际情况，实施步骤清晰、合理； 3、针对性:方案能够紧扣项目实际情况，内容科学合理。 三、赋分依据(满分12分) ①实施计划:每完全满足一个评审标准得1分，满分3分； ②供货、安装、调试方案:每完全满足一个评审标准得1分，满分3分； ③)验收措施:每完全满足一个评审标准得1分，满分3分； ④物力调配的相应保障措施:每完全满足一个评审标准得1分，满分3分。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技术条款响应偏离表.docx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投标人提供所投产品的合法来源渠道证明或情况说明，每提供一项，得1分，满分3分，不提供不得分。 投标人可根据自身情况提供以下资料:1、如投标人为所投产品代理商:提供货物的合法来源渠道证明文件(例如:产品制造商授权、销售协议、代理协议等证明文件) 2、如投标人为所投产品的制造商:需提供情况说明(说明某一项产品为制造商自己生产)。备注:以加盖投标人公章的证明材料复印件为计分依据，未提供不得分。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根据项目实际需求，提供质量保证方案。内容包含但不限于:①产品性能、使用寿命及效果②质量管理体系及保证措施。 二、评审标准 1、完整性:方案须全面，对评审内容中的各项要求有详细描述； 2、可实施性:切合本项目实际情况，实施步骤清晰、合理； 3、针对性:方案能够紧扣项目实际情况，内容科学合理。 三、赋分依据(满分6分) ①产品性能、使用寿命及效果:每完全满足一个评审标准得1分，满分3分； ②质量管理体系及保证措施:每完全满足一个评审标准得1分，满分3分。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技术条款响应偏离表.docx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 针对培训要求提供培训计划，为采购人培训操作维护人员，以保障使用过程中能熟练操作、维护和正常使用，培训方案内容包含①培训内容及方式②培训计划安排。 二、评审标准 1、完整性:方案须全面，对评审内容中的各项要求有详细描述； 2、可实施性:切合本项目实际情况，实施步骤清晰、合理； 3、针对性:方案能够紧扣项目实际情况，内容科学合理。 三、赋分标准(满分6分) ①培训内容及方式:每完全满足一个评审标准得1分，满分3分； ②培训计划安排:每完全满足一个评审标准得1分，满分3分。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技术条款响应偏离表.docx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根据项目实际需求提供售后服务方案。内容包含但不限于①售后服务内容及保障措施②响应时间③响应方式④故障处理及补救措施。 二、评审标准 1、完整性:方案须全面，对评审内容中的各项要求描述详细； 2、可实施性:切合本项目实际情况，实施步清晰、合理； 3、针对性:方案能够紧扣项目实际情况，内容科学合理。 三、赋分依据(满分12分) ①售后服务内容及保障措施:每完全满足一个评审标准得1分，满分3分 ②响应时间:每完全满足一个评审标准得1分，满分3分 ③响应方式:每完全满足一个评审标准得1分，满分3分； ④故障处理及补救措施:每完全满足一个评审标准1分，满分3分；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技术条款响应偏离表.docx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提供2022年10月至今所投产品业绩合同（以合同签订时间为准）不限于供应商和生产厂家，每提供一个有效业绩得1分，满分5分；未提供不得分。（以业绩合同复印件加盖公章为准）。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报价得分=(评审基准价／投标报价)×30%×100 注：1、计算分数时四舍五入取小数点后两位；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详见附件：首次磋商分项报价表.pdf</w:t>
      </w:r>
    </w:p>
    <w:p>
      <w:pPr>
        <w:pStyle w:val="null3"/>
        <w:ind w:firstLine="960"/>
      </w:pPr>
      <w:r>
        <w:rPr>
          <w:rFonts w:ascii="仿宋_GB2312" w:hAnsi="仿宋_GB2312" w:cs="仿宋_GB2312" w:eastAsia="仿宋_GB2312"/>
        </w:rPr>
        <w:t>详见附件：试剂报价表.docx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详见附件：利益关系承诺书.docx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