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版本号：SKXMGL-ZC-202503520251030001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基层农技员培训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SKXMGL-ZC-2025035</w:t>
      </w:r>
      <w:r>
        <w:br/>
      </w:r>
      <w:r>
        <w:br/>
      </w:r>
      <w:r>
        <w:br/>
      </w:r>
    </w:p>
    <w:p>
      <w:pPr>
        <w:pStyle w:val="null3"/>
        <w:jc w:val="center"/>
        <w:outlineLvl w:val="2"/>
      </w:pPr>
      <w:r>
        <w:rPr>
          <w:rFonts w:ascii="仿宋_GB2312" w:hAnsi="仿宋_GB2312" w:cs="仿宋_GB2312" w:eastAsia="仿宋_GB2312"/>
          <w:sz w:val="28"/>
          <w:b/>
        </w:rPr>
        <w:t>西安市农业技术推广中心</w:t>
      </w:r>
    </w:p>
    <w:p>
      <w:pPr>
        <w:pStyle w:val="null3"/>
        <w:jc w:val="center"/>
        <w:outlineLvl w:val="2"/>
      </w:pPr>
      <w:r>
        <w:rPr>
          <w:rFonts w:ascii="仿宋_GB2312" w:hAnsi="仿宋_GB2312" w:cs="仿宋_GB2312" w:eastAsia="仿宋_GB2312"/>
          <w:sz w:val="28"/>
          <w:b/>
        </w:rPr>
        <w:t>陕西速科项目管理咨询有限公司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陕西速科项目管理咨询有限公司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西安市农业技术推广中心</w:t>
      </w:r>
      <w:r>
        <w:rPr>
          <w:rFonts w:ascii="仿宋_GB2312" w:hAnsi="仿宋_GB2312" w:cs="仿宋_GB2312" w:eastAsia="仿宋_GB2312"/>
        </w:rPr>
        <w:t>委托，拟对</w:t>
      </w:r>
      <w:r>
        <w:rPr>
          <w:rFonts w:ascii="仿宋_GB2312" w:hAnsi="仿宋_GB2312" w:cs="仿宋_GB2312" w:eastAsia="仿宋_GB2312"/>
        </w:rPr>
        <w:t>基层农技员培训</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SKXMGL-ZC-2025035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基层农技员培训</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在全市范围内培训基层农技员700人，每期培训不少于5天（35个课时），其中实训课程不少于2天（14个课时）。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采购包1（基层农技员培训）：属于专门面向小微企业采购。</w:t>
      </w:r>
    </w:p>
    <w:p>
      <w:pPr>
        <w:pStyle w:val="null3"/>
      </w:pPr>
      <w:r>
        <w:rPr>
          <w:rFonts w:ascii="仿宋_GB2312" w:hAnsi="仿宋_GB2312" w:cs="仿宋_GB2312" w:eastAsia="仿宋_GB2312"/>
        </w:rPr>
        <w:t>采购包2（基层农技员培训）：属于专门面向小微企业采购。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1、营业执照：提供合格有效的法人或者其他组织的营业执照等证明文件或自然人的身份证明</w:t>
      </w:r>
    </w:p>
    <w:p>
      <w:pPr>
        <w:pStyle w:val="null3"/>
      </w:pPr>
      <w:r>
        <w:rPr>
          <w:rFonts w:ascii="仿宋_GB2312" w:hAnsi="仿宋_GB2312" w:cs="仿宋_GB2312" w:eastAsia="仿宋_GB2312"/>
        </w:rPr>
        <w:t>2、财务状况报表：提供2024年度经审计的财务报告（其中至少包括“四表一注”，即资产负债表、利润表、所有者权益变动表、现金流量表及附注，成立时间至提交投标文件截止时间不足一年的可提供成立后任意时段的资产负债表），或其基本存款账户开户银行出具的资信证明及基本存款账户的开户证明</w:t>
      </w:r>
    </w:p>
    <w:p>
      <w:pPr>
        <w:pStyle w:val="null3"/>
      </w:pPr>
      <w:r>
        <w:rPr>
          <w:rFonts w:ascii="仿宋_GB2312" w:hAnsi="仿宋_GB2312" w:cs="仿宋_GB2312" w:eastAsia="仿宋_GB2312"/>
        </w:rPr>
        <w:t>3、税收缴纳证明：提供2025年5月至今已缴纳的至少一个月的纳税证明或完税证明，依法免税的单位应提供相关证明材料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4、社会保障资金缴纳证明：提供2025年5月至今已缴存的至少一个月的社会保险参保缴费情况证明，依法不需要缴纳社会保障资金的单位应提供相关证明材料</w:t>
      </w:r>
    </w:p>
    <w:p>
      <w:pPr>
        <w:pStyle w:val="null3"/>
      </w:pPr>
      <w:r>
        <w:rPr>
          <w:rFonts w:ascii="仿宋_GB2312" w:hAnsi="仿宋_GB2312" w:cs="仿宋_GB2312" w:eastAsia="仿宋_GB2312"/>
        </w:rPr>
        <w:t>5、无违法记录声明：提供参加本次政府采购活动前三年内在经营活动中没有重大违法记录的书面声明</w:t>
      </w:r>
    </w:p>
    <w:p>
      <w:pPr>
        <w:pStyle w:val="null3"/>
      </w:pPr>
      <w:r>
        <w:rPr>
          <w:rFonts w:ascii="仿宋_GB2312" w:hAnsi="仿宋_GB2312" w:cs="仿宋_GB2312" w:eastAsia="仿宋_GB2312"/>
        </w:rPr>
        <w:t>6、履约能力承诺：提供具有履行合同所必须的设备和专业技术能力的书面承诺</w:t>
      </w:r>
    </w:p>
    <w:p>
      <w:pPr>
        <w:pStyle w:val="null3"/>
      </w:pPr>
      <w:r>
        <w:rPr>
          <w:rFonts w:ascii="仿宋_GB2312" w:hAnsi="仿宋_GB2312" w:cs="仿宋_GB2312" w:eastAsia="仿宋_GB2312"/>
        </w:rPr>
        <w:t>7、身份证明：法定代表人授权书【附法定代表人、被授权人身份证复印件】及被授权人身份证【法定代表人参加投标只需提供本人身份证】，其他形式投标人参照法人企业执行</w:t>
      </w:r>
    </w:p>
    <w:p>
      <w:pPr>
        <w:pStyle w:val="null3"/>
      </w:pPr>
      <w:r>
        <w:rPr>
          <w:rFonts w:ascii="仿宋_GB2312" w:hAnsi="仿宋_GB2312" w:cs="仿宋_GB2312" w:eastAsia="仿宋_GB2312"/>
        </w:rPr>
        <w:t>8、控股管理关系：单位负责人为同一人或者存在控股、管理关系的不同单位，不得同时参加同一项目的投标</w:t>
      </w:r>
    </w:p>
    <w:p>
      <w:pPr>
        <w:pStyle w:val="null3"/>
      </w:pPr>
      <w:r>
        <w:rPr>
          <w:rFonts w:ascii="仿宋_GB2312" w:hAnsi="仿宋_GB2312" w:cs="仿宋_GB2312" w:eastAsia="仿宋_GB2312"/>
        </w:rPr>
        <w:t>9、落实政府采购政策需满足的资格要求：本项目为专门面向小微企业项目，供应商应为小型、微型企业或监狱企业或残疾人福利性单位</w:t>
      </w:r>
    </w:p>
    <w:p>
      <w:pPr>
        <w:pStyle w:val="null3"/>
      </w:pPr>
      <w:r>
        <w:rPr>
          <w:rFonts w:ascii="仿宋_GB2312" w:hAnsi="仿宋_GB2312" w:cs="仿宋_GB2312" w:eastAsia="仿宋_GB2312"/>
        </w:rPr>
        <w:t>10、非联合体不分包声明：本项目不接受联合体磋商，不允许分包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1、营业执照：提供合格有效的法人或者其他组织的营业执照等证明文件或自然人的身份证明</w:t>
      </w:r>
    </w:p>
    <w:p>
      <w:pPr>
        <w:pStyle w:val="null3"/>
      </w:pPr>
      <w:r>
        <w:rPr>
          <w:rFonts w:ascii="仿宋_GB2312" w:hAnsi="仿宋_GB2312" w:cs="仿宋_GB2312" w:eastAsia="仿宋_GB2312"/>
        </w:rPr>
        <w:t>2、财务状况报表：提供2024年度经审计的财务报告（其中至少包括“四表一注”，即资产负债表、利润表、所有者权益变动表、现金流量表及附注，成立时间至提交投标文件截止时间不足一年的可提供成立后任意时段的资产负债表），或其基本存款账户开户银行出具的资信证明及基本存款账户的开户证明</w:t>
      </w:r>
    </w:p>
    <w:p>
      <w:pPr>
        <w:pStyle w:val="null3"/>
      </w:pPr>
      <w:r>
        <w:rPr>
          <w:rFonts w:ascii="仿宋_GB2312" w:hAnsi="仿宋_GB2312" w:cs="仿宋_GB2312" w:eastAsia="仿宋_GB2312"/>
        </w:rPr>
        <w:t>3、税收缴纳证明：提供2025年5月至今已缴纳的至少一个月的纳税证明或完税证明，依法免税的单位应提供相关证明材料</w:t>
      </w:r>
    </w:p>
    <w:p>
      <w:pPr>
        <w:pStyle w:val="null3"/>
      </w:pPr>
      <w:r>
        <w:rPr>
          <w:rFonts w:ascii="仿宋_GB2312" w:hAnsi="仿宋_GB2312" w:cs="仿宋_GB2312" w:eastAsia="仿宋_GB2312"/>
        </w:rPr>
        <w:t>4、社会保障资金缴纳证明：提供2025年5月至今已缴存的至少一个月的社会保险参保缴费情况证明，依法不需要缴纳社会保障资金的单位应提供相关证明材料</w:t>
      </w:r>
    </w:p>
    <w:p>
      <w:pPr>
        <w:pStyle w:val="null3"/>
      </w:pPr>
      <w:r>
        <w:rPr>
          <w:rFonts w:ascii="仿宋_GB2312" w:hAnsi="仿宋_GB2312" w:cs="仿宋_GB2312" w:eastAsia="仿宋_GB2312"/>
        </w:rPr>
        <w:t>5、无违法记录声明：提供参加本次政府采购活动前三年内在经营活动中没有重大违法记录的书面声明</w:t>
      </w:r>
    </w:p>
    <w:p>
      <w:pPr>
        <w:pStyle w:val="null3"/>
      </w:pPr>
      <w:r>
        <w:rPr>
          <w:rFonts w:ascii="仿宋_GB2312" w:hAnsi="仿宋_GB2312" w:cs="仿宋_GB2312" w:eastAsia="仿宋_GB2312"/>
        </w:rPr>
        <w:t>6、履约能力承诺：提供具有履行合同所必须的设备和专业技术能力的书面承诺</w:t>
      </w:r>
    </w:p>
    <w:p>
      <w:pPr>
        <w:pStyle w:val="null3"/>
      </w:pPr>
      <w:r>
        <w:rPr>
          <w:rFonts w:ascii="仿宋_GB2312" w:hAnsi="仿宋_GB2312" w:cs="仿宋_GB2312" w:eastAsia="仿宋_GB2312"/>
        </w:rPr>
        <w:t>7、身份证明：法定代表人授权书【附法定代表人、被授权人身份证复印件】及被授权人身份证【法定代表人参加投标只需提供本人身份证】，其他形式投标人参照法人企业执行</w:t>
      </w:r>
    </w:p>
    <w:p>
      <w:pPr>
        <w:pStyle w:val="null3"/>
      </w:pPr>
      <w:r>
        <w:rPr>
          <w:rFonts w:ascii="仿宋_GB2312" w:hAnsi="仿宋_GB2312" w:cs="仿宋_GB2312" w:eastAsia="仿宋_GB2312"/>
        </w:rPr>
        <w:t>8、控股管理关系：单位负责人为同一人或者存在控股、管理关系的不同单位，不得同时参加同一项目的投标</w:t>
      </w:r>
    </w:p>
    <w:p>
      <w:pPr>
        <w:pStyle w:val="null3"/>
      </w:pPr>
      <w:r>
        <w:rPr>
          <w:rFonts w:ascii="仿宋_GB2312" w:hAnsi="仿宋_GB2312" w:cs="仿宋_GB2312" w:eastAsia="仿宋_GB2312"/>
        </w:rPr>
        <w:t>9、落实政府采购政策需满足的资格要求：本项目为专门面向小微企业项目，供应商应为小型、微型企业或监狱企业或残疾人福利性单位</w:t>
      </w:r>
    </w:p>
    <w:p>
      <w:pPr>
        <w:pStyle w:val="null3"/>
      </w:pPr>
      <w:r>
        <w:rPr>
          <w:rFonts w:ascii="仿宋_GB2312" w:hAnsi="仿宋_GB2312" w:cs="仿宋_GB2312" w:eastAsia="仿宋_GB2312"/>
        </w:rPr>
        <w:t>10、非联合体不分包声明：本项目不接受联合体磋商，不允许分包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西安市农业技术推广中心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西安市长安南路140号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西安市农业技术推广中心经办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15829355616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陕西速科项目管理咨询有限公司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西安市高新区高新路16号A区7号厂房2层10203室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雷源涛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15388659250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采购包1：540,000.00元</w:t>
            </w:r>
          </w:p>
          <w:p>
            <w:pPr>
              <w:pStyle w:val="null3"/>
            </w:pPr>
            <w:r>
              <w:rPr>
                <w:rFonts w:ascii="仿宋_GB2312" w:hAnsi="仿宋_GB2312" w:cs="仿宋_GB2312" w:eastAsia="仿宋_GB2312"/>
              </w:rPr>
              <w:t>采购包2：510,000.00元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代理服务费收费标准：（一）成交供应商支付代理服务费，在领取《成交通知书》前，由各成交供应商一次性支付给受托人。 （二）代理服务费金额：代理服务费参照国家发展计划委员会计价格[2002]1980号文件、国家发展和改革委员会办公厅颁发的《关于招标代理服务收费有关问题的通知》（发改价格[2011]534号）及《国家发展改革委关于进一步放开建设项目专业服务价格的通知》（发改价格〔2015〕299 号）的规定标准，以本项目成交金额为计算基数计算收取。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西安市农业技术推广中心</w:t>
      </w:r>
      <w:r>
        <w:rPr>
          <w:rFonts w:ascii="仿宋_GB2312" w:hAnsi="仿宋_GB2312" w:cs="仿宋_GB2312" w:eastAsia="仿宋_GB2312"/>
        </w:rPr>
        <w:t>和</w:t>
      </w:r>
      <w:r>
        <w:rPr>
          <w:rFonts w:ascii="仿宋_GB2312" w:hAnsi="仿宋_GB2312" w:cs="仿宋_GB2312" w:eastAsia="仿宋_GB2312"/>
        </w:rPr>
        <w:t>陕西速科项目管理咨询有限公司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西安市农业技术推广中心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陕西速科项目管理咨询有限公司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西安市农业技术推广中心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陕西速科项目管理咨询有限公司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按合同服务内容完成培训任务</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按合同服务内容完成培训任务</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陕西速科项目管理咨询有限公司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陕西速科项目管理咨询有限公司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陕西速科项目管理咨询有限公司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联系人：雷源涛</w:t>
      </w:r>
    </w:p>
    <w:p>
      <w:pPr>
        <w:pStyle w:val="null3"/>
      </w:pPr>
      <w:r>
        <w:rPr>
          <w:rFonts w:ascii="仿宋_GB2312" w:hAnsi="仿宋_GB2312" w:cs="仿宋_GB2312" w:eastAsia="仿宋_GB2312"/>
        </w:rPr>
        <w:t>联系电话：15388659250</w:t>
      </w:r>
    </w:p>
    <w:p>
      <w:pPr>
        <w:pStyle w:val="null3"/>
      </w:pPr>
      <w:r>
        <w:rPr>
          <w:rFonts w:ascii="仿宋_GB2312" w:hAnsi="仿宋_GB2312" w:cs="仿宋_GB2312" w:eastAsia="仿宋_GB2312"/>
        </w:rPr>
        <w:t>地址：西安市高新区高新路16号A区7号厂房2层10203室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在全市范围内培训基层农技员700人，每期培训不少于5天（35个课时），其中实训课程不少于2天（14个课时）。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540,000.00</w:t>
      </w:r>
    </w:p>
    <w:p>
      <w:pPr>
        <w:pStyle w:val="null3"/>
      </w:pPr>
      <w:r>
        <w:rPr>
          <w:rFonts w:ascii="仿宋_GB2312" w:hAnsi="仿宋_GB2312" w:cs="仿宋_GB2312" w:eastAsia="仿宋_GB2312"/>
        </w:rPr>
        <w:t>采购包最高限价（元）: 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基层农技员培训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510,000.00</w:t>
      </w:r>
    </w:p>
    <w:p>
      <w:pPr>
        <w:pStyle w:val="null3"/>
      </w:pPr>
      <w:r>
        <w:rPr>
          <w:rFonts w:ascii="仿宋_GB2312" w:hAnsi="仿宋_GB2312" w:cs="仿宋_GB2312" w:eastAsia="仿宋_GB2312"/>
        </w:rPr>
        <w:t>采购包最高限价（元）: 510,000.00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基层农技员培训</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标的名称：基层农技员培训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一、服务内容</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为进一步加强西安市基层农技推广队伍建设，切实提升基层农技员的业务素质和技能水平，按照市农业农村局《关于做好</w:t>
            </w:r>
            <w:r>
              <w:rPr>
                <w:rFonts w:ascii="仿宋_GB2312" w:hAnsi="仿宋_GB2312" w:cs="仿宋_GB2312" w:eastAsia="仿宋_GB2312"/>
                <w:sz w:val="21"/>
              </w:rPr>
              <w:t>2025年西安市基层农技推广体系改革与建设工作的通知》要求，在全市范围内培训基层农技员360人，</w:t>
            </w:r>
            <w:r>
              <w:rPr>
                <w:rFonts w:ascii="仿宋_GB2312" w:hAnsi="仿宋_GB2312" w:cs="仿宋_GB2312" w:eastAsia="仿宋_GB2312"/>
                <w:sz w:val="21"/>
              </w:rPr>
              <w:t>每期培训不少于</w:t>
            </w:r>
            <w:r>
              <w:rPr>
                <w:rFonts w:ascii="仿宋_GB2312" w:hAnsi="仿宋_GB2312" w:cs="仿宋_GB2312" w:eastAsia="仿宋_GB2312"/>
                <w:sz w:val="21"/>
              </w:rPr>
              <w:t>5天（35个课时），其中实训课程不少于2天（14个课时），原则实行小班制，每班不超过60人，开设</w:t>
            </w:r>
            <w:r>
              <w:rPr>
                <w:rFonts w:ascii="仿宋_GB2312" w:hAnsi="仿宋_GB2312" w:cs="仿宋_GB2312" w:eastAsia="仿宋_GB2312"/>
                <w:sz w:val="21"/>
              </w:rPr>
              <w:t>畜牧</w:t>
            </w:r>
            <w:r>
              <w:rPr>
                <w:rFonts w:ascii="仿宋_GB2312" w:hAnsi="仿宋_GB2312" w:cs="仿宋_GB2312" w:eastAsia="仿宋_GB2312"/>
                <w:sz w:val="21"/>
              </w:rPr>
              <w:t>1班、畜牧2班、农机班、土肥农环班、花卉班、果业班；学员出勤率、考试合格率均需达到90%以上。培训结束后提交完整的培训档案，包括学员签到表、课程安排、教学组织情况记录表、授课教师资质、课程讲义、结业测评等资料。</w:t>
            </w:r>
          </w:p>
          <w:p>
            <w:pPr>
              <w:pStyle w:val="null3"/>
              <w:jc w:val="both"/>
            </w:pPr>
            <w:r>
              <w:rPr>
                <w:rFonts w:ascii="仿宋_GB2312" w:hAnsi="仿宋_GB2312" w:cs="仿宋_GB2312" w:eastAsia="仿宋_GB2312"/>
                <w:sz w:val="21"/>
              </w:rPr>
              <w:t>二、服务要求及标准</w:t>
            </w:r>
          </w:p>
          <w:p>
            <w:pPr>
              <w:pStyle w:val="null3"/>
              <w:ind w:firstLine="420"/>
              <w:jc w:val="both"/>
            </w:pPr>
            <w:r>
              <w:rPr>
                <w:rFonts w:ascii="仿宋_GB2312" w:hAnsi="仿宋_GB2312" w:cs="仿宋_GB2312" w:eastAsia="仿宋_GB2312"/>
                <w:sz w:val="21"/>
              </w:rPr>
              <w:t>供应商须具有丰富的培训经验；具有教育、培训相关职能、资质或主营业务范围；能提供满足培训需要的教学场所及教学设施设备；具备专职教学管理人员和与培训主题相匹配的专兼职师资。</w:t>
            </w:r>
          </w:p>
          <w:p>
            <w:pPr>
              <w:pStyle w:val="null3"/>
              <w:ind w:firstLine="420"/>
              <w:jc w:val="both"/>
            </w:pPr>
            <w:r>
              <w:rPr>
                <w:rFonts w:ascii="仿宋_GB2312" w:hAnsi="仿宋_GB2312" w:cs="仿宋_GB2312" w:eastAsia="仿宋_GB2312"/>
                <w:sz w:val="21"/>
              </w:rPr>
              <w:t>服务标准：按照陕西省基层农技推广体系改革建设相关内容开展培训。</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标的名称：基层农技员培训</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一、服务内容</w:t>
            </w:r>
          </w:p>
          <w:p>
            <w:pPr>
              <w:pStyle w:val="null3"/>
              <w:ind w:firstLine="420"/>
              <w:jc w:val="both"/>
            </w:pPr>
            <w:r>
              <w:rPr>
                <w:rFonts w:ascii="仿宋_GB2312" w:hAnsi="仿宋_GB2312" w:cs="仿宋_GB2312" w:eastAsia="仿宋_GB2312"/>
                <w:sz w:val="21"/>
              </w:rPr>
              <w:t>为进一步加强西安市基层农技推广队伍建设，切实提升基层农技员的业务素质和技能水平，按照市农业农村局《关于做好</w:t>
            </w:r>
            <w:r>
              <w:rPr>
                <w:rFonts w:ascii="仿宋_GB2312" w:hAnsi="仿宋_GB2312" w:cs="仿宋_GB2312" w:eastAsia="仿宋_GB2312"/>
                <w:sz w:val="21"/>
              </w:rPr>
              <w:t>2025年西安市基层农技推广体系改革与建设工作的通知》要求，在全市范围内培训基层农技员340人，</w:t>
            </w:r>
            <w:r>
              <w:rPr>
                <w:rFonts w:ascii="仿宋_GB2312" w:hAnsi="仿宋_GB2312" w:cs="仿宋_GB2312" w:eastAsia="仿宋_GB2312"/>
                <w:sz w:val="21"/>
              </w:rPr>
              <w:t>每期培训不少于</w:t>
            </w:r>
            <w:r>
              <w:rPr>
                <w:rFonts w:ascii="仿宋_GB2312" w:hAnsi="仿宋_GB2312" w:cs="仿宋_GB2312" w:eastAsia="仿宋_GB2312"/>
                <w:sz w:val="21"/>
              </w:rPr>
              <w:t>5天（35个课时），其中实训课程不少于2天（14个课时），原则实行小班制，每班不超过60人，开设</w:t>
            </w:r>
            <w:r>
              <w:rPr>
                <w:rFonts w:ascii="仿宋_GB2312" w:hAnsi="仿宋_GB2312" w:cs="仿宋_GB2312" w:eastAsia="仿宋_GB2312"/>
                <w:sz w:val="21"/>
              </w:rPr>
              <w:t>综合</w:t>
            </w:r>
            <w:r>
              <w:rPr>
                <w:rFonts w:ascii="仿宋_GB2312" w:hAnsi="仿宋_GB2312" w:cs="仿宋_GB2312" w:eastAsia="仿宋_GB2312"/>
                <w:sz w:val="21"/>
              </w:rPr>
              <w:t>1班、综合2班、农产品质量安全班、粮食班、蔬菜班、植保班；学员出勤率、考试合格率均需达到90%以上。培训结束后提交完整的培训档案，包括学员签到表、课程安排、教学组织情况记录表、授课教师资质、课程讲义、结业测评等资料。</w:t>
            </w:r>
          </w:p>
          <w:p>
            <w:pPr>
              <w:pStyle w:val="null3"/>
              <w:jc w:val="both"/>
            </w:pPr>
            <w:r>
              <w:rPr>
                <w:rFonts w:ascii="仿宋_GB2312" w:hAnsi="仿宋_GB2312" w:cs="仿宋_GB2312" w:eastAsia="仿宋_GB2312"/>
                <w:sz w:val="21"/>
              </w:rPr>
              <w:t>二、服务要求及标准</w:t>
            </w:r>
          </w:p>
          <w:p>
            <w:pPr>
              <w:pStyle w:val="null3"/>
              <w:ind w:firstLine="420"/>
              <w:jc w:val="both"/>
            </w:pPr>
            <w:r>
              <w:rPr>
                <w:rFonts w:ascii="仿宋_GB2312" w:hAnsi="仿宋_GB2312" w:cs="仿宋_GB2312" w:eastAsia="仿宋_GB2312"/>
                <w:sz w:val="21"/>
              </w:rPr>
              <w:t>供应商须具有丰富的培训经验；具有教育、培训相关职能、资质或主营业务范围；能提供满足培训需要的教学场所及教学设施设备；具备专职教学管理人员和与培训主题相匹配的专兼职师资。</w:t>
            </w:r>
          </w:p>
          <w:p>
            <w:pPr>
              <w:pStyle w:val="null3"/>
              <w:ind w:firstLine="420"/>
              <w:jc w:val="both"/>
            </w:pPr>
            <w:r>
              <w:rPr>
                <w:rFonts w:ascii="仿宋_GB2312" w:hAnsi="仿宋_GB2312" w:cs="仿宋_GB2312" w:eastAsia="仿宋_GB2312"/>
                <w:sz w:val="21"/>
              </w:rPr>
              <w:t>服务标准：按照陕西省基层农技推广体系改革建设相关内容开展培训。</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自合同签订之日起至2026年4月底前完成</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自合同签订之日起至2026年4月底前完成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一次性验收 按合同标准执行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一次性验收 按合同标准执行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签订合同后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违约责任：1、若一方不能履行合同义务，出现重大违约，则另一方可以书面通知方式单方面终止本合同，并可要求赔偿损失。 2、除上述规定之情形外，提供培训过程中如果没有对方的书面同意，一方不能提前解除合同。如果未经对方同意解除合同，其应当支付合同暂定金额千分之一的违约金。 3、甲方延迟支付服务费，每延迟一日，应按延迟部分的千分之一向乙方支付逾期滞纳金。 4、如因乙方没有履行本合同相关义务以及条款对甲方造成损失的由乙方负全部责任。 5、合同一方违约的，对方应积极采取适当措施阻止损失扩大，否则不得就扩大部分的损失要求赔偿；违约方应当承担守约方为阻止损失扩大而支付的合理费用。 争议解决：双方本着友好合作的态度,对合同履行过程中发生的纠纷应及时协商解决,协商不成，向甲方所在地人民法院诉讼解决。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违约责任：1、若一方不能履行合同义务，出现重大违约，则另一方可以书面通知方式单方面终止本合同，并可要求赔偿损失。 2、除上述规定之情形外，提供培训过程中如果没有对方的书面同意，一方不能提前解除合同。如果未经对方同意解除合同，其应当支付合同暂定金额千分之一的违约金。 3、甲方延迟支付服务费，每延迟一日，应按延迟部分的千分之一向乙方支付逾期滞纳金。 4、如因乙方没有履行本合同相关义务以及条款对甲方造成损失的由乙方负全部责任。 5、合同一方违约的，对方应积极采取适当措施阻止损失扩大，否则不得就扩大部分的损失要求赔偿；违约方应当承担守约方为阻止损失扩大而支付的合理费用。 争议解决：双方本着友好合作的态度,对合同履行过程中发生的纠纷应及时协商解决,协商不成，向甲方所在地人民法院诉讼解决。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1、成交供应商在成交结果公告发出之日起1个工作日内向采购代理机构提供一正一副纸质版响应文件及电子 U 盘2份（电子文件采用PDF格式和WORD格式）用于备案。 2、定标环节采购人有权对响应文件承诺响应的内容进行复核，如有虚假响应，一经发现，取消成交资格并上报财政主管部门，列入政府采购黑名单。 3、本项目允许供应商参与多个采购包磋商， 但最多只能成交其中一个；评审过程中评审小组按采购包顺序进行评审，若供应商在多个采购包中均排名第一，则仅推荐其为一个采购包的成交候选人。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2024年度经审计的财务报告（其中至少包括“四表一注”，即资产负债表、利润表、所有者权益变动表、现金流量表及附注，成立时间至提交投标文件截止时间不足一年的可提供成立后任意时段的资产负债表），或其基本存款账户开户银行出具的资信证明及基本存款账户的开户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提供2025年5月至今已缴纳的至少一个月的纳税证明或完税证明，依法免税的单位应提供相关证明材料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提供2025年5月至今已缴存的至少一个月的社会保险参保缴费情况证明，依法不需要缴纳社会保障资金的单位应提供相关证明材料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无违法记录声明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提供具有履行合同所必须的设备和专业技术能力的书面承诺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法定代表人授权书【附法定代表人、被授权人身份证复印件】及被授权人身份证【法定代表人参加投标只需提供本人身份证】，其他形式投标人参照法人企业执行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单位负责人为同一人或者存在控股、管理关系的不同单位，不得同时参加同一项目的投标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本项目为专门面向小微企业项目，供应商应为小型、微型企业或监狱企业或残疾人福利性单位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本项目不接受联合体磋商，不允许分包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财务状况报表</w:t>
            </w:r>
          </w:p>
        </w:tc>
        <w:tc>
          <w:tcPr>
            <w:tcW w:type="dxa" w:w="3322"/>
          </w:tcPr>
          <w:p>
            <w:pPr>
              <w:pStyle w:val="null3"/>
            </w:pPr>
            <w:r>
              <w:rPr>
                <w:rFonts w:ascii="仿宋_GB2312" w:hAnsi="仿宋_GB2312" w:cs="仿宋_GB2312" w:eastAsia="仿宋_GB2312"/>
              </w:rPr>
              <w:t>提供2024年度经审计的财务报告（其中至少包括“四表一注”，即资产负债表、利润表、所有者权益变动表、现金流量表及附注，成立时间至提交投标文件截止时间不足一年的可提供成立后任意时段的资产负债表），或其基本存款账户开户银行出具的资信证明及基本存款账户的开户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提供2025年5月至今已缴纳的至少一个月的纳税证明或完税证明，依法免税的单位应提供相关证明材料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提供2025年5月至今已缴存的至少一个月的社会保险参保缴费情况证明，依法不需要缴纳社会保障资金的单位应提供相关证明材料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无违法记录声明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履约能力承诺</w:t>
            </w:r>
          </w:p>
        </w:tc>
        <w:tc>
          <w:tcPr>
            <w:tcW w:type="dxa" w:w="3322"/>
          </w:tcPr>
          <w:p>
            <w:pPr>
              <w:pStyle w:val="null3"/>
            </w:pPr>
            <w:r>
              <w:rPr>
                <w:rFonts w:ascii="仿宋_GB2312" w:hAnsi="仿宋_GB2312" w:cs="仿宋_GB2312" w:eastAsia="仿宋_GB2312"/>
              </w:rPr>
              <w:t>提供具有履行合同所必须的设备和专业技术能力的书面承诺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法定代表人授权书【附法定代表人、被授权人身份证复印件】及被授权人身份证【法定代表人参加投标只需提供本人身份证】，其他形式投标人参照法人企业执行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单位负责人为同一人或者存在控股、管理关系的不同单位，不得同时参加同一项目的投标</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本项目为专门面向小微企业项目，供应商应为小型、微型企业或监狱企业或残疾人福利性单位</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非联合体不分包声明</w:t>
            </w:r>
          </w:p>
        </w:tc>
        <w:tc>
          <w:tcPr>
            <w:tcW w:type="dxa" w:w="3322"/>
          </w:tcPr>
          <w:p>
            <w:pPr>
              <w:pStyle w:val="null3"/>
            </w:pPr>
            <w:r>
              <w:rPr>
                <w:rFonts w:ascii="仿宋_GB2312" w:hAnsi="仿宋_GB2312" w:cs="仿宋_GB2312" w:eastAsia="仿宋_GB2312"/>
              </w:rPr>
              <w:t>本项目不接受联合体磋商，不允许分包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齐全、无遗漏</w:t>
            </w:r>
          </w:p>
        </w:tc>
        <w:tc>
          <w:tcPr>
            <w:tcW w:type="dxa" w:w="1661"/>
          </w:tcPr>
          <w:p>
            <w:pPr>
              <w:pStyle w:val="null3"/>
            </w:pPr>
            <w:r>
              <w:rPr>
                <w:rFonts w:ascii="仿宋_GB2312" w:hAnsi="仿宋_GB2312" w:cs="仿宋_GB2312" w:eastAsia="仿宋_GB2312"/>
              </w:rPr>
              <w:t>响应文件封面 供应商参加政府采购活动承诺书.docx 中小企业声明函 供应商基本情况表.docx 标的清单 报价表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签字印鉴</w:t>
            </w:r>
          </w:p>
        </w:tc>
        <w:tc>
          <w:tcPr>
            <w:tcW w:type="dxa" w:w="3322"/>
          </w:tcPr>
          <w:p>
            <w:pPr>
              <w:pStyle w:val="null3"/>
            </w:pPr>
            <w:r>
              <w:rPr>
                <w:rFonts w:ascii="仿宋_GB2312" w:hAnsi="仿宋_GB2312" w:cs="仿宋_GB2312" w:eastAsia="仿宋_GB2312"/>
              </w:rPr>
              <w:t>必须齐全，有效</w:t>
            </w:r>
          </w:p>
        </w:tc>
        <w:tc>
          <w:tcPr>
            <w:tcW w:type="dxa" w:w="1661"/>
          </w:tcPr>
          <w:p>
            <w:pPr>
              <w:pStyle w:val="null3"/>
            </w:pPr>
            <w:r>
              <w:rPr>
                <w:rFonts w:ascii="仿宋_GB2312" w:hAnsi="仿宋_GB2312" w:cs="仿宋_GB2312" w:eastAsia="仿宋_GB2312"/>
              </w:rPr>
              <w:t>供应商参加政府采购活动承诺书.docx 磋商响应方案.docx 服务内容及服务邀请应答表 类似项目业绩一览表.docx 中小企业声明函 商务应答表 报价表 资格证明文件.docx 响应文件封面 残疾人福利性单位声明函 供应商基本情况表.docx 标的清单 项目实施人员情况表.docx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齐全、无遗漏</w:t>
            </w:r>
          </w:p>
        </w:tc>
        <w:tc>
          <w:tcPr>
            <w:tcW w:type="dxa" w:w="1661"/>
          </w:tcPr>
          <w:p>
            <w:pPr>
              <w:pStyle w:val="null3"/>
            </w:pPr>
            <w:r>
              <w:rPr>
                <w:rFonts w:ascii="仿宋_GB2312" w:hAnsi="仿宋_GB2312" w:cs="仿宋_GB2312" w:eastAsia="仿宋_GB2312"/>
              </w:rPr>
              <w:t>响应文件封面 供应商参加政府采购活动承诺书.docx 中小企业声明函 供应商基本情况表.docx 标的清单 报价表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商务应答表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响应磋商文件要求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签字印鉴</w:t>
            </w:r>
          </w:p>
        </w:tc>
        <w:tc>
          <w:tcPr>
            <w:tcW w:type="dxa" w:w="3322"/>
          </w:tcPr>
          <w:p>
            <w:pPr>
              <w:pStyle w:val="null3"/>
            </w:pPr>
            <w:r>
              <w:rPr>
                <w:rFonts w:ascii="仿宋_GB2312" w:hAnsi="仿宋_GB2312" w:cs="仿宋_GB2312" w:eastAsia="仿宋_GB2312"/>
              </w:rPr>
              <w:t>必须齐全，有效</w:t>
            </w:r>
          </w:p>
        </w:tc>
        <w:tc>
          <w:tcPr>
            <w:tcW w:type="dxa" w:w="1661"/>
          </w:tcPr>
          <w:p>
            <w:pPr>
              <w:pStyle w:val="null3"/>
            </w:pPr>
            <w:r>
              <w:rPr>
                <w:rFonts w:ascii="仿宋_GB2312" w:hAnsi="仿宋_GB2312" w:cs="仿宋_GB2312" w:eastAsia="仿宋_GB2312"/>
              </w:rPr>
              <w:t>供应商参加政府采购活动承诺书.docx 磋商响应方案.docx 服务内容及服务邀请应答表 类似项目业绩一览表.docx 中小企业声明函 商务应答表 报价表 资格证明文件.docx 响应文件封面 残疾人福利性单位声明函 供应商基本情况表.docx 标的清单 项目实施人员情况表.docx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报价</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1.经初审合格的投标文件，其投标报价为有效投标价。对符合政策性扣减的有效投标报价进行政策性扣减，并依据扣减后的价格（评审价格）进行价格评审。 2.有效最低报价为基准价得10分。 3.按（有效最低报价/有效投标报价）×10的公式计算其得分。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对项目背景与工作目标的解读与理解</w:t>
            </w:r>
          </w:p>
        </w:tc>
        <w:tc>
          <w:tcPr>
            <w:tcW w:type="dxa" w:w="2492"/>
          </w:tcPr>
          <w:p>
            <w:pPr>
              <w:pStyle w:val="null3"/>
            </w:pPr>
            <w:r>
              <w:rPr>
                <w:rFonts w:ascii="仿宋_GB2312" w:hAnsi="仿宋_GB2312" w:cs="仿宋_GB2312" w:eastAsia="仿宋_GB2312"/>
              </w:rPr>
              <w:t>评价供应商对本次培训项目背景、培训内容、培训目标，培训思路等理解程度。 对本项目背景和工作目标熟悉、了解全面，能建立背景分析与目标设定之间的逻辑链条，对目标实现过程中可能遇到的政策、技术或市场风险具备预判与应对意识，且能提出针对性目标解读的得7.1-10分； 对本项目背景和工作目标了解基本全面，背景分析与目标设定之间的逻辑基本清晰，预判与应对意基本准确，目标解读基本能针对本项目特点的得4.1-7分； 对本项目背景和工作目标了解不全面，背景分析与目标设定之间的逻辑不清晰，预判与应对意不准确，目标解读不能针对本项目特点的得1-4分。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供应商针对本次培训具体情况，培训人数、培训时长、培训方式等提供合理、科学、切实可行的培训方案。 培训方案合理、科学、切实可行得7.1-10分； 培训方案较合理、较科学、基本切实可行，得4.1-7分； 培训方案完整性，科学性及可行性一般，得1-4分。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项目的实施进度计划</w:t>
            </w:r>
          </w:p>
        </w:tc>
        <w:tc>
          <w:tcPr>
            <w:tcW w:type="dxa" w:w="2492"/>
          </w:tcPr>
          <w:p>
            <w:pPr>
              <w:pStyle w:val="null3"/>
            </w:pPr>
            <w:r>
              <w:rPr>
                <w:rFonts w:ascii="仿宋_GB2312" w:hAnsi="仿宋_GB2312" w:cs="仿宋_GB2312" w:eastAsia="仿宋_GB2312"/>
              </w:rPr>
              <w:t>供应商针对本次培训制定各阶段时间节点安排、工作内容安排等进度计划方案和各阶段的实施计划。 进度计划、时间节点及工作内容等安排详细合理，有细化措施等内容得7.1-10分； 进度计划、时间节点及工作内容安排较详细，措施内容基本可行得4.1-7分； 进度计划、时间节点及工作内容安排粗略，措施内容粗略得1-4分。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培训师资配备</w:t>
            </w:r>
          </w:p>
        </w:tc>
        <w:tc>
          <w:tcPr>
            <w:tcW w:type="dxa" w:w="2492"/>
          </w:tcPr>
          <w:p>
            <w:pPr>
              <w:pStyle w:val="null3"/>
            </w:pPr>
            <w:r>
              <w:rPr>
                <w:rFonts w:ascii="仿宋_GB2312" w:hAnsi="仿宋_GB2312" w:cs="仿宋_GB2312" w:eastAsia="仿宋_GB2312"/>
              </w:rPr>
              <w:t>供应商提供针对本项目所配人员的师资实力、背景和详细简介，包括学历、授课经历、专长、特色及课程内容简介等,供应商须详细介绍拟投入本项目的师资队伍，讲师经验丰富且在相应行业内有一定影响力。 供应商针对本次授课团队配备完整合理，课程安排专业性强，从业经历及同类项目实施或服务经验丰富得7.1-10分； 授课团队配备基本合理，技术实力、从业经历及同类项目实施经验较丰富得4.1-7分； 授课团队配备合理性及技术实力一般得1-4分。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项目实施人员情况表.docx</w:t>
            </w:r>
          </w:p>
        </w:tc>
      </w:tr>
      <w:tr>
        <w:tc>
          <w:tcPr>
            <w:tcW w:type="dxa" w:w="831"/>
            <w:vMerge/>
          </w:tcPr>
          <w:p/>
        </w:tc>
        <w:tc>
          <w:tcPr>
            <w:tcW w:type="dxa" w:w="1661"/>
          </w:tcPr>
          <w:p>
            <w:pPr>
              <w:pStyle w:val="null3"/>
            </w:pPr>
            <w:r>
              <w:rPr>
                <w:rFonts w:ascii="仿宋_GB2312" w:hAnsi="仿宋_GB2312" w:cs="仿宋_GB2312" w:eastAsia="仿宋_GB2312"/>
              </w:rPr>
              <w:t>培训组织管理安排</w:t>
            </w:r>
          </w:p>
        </w:tc>
        <w:tc>
          <w:tcPr>
            <w:tcW w:type="dxa" w:w="2492"/>
          </w:tcPr>
          <w:p>
            <w:pPr>
              <w:pStyle w:val="null3"/>
            </w:pPr>
            <w:r>
              <w:rPr>
                <w:rFonts w:ascii="仿宋_GB2312" w:hAnsi="仿宋_GB2312" w:cs="仿宋_GB2312" w:eastAsia="仿宋_GB2312"/>
              </w:rPr>
              <w:t>供应商提供针对本次培训项目培训组织管理安排，建立学员考核制度、考勤、结业安排等。培训组织管理安排实施方案详细具体，组织管理安排科学合理得7.1-10分；培训组织管理安排实施方案较详细，组织管理安排基本合理得4.1-7分；培训组织管理安排实施方案一般，组织管理安排一般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培训考核及评价建设</w:t>
            </w:r>
          </w:p>
        </w:tc>
        <w:tc>
          <w:tcPr>
            <w:tcW w:type="dxa" w:w="2492"/>
          </w:tcPr>
          <w:p>
            <w:pPr>
              <w:pStyle w:val="null3"/>
            </w:pPr>
            <w:r>
              <w:rPr>
                <w:rFonts w:ascii="仿宋_GB2312" w:hAnsi="仿宋_GB2312" w:cs="仿宋_GB2312" w:eastAsia="仿宋_GB2312"/>
              </w:rPr>
              <w:t>供应商提供针对本次培训项目培训考核及评价建设方案，制定学员培训考核办法、提供项目绩效评估相关资料。 培训考核及评价建设方案完全满足本项目要求，针对性强，得5.1-7分；培训考核及评价建设方案基本符合本项目要求，具有一定的针对性得3.1-5分；培训考核及评价建设方案一般，针对性一般1-3分。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质量控制管理措施</w:t>
            </w:r>
          </w:p>
        </w:tc>
        <w:tc>
          <w:tcPr>
            <w:tcW w:type="dxa" w:w="2492"/>
          </w:tcPr>
          <w:p>
            <w:pPr>
              <w:pStyle w:val="null3"/>
            </w:pPr>
            <w:r>
              <w:rPr>
                <w:rFonts w:ascii="仿宋_GB2312" w:hAnsi="仿宋_GB2312" w:cs="仿宋_GB2312" w:eastAsia="仿宋_GB2312"/>
              </w:rPr>
              <w:t>供应商应针对本项目提供完善的服务质量保证措施。措施内容完善可行、内容全面具体、针对性强、可操作性强得5.1-7分，措施内容基本符合本项目要求，具有一定的针对性得3.1-5分；措施内容完整性、针对性、可操作性均一般，得1-3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具有针对本项目的突发性事件的处理措施（包括但不限于安全、场地安排、人员聚集、培训考核等过程）。应急处理措施内容详细、能考虑到服务期间可能发生的所有突发状况并制定相应预案的计5.1-8分；应急处理措施内容基本完善、考虑较全面，预案较充分得3.1-5分；应急处理措施内容基本不完善、考虑不全面，预案不充分得1-3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供应商是否建立完善的档案管理制度，包括归档范围、分类标准和保管期限表等规范性文件。 具备负责培训档案管理的专业人员，且档案管理制度的完整性、规范性、安全性及保密性符合本项目特点的得5.1-8分； 虽具备培训档案管理的专业人员，但档案管理制度的完整性、规范性、安全性及保密性不能完全满足本项目需求的得3.1-5分； 未配备培训档案管理的专业人员，且档案管理制度的完整性、规范性、安全性及保密性与本项目特点不符的得1-3分。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内类似项目业绩合同，每提供一个业绩得2分，满分10分。注：附合同关键页（含签订合同双方单位名称、合同项目名称及签订合同双方的落款盖章、签订日期的关键页）复印件作为业绩评审资料,资料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类似项目业绩一览表.docx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报价</w:t>
            </w:r>
          </w:p>
        </w:tc>
        <w:tc>
          <w:tcPr>
            <w:tcW w:type="dxa" w:w="2492"/>
          </w:tcPr>
          <w:p>
            <w:pPr>
              <w:pStyle w:val="null3"/>
            </w:pPr>
            <w:r>
              <w:rPr>
                <w:rFonts w:ascii="仿宋_GB2312" w:hAnsi="仿宋_GB2312" w:cs="仿宋_GB2312" w:eastAsia="仿宋_GB2312"/>
              </w:rPr>
              <w:t>1.经初审合格的投标文件，其投标报价为有效投标价。对符合政策性扣减的有效投标报价进行政策性扣减，并依据扣减后的价格（评审价格）进行价格评审。 2.有效最低报价为基准价得10分。 3.按（有效最低报价/有效投标报价）×10的公式计算其得分。 4.投标报价不完整的，不进入评标标准价的计算，本项得0分。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r>
        <w:tc>
          <w:tcPr>
            <w:tcW w:type="dxa" w:w="831"/>
            <w:vMerge/>
          </w:tcPr>
          <w:p/>
        </w:tc>
        <w:tc>
          <w:tcPr>
            <w:tcW w:type="dxa" w:w="1661"/>
          </w:tcPr>
          <w:p>
            <w:pPr>
              <w:pStyle w:val="null3"/>
            </w:pPr>
            <w:r>
              <w:rPr>
                <w:rFonts w:ascii="仿宋_GB2312" w:hAnsi="仿宋_GB2312" w:cs="仿宋_GB2312" w:eastAsia="仿宋_GB2312"/>
              </w:rPr>
              <w:t>对项目背景与工作目标的解读与理解</w:t>
            </w:r>
          </w:p>
        </w:tc>
        <w:tc>
          <w:tcPr>
            <w:tcW w:type="dxa" w:w="2492"/>
          </w:tcPr>
          <w:p>
            <w:pPr>
              <w:pStyle w:val="null3"/>
            </w:pPr>
            <w:r>
              <w:rPr>
                <w:rFonts w:ascii="仿宋_GB2312" w:hAnsi="仿宋_GB2312" w:cs="仿宋_GB2312" w:eastAsia="仿宋_GB2312"/>
              </w:rPr>
              <w:t>评价供应商对本次培训项目背景、培训内容、培训目标，培训思路等理解程度。 对本项目背景和工作目标熟悉、了解全面，能建立背景分析与目标设定之间的逻辑链条，对目标实现过程中可能遇到的政策、技术或市场风险具备预判与应对意识，且能提出针对性目标解读的得7.1-10分； 对本项目背景和工作目标了解基本全面，背景分析与目标设定之间的逻辑基本清晰，预判与应对意基本准确，目标解读基本能针对本项目特点的得4.1-7分； 对本项目背景和工作目标了解不全面，背景分析与目标设定之间的逻辑不清晰，预判与应对意不准确，目标解读不能针对本项目特点的得1-4分。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供应商针对本次培训具体情况，培训人数、培训时长、培训方式等提供合理、科学、切实可行的培训方案。 培训方案合理、科学、切实可行得7.1-10分； 培训方案较合理、较科学、基本切实可行，得4.1-7分； 培训方案完整性，科学性及可行性一般，得1-4分。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项目的实施进度计划</w:t>
            </w:r>
          </w:p>
        </w:tc>
        <w:tc>
          <w:tcPr>
            <w:tcW w:type="dxa" w:w="2492"/>
          </w:tcPr>
          <w:p>
            <w:pPr>
              <w:pStyle w:val="null3"/>
            </w:pPr>
            <w:r>
              <w:rPr>
                <w:rFonts w:ascii="仿宋_GB2312" w:hAnsi="仿宋_GB2312" w:cs="仿宋_GB2312" w:eastAsia="仿宋_GB2312"/>
              </w:rPr>
              <w:t>供应商针对本次培训制定各阶段时间节点安排、工作内容安排等进度计划方案和各阶段的实施计划。 进度计划、时间节点及工作内容等安排详细合理，有细化措施等内容得7.1-10分； 进度计划、时间节点及工作内容安排较详细，措施内容基本可行得4.1-7分； 进度计划、时间节点及工作内容安排粗略，措施内容粗略得1-4分。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培训师资配备</w:t>
            </w:r>
          </w:p>
        </w:tc>
        <w:tc>
          <w:tcPr>
            <w:tcW w:type="dxa" w:w="2492"/>
          </w:tcPr>
          <w:p>
            <w:pPr>
              <w:pStyle w:val="null3"/>
            </w:pPr>
            <w:r>
              <w:rPr>
                <w:rFonts w:ascii="仿宋_GB2312" w:hAnsi="仿宋_GB2312" w:cs="仿宋_GB2312" w:eastAsia="仿宋_GB2312"/>
              </w:rPr>
              <w:t>供应商提供针对本项目所配人员的师资实力、背景和详细简介，包括学历、授课经历、专长、特色及课程内容简介等,供应商须详细介绍拟投入本项目的师资队伍，讲师经验丰富且在相应行业内有一定影响力。 供应商针对本次授课团队配备完整合理，课程安排专业性强，从业经历及同类项目实施或服务经验丰富得7.1-10分； 授课团队配备基本合理，技术实力、从业经历及同类项目实施经验较丰富得4.1-7分； 授课团队配备合理性及技术实力一般得1-4分。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项目实施人员情况表.docx</w:t>
            </w:r>
          </w:p>
        </w:tc>
      </w:tr>
      <w:tr>
        <w:tc>
          <w:tcPr>
            <w:tcW w:type="dxa" w:w="831"/>
            <w:vMerge/>
          </w:tcPr>
          <w:p/>
        </w:tc>
        <w:tc>
          <w:tcPr>
            <w:tcW w:type="dxa" w:w="1661"/>
          </w:tcPr>
          <w:p>
            <w:pPr>
              <w:pStyle w:val="null3"/>
            </w:pPr>
            <w:r>
              <w:rPr>
                <w:rFonts w:ascii="仿宋_GB2312" w:hAnsi="仿宋_GB2312" w:cs="仿宋_GB2312" w:eastAsia="仿宋_GB2312"/>
              </w:rPr>
              <w:t>培训组织管理安排</w:t>
            </w:r>
          </w:p>
        </w:tc>
        <w:tc>
          <w:tcPr>
            <w:tcW w:type="dxa" w:w="2492"/>
          </w:tcPr>
          <w:p>
            <w:pPr>
              <w:pStyle w:val="null3"/>
            </w:pPr>
            <w:r>
              <w:rPr>
                <w:rFonts w:ascii="仿宋_GB2312" w:hAnsi="仿宋_GB2312" w:cs="仿宋_GB2312" w:eastAsia="仿宋_GB2312"/>
              </w:rPr>
              <w:t>供应商提供针对本次培训项目培训组织管理安排，建立学员考核制度、考勤、结业安排等。培训组织管理安排实施方案详细具体，组织管理安排科学合理得7.1-10分；培训组织管理安排实施方案较详细，组织管理安排基本合理得4.1-7分；培训组织管理安排实施方案一般，组织管理安排一般得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培训考核及评价建设</w:t>
            </w:r>
          </w:p>
        </w:tc>
        <w:tc>
          <w:tcPr>
            <w:tcW w:type="dxa" w:w="2492"/>
          </w:tcPr>
          <w:p>
            <w:pPr>
              <w:pStyle w:val="null3"/>
            </w:pPr>
            <w:r>
              <w:rPr>
                <w:rFonts w:ascii="仿宋_GB2312" w:hAnsi="仿宋_GB2312" w:cs="仿宋_GB2312" w:eastAsia="仿宋_GB2312"/>
              </w:rPr>
              <w:t>供应商提供针对本次培训项目培训考核及评价建设方案，制定学员培训考核办法、提供项目绩效评估相关资料。 培训考核及评价建设方案完全满足本项目要求，针对性强，得5.1-7分；培训考核及评价建设方案基本符合本项目要求，具有一定的针对性得3.1-5分；培训考核及评价建设方案一般，针对性一般1-3分。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质量控制管理措施</w:t>
            </w:r>
          </w:p>
        </w:tc>
        <w:tc>
          <w:tcPr>
            <w:tcW w:type="dxa" w:w="2492"/>
          </w:tcPr>
          <w:p>
            <w:pPr>
              <w:pStyle w:val="null3"/>
            </w:pPr>
            <w:r>
              <w:rPr>
                <w:rFonts w:ascii="仿宋_GB2312" w:hAnsi="仿宋_GB2312" w:cs="仿宋_GB2312" w:eastAsia="仿宋_GB2312"/>
              </w:rPr>
              <w:t>供应商应针对本项目提供完善的服务质量保证措施。措施内容完善可行、内容全面具体、针对性强、可操作性强得5.1-7分，措施内容基本符合本项目要求，具有一定的针对性得3.1-5分；措施内容完整性、针对性、可操作性均一般，得1-3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供应商具有针对本项目的突发性事件的处理措施（包括但不限于安全、场地安排、人员聚集、培训考核等过程）。应急处理措施内容详细、能考虑到服务期间可能发生的所有突发状况并制定相应预案的计5.1-8分；应急处理措施内容基本完善、考虑较全面，预案较充分得3.1-5分；应急处理措施内容基本不完善、考虑不全面，预案不充分得1-3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供应商是否建立完善的档案管理制度，包括归档范围、分类标准和保管期限表等规范性文件。 具备负责培训档案管理的专业人员，且档案管理制度的完整性、规范性、安全性及保密性符合本项目特点的得5.1-8分； 虽具备培训档案管理的专业人员，但档案管理制度的完整性、规范性、安全性及保密性不能完全满足本项目需求的得3.1-5分； 未配备培训档案管理的专业人员，且档案管理制度的完整性、规范性、安全性及保密性与本项目特点不符的得1-3分。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近三年内类似项目业绩合同，每提供一个业绩得2分，满分10分。注：附合同关键页（含签订合同双方单位名称、合同项目名称及签订合同双方的落款盖章、签订日期的关键页）复印件作为业绩评审资料,资料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p>
            <w:pPr>
              <w:pStyle w:val="null3"/>
            </w:pPr>
            <w:r>
              <w:rPr>
                <w:rFonts w:ascii="仿宋_GB2312" w:hAnsi="仿宋_GB2312" w:cs="仿宋_GB2312" w:eastAsia="仿宋_GB2312"/>
              </w:rPr>
              <w:t>磋商响应方案.docx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详见附件：项目实施人员情况表.docx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详见附件：供应商基本情况表.docx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详见附件：项目实施人员情况表.docx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