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版本号：GR25-CS-06420251104001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电子卷宗随案生成和深度应用服务项目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GR25-CS-064</w:t>
      </w:r>
      <w:r>
        <w:br/>
      </w:r>
      <w:r>
        <w:br/>
      </w:r>
      <w:r>
        <w:br/>
      </w:r>
    </w:p>
    <w:p>
      <w:pPr>
        <w:pStyle w:val="null3"/>
        <w:jc w:val="center"/>
        <w:outlineLvl w:val="2"/>
      </w:pPr>
      <w:r>
        <w:rPr>
          <w:rFonts w:ascii="仿宋_GB2312" w:hAnsi="仿宋_GB2312" w:cs="仿宋_GB2312" w:eastAsia="仿宋_GB2312"/>
          <w:sz w:val="28"/>
          <w:b/>
        </w:rPr>
        <w:t>蓝田县人民法院[164]</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蓝田县人民法院[164]</w:t>
      </w:r>
      <w:r>
        <w:rPr>
          <w:rFonts w:ascii="仿宋_GB2312" w:hAnsi="仿宋_GB2312" w:cs="仿宋_GB2312" w:eastAsia="仿宋_GB2312"/>
        </w:rPr>
        <w:t>委托，拟对</w:t>
      </w:r>
      <w:r>
        <w:rPr>
          <w:rFonts w:ascii="仿宋_GB2312" w:hAnsi="仿宋_GB2312" w:cs="仿宋_GB2312" w:eastAsia="仿宋_GB2312"/>
        </w:rPr>
        <w:t>电子卷宗随案生成和深度应用服务项目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GR25-CS-064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电子卷宗随案生成和深度应用服务项目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本项目为蓝田县人民法院电子卷宗随案生成和深度应用服务项目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采购包1（电子卷宗随案生成和深度应用服务）：属于专门面向小微企业采购。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蓝田县人民法院[164]</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蓝田县玉泉路10号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蓝田县人民法院经办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029-82735663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代理服务费收费标准：本项目采购代理服务费以采购项目的中标金额作为收费基数，按照国家计委（计价格【2002】1980号）《招标代理服务收费管理暂行办法》规定的服务类收费标准收取 ，不足6000按6000收取。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蓝田县人民法院[164]</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蓝田县人民法院[164]</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蓝田县人民法院[164]</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本项目为蓝田县人民法院电子卷宗随案生成和深度应用服务项目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电子卷宗随案生成和深度应用服务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标的名称：电子卷宗随案生成和深度应用服务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2"/>
                <w:color w:val="000000"/>
              </w:rPr>
              <w:t>第一部分</w:t>
            </w:r>
            <w:r>
              <w:rPr>
                <w:rFonts w:ascii="仿宋_GB2312" w:hAnsi="仿宋_GB2312" w:cs="仿宋_GB2312" w:eastAsia="仿宋_GB2312"/>
                <w:sz w:val="32"/>
                <w:color w:val="000000"/>
              </w:rPr>
              <w:t>服务</w:t>
            </w:r>
            <w:r>
              <w:rPr>
                <w:rFonts w:ascii="仿宋_GB2312" w:hAnsi="仿宋_GB2312" w:cs="仿宋_GB2312" w:eastAsia="仿宋_GB2312"/>
                <w:sz w:val="32"/>
                <w:color w:val="000000"/>
              </w:rPr>
              <w:t>内容</w:t>
            </w:r>
          </w:p>
          <w:p>
            <w:pPr>
              <w:pStyle w:val="null3"/>
              <w:ind w:firstLine="472"/>
              <w:jc w:val="left"/>
            </w:pPr>
            <w:r>
              <w:rPr>
                <w:rFonts w:ascii="仿宋_GB2312" w:hAnsi="仿宋_GB2312" w:cs="仿宋_GB2312" w:eastAsia="仿宋_GB2312"/>
                <w:sz w:val="24"/>
                <w:color w:val="000000"/>
              </w:rPr>
              <w:t>一、项目</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内容：</w:t>
            </w:r>
          </w:p>
          <w:p>
            <w:pPr>
              <w:pStyle w:val="null3"/>
              <w:ind w:firstLine="472"/>
              <w:jc w:val="left"/>
            </w:pPr>
            <w:r>
              <w:rPr>
                <w:rFonts w:ascii="仿宋_GB2312" w:hAnsi="仿宋_GB2312" w:cs="仿宋_GB2312" w:eastAsia="仿宋_GB2312"/>
                <w:sz w:val="24"/>
                <w:color w:val="000000"/>
              </w:rPr>
              <w:t>最高人民法院《关于进一步加快推进电子卷宗随案同步生成和深度应用工作的通知》提出法院要紧紧围绕</w:t>
            </w:r>
            <w:r>
              <w:rPr>
                <w:rFonts w:ascii="仿宋_GB2312" w:hAnsi="仿宋_GB2312" w:cs="仿宋_GB2312" w:eastAsia="仿宋_GB2312"/>
                <w:sz w:val="24"/>
                <w:color w:val="000000"/>
              </w:rPr>
              <w:t>“四个全面”战略布局，进一步强化服务人民群众、服务审判执行、服务司法管理工作理念，着力推进电子卷宗随案同步生成，全面开发和支持电子卷宗在案件办理、诉讼服务和司法管理中的深度应用。</w:t>
            </w:r>
            <w:r>
              <w:rPr>
                <w:rFonts w:ascii="仿宋_GB2312" w:hAnsi="仿宋_GB2312" w:cs="仿宋_GB2312" w:eastAsia="仿宋_GB2312"/>
                <w:sz w:val="24"/>
                <w:color w:val="000000"/>
              </w:rPr>
              <w:t>省法院要求各法院逐步</w:t>
            </w:r>
            <w:r>
              <w:rPr>
                <w:rFonts w:ascii="仿宋_GB2312" w:hAnsi="仿宋_GB2312" w:cs="仿宋_GB2312" w:eastAsia="仿宋_GB2312"/>
                <w:sz w:val="24"/>
                <w:color w:val="000000"/>
              </w:rPr>
              <w:t>实现全流程电子</w:t>
            </w:r>
            <w:r>
              <w:rPr>
                <w:rFonts w:ascii="仿宋_GB2312" w:hAnsi="仿宋_GB2312" w:cs="仿宋_GB2312" w:eastAsia="仿宋_GB2312"/>
                <w:sz w:val="24"/>
                <w:color w:val="000000"/>
              </w:rPr>
              <w:t>案件</w:t>
            </w:r>
            <w:r>
              <w:rPr>
                <w:rFonts w:ascii="仿宋_GB2312" w:hAnsi="仿宋_GB2312" w:cs="仿宋_GB2312" w:eastAsia="仿宋_GB2312"/>
                <w:sz w:val="24"/>
                <w:color w:val="000000"/>
              </w:rPr>
              <w:t>办理模式。本项目通过采购电子卷宗随案同步生成和深度应用配套服务，将案件办理中产生的纸质材料同步电子化，电子卷宗随办案进程同步生成并线上流转，支撑办案人员线上阅卷、远程调解、电子质证、文书生成、电子送达、一键上诉和归档，让办案人员专注核心事务，提高办案质效。</w:t>
            </w:r>
          </w:p>
          <w:p>
            <w:pPr>
              <w:pStyle w:val="null3"/>
              <w:ind w:firstLine="472"/>
              <w:jc w:val="left"/>
            </w:pPr>
            <w:r>
              <w:rPr>
                <w:rFonts w:ascii="仿宋_GB2312" w:hAnsi="仿宋_GB2312" w:cs="仿宋_GB2312" w:eastAsia="仿宋_GB2312"/>
                <w:sz w:val="24"/>
                <w:color w:val="000000"/>
              </w:rPr>
              <w:t>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内容为全流程电子卷宗随案同步，</w:t>
            </w:r>
            <w:r>
              <w:rPr>
                <w:rFonts w:ascii="仿宋_GB2312" w:hAnsi="仿宋_GB2312" w:cs="仿宋_GB2312" w:eastAsia="仿宋_GB2312"/>
                <w:sz w:val="24"/>
                <w:color w:val="000000"/>
              </w:rPr>
              <w:t>需要按照省法院部署计划，在新建成的一体化办公办案系统中完成案件档案随案同步服务，提高办案效率。服务内容为本单位及</w:t>
            </w:r>
            <w:r>
              <w:rPr>
                <w:rFonts w:ascii="仿宋_GB2312" w:hAnsi="仿宋_GB2312" w:cs="仿宋_GB2312" w:eastAsia="仿宋_GB2312"/>
                <w:sz w:val="24"/>
                <w:color w:val="000000"/>
              </w:rPr>
              <w:t>4个派出法庭的民商事案卷的随案同步工作，</w:t>
            </w:r>
            <w:r>
              <w:rPr>
                <w:rFonts w:ascii="仿宋_GB2312" w:hAnsi="仿宋_GB2312" w:cs="仿宋_GB2312" w:eastAsia="仿宋_GB2312"/>
                <w:sz w:val="24"/>
                <w:color w:val="000000"/>
              </w:rPr>
              <w:t>本项目预算金额为</w:t>
            </w:r>
            <w:r>
              <w:rPr>
                <w:rFonts w:ascii="仿宋_GB2312" w:hAnsi="仿宋_GB2312" w:cs="仿宋_GB2312" w:eastAsia="仿宋_GB2312"/>
                <w:sz w:val="24"/>
                <w:color w:val="000000"/>
              </w:rPr>
              <w:t>42万</w:t>
            </w:r>
            <w:r>
              <w:rPr>
                <w:rFonts w:ascii="仿宋_GB2312" w:hAnsi="仿宋_GB2312" w:cs="仿宋_GB2312" w:eastAsia="仿宋_GB2312"/>
                <w:sz w:val="24"/>
                <w:color w:val="000000"/>
              </w:rPr>
              <w:t>元。</w:t>
            </w:r>
            <w:r>
              <w:rPr>
                <w:rFonts w:ascii="仿宋_GB2312" w:hAnsi="仿宋_GB2312" w:cs="仿宋_GB2312" w:eastAsia="仿宋_GB2312"/>
                <w:sz w:val="24"/>
                <w:color w:val="000000"/>
              </w:rPr>
              <w:t>包括电子卷宗、电子档案</w:t>
            </w:r>
            <w:r>
              <w:rPr>
                <w:rFonts w:ascii="仿宋_GB2312" w:hAnsi="仿宋_GB2312" w:cs="仿宋_GB2312" w:eastAsia="仿宋_GB2312"/>
                <w:sz w:val="24"/>
                <w:color w:val="000000"/>
              </w:rPr>
              <w:t>生成上传</w:t>
            </w:r>
            <w:r>
              <w:rPr>
                <w:rFonts w:ascii="仿宋_GB2312" w:hAnsi="仿宋_GB2312" w:cs="仿宋_GB2312" w:eastAsia="仿宋_GB2312"/>
                <w:sz w:val="24"/>
                <w:color w:val="000000"/>
              </w:rPr>
              <w:t>、纸质案卷的卷内</w:t>
            </w:r>
            <w:r>
              <w:rPr>
                <w:rFonts w:ascii="仿宋_GB2312" w:hAnsi="仿宋_GB2312" w:cs="仿宋_GB2312" w:eastAsia="仿宋_GB2312"/>
                <w:sz w:val="24"/>
                <w:color w:val="000000"/>
              </w:rPr>
              <w:t>整理、管理、归档以及审判执行工作中的同步辅助性工作</w:t>
            </w:r>
            <w:r>
              <w:rPr>
                <w:rFonts w:ascii="仿宋_GB2312" w:hAnsi="仿宋_GB2312" w:cs="仿宋_GB2312" w:eastAsia="仿宋_GB2312"/>
                <w:sz w:val="24"/>
                <w:color w:val="000000"/>
              </w:rPr>
              <w:t>内容。电子卷宗随案同步生成项目</w:t>
            </w:r>
            <w:r>
              <w:rPr>
                <w:rFonts w:ascii="仿宋_GB2312" w:hAnsi="仿宋_GB2312" w:cs="仿宋_GB2312" w:eastAsia="仿宋_GB2312"/>
                <w:sz w:val="24"/>
                <w:color w:val="000000"/>
              </w:rPr>
              <w:t>最高限价为</w:t>
            </w:r>
            <w:r>
              <w:rPr>
                <w:rFonts w:ascii="仿宋_GB2312" w:hAnsi="仿宋_GB2312" w:cs="仿宋_GB2312" w:eastAsia="仿宋_GB2312"/>
                <w:sz w:val="24"/>
                <w:color w:val="000000"/>
              </w:rPr>
              <w:t>70</w:t>
            </w:r>
            <w:r>
              <w:rPr>
                <w:rFonts w:ascii="仿宋_GB2312" w:hAnsi="仿宋_GB2312" w:cs="仿宋_GB2312" w:eastAsia="仿宋_GB2312"/>
                <w:sz w:val="24"/>
                <w:color w:val="000000"/>
              </w:rPr>
              <w:t>元</w:t>
            </w:r>
            <w:r>
              <w:rPr>
                <w:rFonts w:ascii="仿宋_GB2312" w:hAnsi="仿宋_GB2312" w:cs="仿宋_GB2312" w:eastAsia="仿宋_GB2312"/>
                <w:sz w:val="24"/>
                <w:color w:val="000000"/>
              </w:rPr>
              <w:t>/</w:t>
            </w:r>
            <w:r>
              <w:rPr>
                <w:rFonts w:ascii="仿宋_GB2312" w:hAnsi="仿宋_GB2312" w:cs="仿宋_GB2312" w:eastAsia="仿宋_GB2312"/>
                <w:sz w:val="24"/>
                <w:color w:val="000000"/>
              </w:rPr>
              <w:t>案</w:t>
            </w:r>
            <w:r>
              <w:rPr>
                <w:rFonts w:ascii="仿宋_GB2312" w:hAnsi="仿宋_GB2312" w:cs="仿宋_GB2312" w:eastAsia="仿宋_GB2312"/>
                <w:sz w:val="24"/>
                <w:color w:val="000000"/>
              </w:rPr>
              <w:t>。</w:t>
            </w:r>
          </w:p>
          <w:p>
            <w:pPr>
              <w:pStyle w:val="null3"/>
              <w:ind w:firstLine="476"/>
              <w:jc w:val="left"/>
            </w:pPr>
            <w:r>
              <w:rPr>
                <w:rFonts w:ascii="仿宋_GB2312" w:hAnsi="仿宋_GB2312" w:cs="仿宋_GB2312" w:eastAsia="仿宋_GB2312"/>
                <w:sz w:val="24"/>
                <w:color w:val="000000"/>
              </w:rPr>
              <w:t>具体工作内容如下：</w:t>
            </w:r>
          </w:p>
          <w:p>
            <w:pPr>
              <w:pStyle w:val="null3"/>
              <w:ind w:firstLine="472"/>
              <w:jc w:val="left"/>
            </w:pPr>
            <w:r>
              <w:rPr>
                <w:rFonts w:ascii="仿宋_GB2312" w:hAnsi="仿宋_GB2312" w:cs="仿宋_GB2312" w:eastAsia="仿宋_GB2312"/>
                <w:sz w:val="24"/>
                <w:color w:val="000000"/>
              </w:rPr>
              <w:t>（一）电子卷宗随案同步</w:t>
            </w:r>
          </w:p>
          <w:p>
            <w:pPr>
              <w:pStyle w:val="null3"/>
              <w:ind w:firstLine="476"/>
              <w:jc w:val="left"/>
            </w:pPr>
            <w:r>
              <w:rPr>
                <w:rFonts w:ascii="仿宋_GB2312" w:hAnsi="仿宋_GB2312" w:cs="仿宋_GB2312" w:eastAsia="仿宋_GB2312"/>
                <w:sz w:val="24"/>
                <w:color w:val="000000"/>
              </w:rPr>
              <w:t>1.立案回填：包括</w:t>
            </w:r>
            <w:r>
              <w:rPr>
                <w:rFonts w:ascii="仿宋_GB2312" w:hAnsi="仿宋_GB2312" w:cs="仿宋_GB2312" w:eastAsia="仿宋_GB2312"/>
                <w:sz w:val="24"/>
                <w:color w:val="000000"/>
              </w:rPr>
              <w:t>采购单位在接收立案资料初审后交服务商对材料进行</w:t>
            </w:r>
            <w:r>
              <w:rPr>
                <w:rFonts w:ascii="仿宋_GB2312" w:hAnsi="仿宋_GB2312" w:cs="仿宋_GB2312" w:eastAsia="仿宋_GB2312"/>
                <w:sz w:val="24"/>
                <w:color w:val="000000"/>
              </w:rPr>
              <w:t>整理、系统填报及其他立案辅助性工作；</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1）将诉讼材料（起诉书或起诉状）扫描上传至并</w:t>
            </w:r>
            <w:r>
              <w:rPr>
                <w:rFonts w:ascii="仿宋_GB2312" w:hAnsi="仿宋_GB2312" w:cs="仿宋_GB2312" w:eastAsia="仿宋_GB2312"/>
                <w:sz w:val="24"/>
                <w:color w:val="000000"/>
              </w:rPr>
              <w:t>通过</w:t>
            </w:r>
            <w:r>
              <w:rPr>
                <w:rFonts w:ascii="仿宋_GB2312" w:hAnsi="仿宋_GB2312" w:cs="仿宋_GB2312" w:eastAsia="仿宋_GB2312"/>
                <w:sz w:val="24"/>
                <w:color w:val="000000"/>
              </w:rPr>
              <w:t>OCR识别进行自</w:t>
            </w:r>
            <w:r>
              <w:rPr>
                <w:rFonts w:ascii="仿宋_GB2312" w:hAnsi="仿宋_GB2312" w:cs="仿宋_GB2312" w:eastAsia="仿宋_GB2312"/>
                <w:sz w:val="24"/>
                <w:color w:val="000000"/>
              </w:rPr>
              <w:t>动读取，实现收案信息的智能回填工作；</w:t>
            </w:r>
          </w:p>
          <w:p>
            <w:pPr>
              <w:pStyle w:val="null3"/>
              <w:ind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2）辅助案件审核及信息校验；</w:t>
            </w:r>
          </w:p>
          <w:p>
            <w:pPr>
              <w:pStyle w:val="null3"/>
              <w:ind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3）风险审查、识别；</w:t>
            </w:r>
          </w:p>
          <w:p>
            <w:pPr>
              <w:pStyle w:val="null3"/>
              <w:ind w:firstLine="46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4）提交立案审批。</w:t>
            </w:r>
          </w:p>
          <w:p>
            <w:pPr>
              <w:pStyle w:val="null3"/>
              <w:ind w:firstLine="468"/>
              <w:jc w:val="left"/>
            </w:pPr>
            <w:r>
              <w:rPr>
                <w:rFonts w:ascii="仿宋_GB2312" w:hAnsi="仿宋_GB2312" w:cs="仿宋_GB2312" w:eastAsia="仿宋_GB2312"/>
                <w:sz w:val="24"/>
                <w:color w:val="000000"/>
              </w:rPr>
              <w:t>2.数字化扫描：包括纸质材料的接卷、整理、质检</w:t>
            </w:r>
            <w:r>
              <w:rPr>
                <w:rFonts w:ascii="仿宋_GB2312" w:hAnsi="仿宋_GB2312" w:cs="仿宋_GB2312" w:eastAsia="仿宋_GB2312"/>
                <w:sz w:val="24"/>
                <w:color w:val="000000"/>
              </w:rPr>
              <w:t>、扫描、结案上传、装订等内容；</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1）接卷：每个阶段的案件材料按时间节点移送至</w:t>
            </w:r>
            <w:r>
              <w:rPr>
                <w:rFonts w:ascii="仿宋_GB2312" w:hAnsi="仿宋_GB2312" w:cs="仿宋_GB2312" w:eastAsia="仿宋_GB2312"/>
                <w:sz w:val="24"/>
                <w:color w:val="000000"/>
              </w:rPr>
              <w:t>服务商</w:t>
            </w:r>
            <w:r>
              <w:rPr>
                <w:rFonts w:ascii="仿宋_GB2312" w:hAnsi="仿宋_GB2312" w:cs="仿宋_GB2312" w:eastAsia="仿宋_GB2312"/>
                <w:sz w:val="24"/>
                <w:color w:val="000000"/>
              </w:rPr>
              <w:t>电子卷宗随案生成中心，由双</w:t>
            </w:r>
            <w:r>
              <w:rPr>
                <w:rFonts w:ascii="仿宋_GB2312" w:hAnsi="仿宋_GB2312" w:cs="仿宋_GB2312" w:eastAsia="仿宋_GB2312"/>
                <w:sz w:val="24"/>
                <w:color w:val="000000"/>
              </w:rPr>
              <w:t>方负责人案件核查、签字确认；</w:t>
            </w:r>
          </w:p>
          <w:p>
            <w:pPr>
              <w:pStyle w:val="null3"/>
              <w:ind w:firstLine="476"/>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2）整理：排序、编码、打印目录、写卷皮、填写备考表；</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3）质检：由电子卷宗随案生成中心负责人针对整理材料进行核准、审查相关工</w:t>
            </w:r>
            <w:r>
              <w:rPr>
                <w:rFonts w:ascii="仿宋_GB2312" w:hAnsi="仿宋_GB2312" w:cs="仿宋_GB2312" w:eastAsia="仿宋_GB2312"/>
                <w:sz w:val="24"/>
                <w:color w:val="000000"/>
              </w:rPr>
              <w:t>作，保证纸质材料的完整性；</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4）扫描：针对案卷材料进行图片的纠偏、去污、拆边、图片旋转等处理，扫描</w:t>
            </w:r>
            <w:r>
              <w:rPr>
                <w:rFonts w:ascii="仿宋_GB2312" w:hAnsi="仿宋_GB2312" w:cs="仿宋_GB2312" w:eastAsia="仿宋_GB2312"/>
                <w:sz w:val="24"/>
                <w:color w:val="000000"/>
              </w:rPr>
              <w:t>后的原始图像应进行优化处理，使得成品图像清晰、端正；</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5）结案上传：在</w:t>
            </w:r>
            <w:r>
              <w:rPr>
                <w:rFonts w:ascii="仿宋_GB2312" w:hAnsi="仿宋_GB2312" w:cs="仿宋_GB2312" w:eastAsia="仿宋_GB2312"/>
                <w:sz w:val="24"/>
                <w:color w:val="000000"/>
              </w:rPr>
              <w:t>新建的一体化办案系统中</w:t>
            </w:r>
            <w:r>
              <w:rPr>
                <w:rFonts w:ascii="仿宋_GB2312" w:hAnsi="仿宋_GB2312" w:cs="仿宋_GB2312" w:eastAsia="仿宋_GB2312"/>
                <w:sz w:val="24"/>
                <w:color w:val="000000"/>
              </w:rPr>
              <w:t>，根据纸质档案</w:t>
            </w:r>
            <w:r>
              <w:rPr>
                <w:rFonts w:ascii="仿宋_GB2312" w:hAnsi="仿宋_GB2312" w:cs="仿宋_GB2312" w:eastAsia="仿宋_GB2312"/>
                <w:sz w:val="24"/>
                <w:color w:val="000000"/>
              </w:rPr>
              <w:t>进行精细化编目</w:t>
            </w:r>
            <w:r>
              <w:rPr>
                <w:rFonts w:ascii="仿宋_GB2312" w:hAnsi="仿宋_GB2312" w:cs="仿宋_GB2312" w:eastAsia="仿宋_GB2312"/>
                <w:sz w:val="24"/>
                <w:color w:val="000000"/>
              </w:rPr>
              <w:t>，点击</w:t>
            </w:r>
            <w:r>
              <w:rPr>
                <w:rFonts w:ascii="仿宋_GB2312" w:hAnsi="仿宋_GB2312" w:cs="仿宋_GB2312" w:eastAsia="仿宋_GB2312"/>
                <w:sz w:val="24"/>
                <w:color w:val="000000"/>
              </w:rPr>
              <w:t>批量上传，核对目录条是否与材料内容一一对应；</w:t>
            </w:r>
          </w:p>
          <w:p>
            <w:pPr>
              <w:pStyle w:val="null3"/>
              <w:ind w:firstLine="47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6）装订：案件资料应遵循“两对齐”、“三孔一线”的标准并进行封条</w:t>
            </w:r>
            <w:r>
              <w:rPr>
                <w:rFonts w:ascii="仿宋_GB2312" w:hAnsi="仿宋_GB2312" w:cs="仿宋_GB2312" w:eastAsia="仿宋_GB2312"/>
                <w:sz w:val="24"/>
                <w:color w:val="000000"/>
              </w:rPr>
              <w:t>盖章，</w:t>
            </w:r>
            <w:r>
              <w:rPr>
                <w:rFonts w:ascii="仿宋_GB2312" w:hAnsi="仿宋_GB2312" w:cs="仿宋_GB2312" w:eastAsia="仿宋_GB2312"/>
                <w:sz w:val="24"/>
                <w:color w:val="000000"/>
              </w:rPr>
              <w:t>完成装订工作。</w:t>
            </w:r>
          </w:p>
          <w:p>
            <w:pPr>
              <w:pStyle w:val="null3"/>
              <w:ind w:firstLine="476"/>
              <w:jc w:val="left"/>
            </w:pPr>
            <w:r>
              <w:rPr>
                <w:rFonts w:ascii="仿宋_GB2312" w:hAnsi="仿宋_GB2312" w:cs="仿宋_GB2312" w:eastAsia="仿宋_GB2312"/>
                <w:sz w:val="24"/>
                <w:color w:val="000000"/>
              </w:rPr>
              <w:t>3.电子卷宗：包括扫描、卷宗上传、质检、系统操作等内容；</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1）扫描：将各阶段案卷材料按照时间节点，进行图片的纠偏、去污、拆边、图</w:t>
            </w:r>
            <w:r>
              <w:rPr>
                <w:rFonts w:ascii="仿宋_GB2312" w:hAnsi="仿宋_GB2312" w:cs="仿宋_GB2312" w:eastAsia="仿宋_GB2312"/>
                <w:sz w:val="24"/>
                <w:color w:val="000000"/>
              </w:rPr>
              <w:t>片旋转等处理，扫描后的原始图像应进行优化处理，使得成品图像清晰、端正；</w:t>
            </w:r>
          </w:p>
          <w:p>
            <w:pPr>
              <w:pStyle w:val="null3"/>
              <w:ind w:firstLine="492"/>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2）卷宗上传：在</w:t>
            </w:r>
            <w:r>
              <w:rPr>
                <w:rFonts w:ascii="仿宋_GB2312" w:hAnsi="仿宋_GB2312" w:cs="仿宋_GB2312" w:eastAsia="仿宋_GB2312"/>
                <w:sz w:val="24"/>
                <w:color w:val="000000"/>
              </w:rPr>
              <w:t>在</w:t>
            </w:r>
            <w:r>
              <w:rPr>
                <w:rFonts w:ascii="仿宋_GB2312" w:hAnsi="仿宋_GB2312" w:cs="仿宋_GB2312" w:eastAsia="仿宋_GB2312"/>
                <w:sz w:val="24"/>
                <w:color w:val="000000"/>
              </w:rPr>
              <w:t>新建的一体化办案系统中</w:t>
            </w:r>
            <w:r>
              <w:rPr>
                <w:rFonts w:ascii="仿宋_GB2312" w:hAnsi="仿宋_GB2312" w:cs="仿宋_GB2312" w:eastAsia="仿宋_GB2312"/>
                <w:sz w:val="24"/>
                <w:color w:val="000000"/>
              </w:rPr>
              <w:t>，将各阶段案卷材料按照时</w:t>
            </w:r>
            <w:r>
              <w:rPr>
                <w:rFonts w:ascii="仿宋_GB2312" w:hAnsi="仿宋_GB2312" w:cs="仿宋_GB2312" w:eastAsia="仿宋_GB2312"/>
                <w:sz w:val="24"/>
                <w:color w:val="000000"/>
              </w:rPr>
              <w:t>间节点，使用</w:t>
            </w:r>
            <w:r>
              <w:rPr>
                <w:rFonts w:ascii="仿宋_GB2312" w:hAnsi="仿宋_GB2312" w:cs="仿宋_GB2312" w:eastAsia="仿宋_GB2312"/>
                <w:sz w:val="24"/>
                <w:color w:val="000000"/>
              </w:rPr>
              <w:t>OCR</w:t>
            </w:r>
            <w:r>
              <w:rPr>
                <w:rFonts w:ascii="仿宋_GB2312" w:hAnsi="仿宋_GB2312" w:cs="仿宋_GB2312" w:eastAsia="仿宋_GB2312"/>
                <w:sz w:val="24"/>
                <w:color w:val="000000"/>
              </w:rPr>
              <w:t>识别、自动归目，完成上传；</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3）质检：核对已上传的电子材料是否与目录条目、名称一一对应，保证材料纸</w:t>
            </w:r>
            <w:r>
              <w:rPr>
                <w:rFonts w:ascii="仿宋_GB2312" w:hAnsi="仿宋_GB2312" w:cs="仿宋_GB2312" w:eastAsia="仿宋_GB2312"/>
                <w:sz w:val="24"/>
                <w:color w:val="000000"/>
              </w:rPr>
              <w:t>电一致；</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4）系统操作：按照电子卷宗随案同步的考核标准，在电子卷宗系统完成各阶段</w:t>
            </w:r>
            <w:r>
              <w:rPr>
                <w:rFonts w:ascii="仿宋_GB2312" w:hAnsi="仿宋_GB2312" w:cs="仿宋_GB2312" w:eastAsia="仿宋_GB2312"/>
                <w:sz w:val="24"/>
                <w:color w:val="000000"/>
              </w:rPr>
              <w:t>系统挂接工作。</w:t>
            </w:r>
          </w:p>
          <w:p>
            <w:pPr>
              <w:pStyle w:val="null3"/>
              <w:ind w:firstLine="480"/>
              <w:jc w:val="both"/>
            </w:pPr>
            <w:r>
              <w:rPr>
                <w:rFonts w:ascii="仿宋_GB2312" w:hAnsi="仿宋_GB2312" w:cs="仿宋_GB2312" w:eastAsia="仿宋_GB2312"/>
                <w:sz w:val="24"/>
                <w:color w:val="000000"/>
              </w:rPr>
              <w:t>4.案卷工作：包括纸质案卷的卷内材料整理、案卷整理、案</w:t>
            </w:r>
            <w:r>
              <w:rPr>
                <w:rFonts w:ascii="仿宋_GB2312" w:hAnsi="仿宋_GB2312" w:cs="仿宋_GB2312" w:eastAsia="仿宋_GB2312"/>
                <w:sz w:val="24"/>
                <w:color w:val="000000"/>
              </w:rPr>
              <w:t>卷管理及归档等内容。</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1）卷内材料整理：将各阶段材料收集整合，同一案卷材料按照装订厚度要求进</w:t>
            </w:r>
            <w:r>
              <w:rPr>
                <w:rFonts w:ascii="仿宋_GB2312" w:hAnsi="仿宋_GB2312" w:cs="仿宋_GB2312" w:eastAsia="仿宋_GB2312"/>
                <w:sz w:val="24"/>
                <w:color w:val="000000"/>
              </w:rPr>
              <w:t>行分册，进行排序、编码、打印目录、写卷皮、填写备考表等；</w:t>
            </w:r>
          </w:p>
          <w:p>
            <w:pPr>
              <w:pStyle w:val="null3"/>
              <w:ind w:firstLine="464"/>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2）案卷整理：对已经装订好的案卷进行贴侧标、盖档案数字章、档案封存章等；</w:t>
            </w:r>
          </w:p>
          <w:p>
            <w:pPr>
              <w:pStyle w:val="null3"/>
              <w:ind w:firstLine="484"/>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3）案卷管理及归档：对未归档案件纸质案卷管理，符合归档条件的案卷进行系</w:t>
            </w:r>
            <w:r>
              <w:rPr>
                <w:rFonts w:ascii="仿宋_GB2312" w:hAnsi="仿宋_GB2312" w:cs="仿宋_GB2312" w:eastAsia="仿宋_GB2312"/>
                <w:sz w:val="24"/>
                <w:color w:val="000000"/>
              </w:rPr>
              <w:t>统签收、归档验收，验收通过后，协助入库上架</w:t>
            </w:r>
            <w:r>
              <w:rPr>
                <w:rFonts w:ascii="仿宋_GB2312" w:hAnsi="仿宋_GB2312" w:cs="仿宋_GB2312" w:eastAsia="仿宋_GB2312"/>
                <w:sz w:val="24"/>
                <w:color w:val="000000"/>
              </w:rPr>
              <w:t>。</w:t>
            </w:r>
            <w:r>
              <w:rPr>
                <w:rFonts w:ascii="仿宋_GB2312" w:hAnsi="仿宋_GB2312" w:cs="仿宋_GB2312" w:eastAsia="仿宋_GB2312"/>
                <w:sz w:val="24"/>
                <w:color w:val="000000"/>
              </w:rPr>
              <w:t>本项目中档案盒及卷皮由采购单位提供，其它辅助材料（装订线、复印纸、胶水、剪刀、笔，燕尾夹等耗材由服务商自行提供）</w:t>
            </w:r>
            <w:r>
              <w:rPr>
                <w:rFonts w:ascii="仿宋_GB2312" w:hAnsi="仿宋_GB2312" w:cs="仿宋_GB2312" w:eastAsia="仿宋_GB2312"/>
                <w:sz w:val="24"/>
                <w:color w:val="000000"/>
              </w:rPr>
              <w:t>。</w:t>
            </w:r>
          </w:p>
          <w:p>
            <w:pPr>
              <w:pStyle w:val="null3"/>
              <w:ind w:firstLine="472"/>
              <w:jc w:val="left"/>
            </w:pPr>
            <w:r>
              <w:rPr>
                <w:rFonts w:ascii="仿宋_GB2312" w:hAnsi="仿宋_GB2312" w:cs="仿宋_GB2312" w:eastAsia="仿宋_GB2312"/>
                <w:sz w:val="24"/>
                <w:color w:val="000000"/>
              </w:rPr>
              <w:t>5.其他审判执行辅助性工作。</w:t>
            </w:r>
          </w:p>
          <w:p>
            <w:pPr>
              <w:pStyle w:val="null3"/>
            </w:pPr>
            <w:r>
              <w:rPr>
                <w:rFonts w:ascii="仿宋_GB2312" w:hAnsi="仿宋_GB2312" w:cs="仿宋_GB2312" w:eastAsia="仿宋_GB2312"/>
                <w:sz w:val="32"/>
                <w:color w:val="000000"/>
              </w:rPr>
              <w:t>第二部分</w:t>
            </w:r>
            <w:r>
              <w:rPr>
                <w:rFonts w:ascii="仿宋_GB2312" w:hAnsi="仿宋_GB2312" w:cs="仿宋_GB2312" w:eastAsia="仿宋_GB2312"/>
                <w:sz w:val="32"/>
                <w:color w:val="000000"/>
              </w:rPr>
              <w:t>合同主要条款</w:t>
            </w:r>
          </w:p>
          <w:p>
            <w:pPr>
              <w:pStyle w:val="null3"/>
              <w:ind w:firstLine="48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安全保密要求</w:t>
            </w:r>
          </w:p>
          <w:p>
            <w:pPr>
              <w:pStyle w:val="null3"/>
              <w:ind w:firstLine="480"/>
              <w:jc w:val="both"/>
            </w:pPr>
            <w:r>
              <w:rPr>
                <w:rFonts w:ascii="仿宋_GB2312" w:hAnsi="仿宋_GB2312" w:cs="仿宋_GB2312" w:eastAsia="仿宋_GB2312"/>
                <w:sz w:val="24"/>
              </w:rPr>
              <w:t>严格遵守相关保密安全规定，本项目必须在采购人指定的场所内进行，确</w:t>
            </w:r>
            <w:r>
              <w:rPr>
                <w:rFonts w:ascii="仿宋_GB2312" w:hAnsi="仿宋_GB2312" w:cs="仿宋_GB2312" w:eastAsia="仿宋_GB2312"/>
                <w:sz w:val="24"/>
              </w:rPr>
              <w:t>保场所正常秩序和安全。不得遗失、损坏档案，如有违法者，将追究法律责任。</w:t>
            </w:r>
            <w:r>
              <w:rPr>
                <w:rFonts w:ascii="仿宋_GB2312" w:hAnsi="仿宋_GB2312" w:cs="仿宋_GB2312" w:eastAsia="仿宋_GB2312"/>
                <w:sz w:val="24"/>
              </w:rPr>
              <w:t>双方签订合同后，乙方</w:t>
            </w:r>
            <w:r>
              <w:rPr>
                <w:rFonts w:ascii="仿宋_GB2312" w:hAnsi="仿宋_GB2312" w:cs="仿宋_GB2312" w:eastAsia="仿宋_GB2312"/>
                <w:sz w:val="24"/>
              </w:rPr>
              <w:t>3日内应安排人员设备进场，项目试运行期1个月，试运行期间乙方需及时响应甲方的随案同步工作案卷归档工作，如试运行期满乙方无法满足合同约定的工作内容，采购单位可终止合同并对因未及时归档造成办案流程受阻进行赔偿，乙方</w:t>
            </w:r>
            <w:r>
              <w:rPr>
                <w:rFonts w:ascii="仿宋_GB2312" w:hAnsi="仿宋_GB2312" w:cs="仿宋_GB2312" w:eastAsia="仿宋_GB2312"/>
                <w:sz w:val="24"/>
              </w:rPr>
              <w:t>应做到</w:t>
            </w:r>
            <w:r>
              <w:rPr>
                <w:rFonts w:ascii="仿宋_GB2312" w:hAnsi="仿宋_GB2312" w:cs="仿宋_GB2312" w:eastAsia="仿宋_GB2312"/>
                <w:sz w:val="24"/>
              </w:rPr>
              <w:t>如下要求</w:t>
            </w:r>
            <w:r>
              <w:rPr>
                <w:rFonts w:ascii="仿宋_GB2312" w:hAnsi="仿宋_GB2312" w:cs="仿宋_GB2312" w:eastAsia="仿宋_GB2312"/>
                <w:sz w:val="24"/>
              </w:rPr>
              <w:t>：</w:t>
            </w:r>
          </w:p>
          <w:p>
            <w:pPr>
              <w:pStyle w:val="null3"/>
              <w:ind w:firstLine="472"/>
            </w:pPr>
            <w:r>
              <w:rPr>
                <w:rFonts w:ascii="仿宋_GB2312" w:hAnsi="仿宋_GB2312" w:cs="仿宋_GB2312" w:eastAsia="仿宋_GB2312"/>
                <w:sz w:val="24"/>
              </w:rPr>
              <w:t>1、与工作人员签订保密协议，加强对工作人员的保密教</w:t>
            </w:r>
            <w:r>
              <w:rPr>
                <w:rFonts w:ascii="仿宋_GB2312" w:hAnsi="仿宋_GB2312" w:cs="仿宋_GB2312" w:eastAsia="仿宋_GB2312"/>
                <w:sz w:val="24"/>
              </w:rPr>
              <w:t>育。中标供应商负</w:t>
            </w:r>
            <w:r>
              <w:rPr>
                <w:rFonts w:ascii="仿宋_GB2312" w:hAnsi="仿宋_GB2312" w:cs="仿宋_GB2312" w:eastAsia="仿宋_GB2312"/>
                <w:sz w:val="24"/>
              </w:rPr>
              <w:t>责对其聘用的工作人员进行身份登记备案和签订保密协议，并将相</w:t>
            </w:r>
            <w:r>
              <w:rPr>
                <w:rFonts w:ascii="仿宋_GB2312" w:hAnsi="仿宋_GB2312" w:cs="仿宋_GB2312" w:eastAsia="仿宋_GB2312"/>
                <w:sz w:val="24"/>
              </w:rPr>
              <w:t>关材</w:t>
            </w:r>
            <w:r>
              <w:rPr>
                <w:rFonts w:ascii="仿宋_GB2312" w:hAnsi="仿宋_GB2312" w:cs="仿宋_GB2312" w:eastAsia="仿宋_GB2312"/>
                <w:sz w:val="24"/>
              </w:rPr>
              <w:t>料提交采购人</w:t>
            </w:r>
            <w:r>
              <w:rPr>
                <w:rFonts w:ascii="仿宋_GB2312" w:hAnsi="仿宋_GB2312" w:cs="仿宋_GB2312" w:eastAsia="仿宋_GB2312"/>
                <w:sz w:val="24"/>
              </w:rPr>
              <w:t>确认</w:t>
            </w:r>
            <w:r>
              <w:rPr>
                <w:rFonts w:ascii="仿宋_GB2312" w:hAnsi="仿宋_GB2312" w:cs="仿宋_GB2312" w:eastAsia="仿宋_GB2312"/>
                <w:sz w:val="24"/>
              </w:rPr>
              <w:t>备案。</w:t>
            </w:r>
          </w:p>
          <w:p>
            <w:pPr>
              <w:pStyle w:val="null3"/>
              <w:ind w:firstLine="472"/>
            </w:pPr>
            <w:r>
              <w:rPr>
                <w:rFonts w:ascii="仿宋_GB2312" w:hAnsi="仿宋_GB2312" w:cs="仿宋_GB2312" w:eastAsia="仿宋_GB2312"/>
                <w:sz w:val="24"/>
              </w:rPr>
              <w:t>2、</w:t>
            </w:r>
            <w:r>
              <w:rPr>
                <w:rFonts w:ascii="仿宋_GB2312" w:hAnsi="仿宋_GB2312" w:cs="仿宋_GB2312" w:eastAsia="仿宋_GB2312"/>
                <w:sz w:val="24"/>
              </w:rPr>
              <w:t>随案同步</w:t>
            </w:r>
            <w:r>
              <w:rPr>
                <w:rFonts w:ascii="仿宋_GB2312" w:hAnsi="仿宋_GB2312" w:cs="仿宋_GB2312" w:eastAsia="仿宋_GB2312"/>
                <w:sz w:val="24"/>
              </w:rPr>
              <w:t>档案数字化处理后的各种影像、资料所有权归采购人所有，各种统计资</w:t>
            </w:r>
            <w:r>
              <w:rPr>
                <w:rFonts w:ascii="仿宋_GB2312" w:hAnsi="仿宋_GB2312" w:cs="仿宋_GB2312" w:eastAsia="仿宋_GB2312"/>
                <w:sz w:val="24"/>
              </w:rPr>
              <w:t>料、影像资料、光盘资料、备份硬盘、纸质资料及各种清单等在项目结束</w:t>
            </w:r>
            <w:r>
              <w:rPr>
                <w:rFonts w:ascii="仿宋_GB2312" w:hAnsi="仿宋_GB2312" w:cs="仿宋_GB2312" w:eastAsia="仿宋_GB2312"/>
                <w:sz w:val="24"/>
              </w:rPr>
              <w:t>时都</w:t>
            </w:r>
            <w:r>
              <w:rPr>
                <w:rFonts w:ascii="仿宋_GB2312" w:hAnsi="仿宋_GB2312" w:cs="仿宋_GB2312" w:eastAsia="仿宋_GB2312"/>
                <w:sz w:val="24"/>
              </w:rPr>
              <w:t>必须完整移交</w:t>
            </w:r>
            <w:r>
              <w:rPr>
                <w:rFonts w:ascii="仿宋_GB2312" w:hAnsi="仿宋_GB2312" w:cs="仿宋_GB2312" w:eastAsia="仿宋_GB2312"/>
                <w:sz w:val="24"/>
              </w:rPr>
              <w:t>。</w:t>
            </w:r>
          </w:p>
          <w:p>
            <w:pPr>
              <w:pStyle w:val="null3"/>
              <w:ind w:firstLine="472"/>
            </w:pPr>
            <w:r>
              <w:rPr>
                <w:rFonts w:ascii="仿宋_GB2312" w:hAnsi="仿宋_GB2312" w:cs="仿宋_GB2312" w:eastAsia="仿宋_GB2312"/>
                <w:sz w:val="24"/>
              </w:rPr>
              <w:t>3、工作人员不得以任何形式将各项档案资料带出指定工作现场，不得以任</w:t>
            </w:r>
            <w:r>
              <w:rPr>
                <w:rFonts w:ascii="仿宋_GB2312" w:hAnsi="仿宋_GB2312" w:cs="仿宋_GB2312" w:eastAsia="仿宋_GB2312"/>
                <w:sz w:val="24"/>
              </w:rPr>
              <w:t>何形式进行泄漏、传播；不得以任何方式非法向外人泄露档案所涉及的国</w:t>
            </w:r>
            <w:r>
              <w:rPr>
                <w:rFonts w:ascii="仿宋_GB2312" w:hAnsi="仿宋_GB2312" w:cs="仿宋_GB2312" w:eastAsia="仿宋_GB2312"/>
                <w:sz w:val="24"/>
              </w:rPr>
              <w:t>家秘</w:t>
            </w:r>
            <w:r>
              <w:rPr>
                <w:rFonts w:ascii="仿宋_GB2312" w:hAnsi="仿宋_GB2312" w:cs="仿宋_GB2312" w:eastAsia="仿宋_GB2312"/>
                <w:sz w:val="24"/>
              </w:rPr>
              <w:t>密；不得无故查看及讨论档案内容。否则按国家有关规定处理，情节严重</w:t>
            </w:r>
            <w:r>
              <w:rPr>
                <w:rFonts w:ascii="仿宋_GB2312" w:hAnsi="仿宋_GB2312" w:cs="仿宋_GB2312" w:eastAsia="仿宋_GB2312"/>
                <w:sz w:val="24"/>
              </w:rPr>
              <w:t>的要</w:t>
            </w:r>
            <w:r>
              <w:rPr>
                <w:rFonts w:ascii="仿宋_GB2312" w:hAnsi="仿宋_GB2312" w:cs="仿宋_GB2312" w:eastAsia="仿宋_GB2312"/>
                <w:sz w:val="24"/>
              </w:rPr>
              <w:t>承担相应的刑事责任</w:t>
            </w:r>
            <w:r>
              <w:rPr>
                <w:rFonts w:ascii="仿宋_GB2312" w:hAnsi="仿宋_GB2312" w:cs="仿宋_GB2312" w:eastAsia="仿宋_GB2312"/>
                <w:sz w:val="24"/>
              </w:rPr>
              <w:t>。</w:t>
            </w:r>
          </w:p>
          <w:p>
            <w:pPr>
              <w:pStyle w:val="null3"/>
              <w:ind w:firstLine="448"/>
            </w:pPr>
            <w:r>
              <w:rPr>
                <w:rFonts w:ascii="仿宋_GB2312" w:hAnsi="仿宋_GB2312" w:cs="仿宋_GB2312" w:eastAsia="仿宋_GB2312"/>
                <w:sz w:val="24"/>
              </w:rPr>
              <w:t>4、工作人员未经同意，不得私自携带任何可存储设备进入或离开工作现</w:t>
            </w:r>
            <w:r>
              <w:rPr>
                <w:rFonts w:ascii="仿宋_GB2312" w:hAnsi="仿宋_GB2312" w:cs="仿宋_GB2312" w:eastAsia="仿宋_GB2312"/>
                <w:sz w:val="24"/>
              </w:rPr>
              <w:t>场。</w:t>
            </w:r>
            <w:r>
              <w:rPr>
                <w:rFonts w:ascii="仿宋_GB2312" w:hAnsi="仿宋_GB2312" w:cs="仿宋_GB2312" w:eastAsia="仿宋_GB2312"/>
                <w:sz w:val="24"/>
              </w:rPr>
              <w:t>未经采购人批准，中标供应商不得以任何形式复制离线的档案图像和档案目录</w:t>
            </w:r>
            <w:r>
              <w:rPr>
                <w:rFonts w:ascii="仿宋_GB2312" w:hAnsi="仿宋_GB2312" w:cs="仿宋_GB2312" w:eastAsia="仿宋_GB2312"/>
                <w:sz w:val="24"/>
              </w:rPr>
              <w:t>数据。</w:t>
            </w:r>
          </w:p>
          <w:p>
            <w:pPr>
              <w:pStyle w:val="null3"/>
              <w:ind w:firstLine="472"/>
            </w:pPr>
            <w:r>
              <w:rPr>
                <w:rFonts w:ascii="仿宋_GB2312" w:hAnsi="仿宋_GB2312" w:cs="仿宋_GB2312" w:eastAsia="仿宋_GB2312"/>
                <w:sz w:val="24"/>
              </w:rPr>
              <w:t>5、加工完成，移交数据并验收合格后，中标供应商应在档案管理部门有关</w:t>
            </w:r>
            <w:r>
              <w:rPr>
                <w:rFonts w:ascii="仿宋_GB2312" w:hAnsi="仿宋_GB2312" w:cs="仿宋_GB2312" w:eastAsia="仿宋_GB2312"/>
                <w:sz w:val="24"/>
              </w:rPr>
              <w:t>人员监督下，销毁所有存储介质的档案数据，并交由采购人保管。</w:t>
            </w:r>
          </w:p>
          <w:p>
            <w:pPr>
              <w:pStyle w:val="null3"/>
              <w:ind w:firstLine="472"/>
              <w:jc w:val="both"/>
            </w:pPr>
            <w:r>
              <w:rPr>
                <w:rFonts w:ascii="仿宋_GB2312" w:hAnsi="仿宋_GB2312" w:cs="仿宋_GB2312" w:eastAsia="仿宋_GB2312"/>
                <w:sz w:val="24"/>
                <w:color w:val="000000"/>
              </w:rPr>
              <w:t>6、扫描人员严格遵守档案管理的相关规定及档案部门的相关制度，认真做</w:t>
            </w:r>
            <w:r>
              <w:rPr>
                <w:rFonts w:ascii="仿宋_GB2312" w:hAnsi="仿宋_GB2312" w:cs="仿宋_GB2312" w:eastAsia="仿宋_GB2312"/>
                <w:sz w:val="24"/>
                <w:color w:val="000000"/>
              </w:rPr>
              <w:t>好</w:t>
            </w:r>
            <w:r>
              <w:rPr>
                <w:rFonts w:ascii="仿宋_GB2312" w:hAnsi="仿宋_GB2312" w:cs="仿宋_GB2312" w:eastAsia="仿宋_GB2312"/>
                <w:sz w:val="24"/>
                <w:color w:val="000000"/>
              </w:rPr>
              <w:t>随按同步服务</w:t>
            </w:r>
            <w:r>
              <w:rPr>
                <w:rFonts w:ascii="仿宋_GB2312" w:hAnsi="仿宋_GB2312" w:cs="仿宋_GB2312" w:eastAsia="仿宋_GB2312"/>
                <w:sz w:val="24"/>
                <w:color w:val="000000"/>
              </w:rPr>
              <w:t>的保密和保护工作。</w:t>
            </w:r>
          </w:p>
          <w:p>
            <w:pPr>
              <w:pStyle w:val="null3"/>
              <w:ind w:firstLine="476"/>
              <w:jc w:val="both"/>
            </w:pPr>
            <w:r>
              <w:rPr>
                <w:rFonts w:ascii="仿宋_GB2312" w:hAnsi="仿宋_GB2312" w:cs="仿宋_GB2312" w:eastAsia="仿宋_GB2312"/>
                <w:sz w:val="24"/>
                <w:color w:val="000000"/>
              </w:rPr>
              <w:t>二、验收和评价方式</w:t>
            </w:r>
          </w:p>
          <w:p>
            <w:pPr>
              <w:pStyle w:val="null3"/>
              <w:ind w:firstLine="476"/>
            </w:pPr>
            <w:r>
              <w:rPr>
                <w:rFonts w:ascii="仿宋_GB2312" w:hAnsi="仿宋_GB2312" w:cs="仿宋_GB2312" w:eastAsia="仿宋_GB2312"/>
                <w:sz w:val="24"/>
              </w:rPr>
              <w:t>1、项目整体验收前中标供应商应自行对</w:t>
            </w:r>
            <w:r>
              <w:rPr>
                <w:rFonts w:ascii="仿宋_GB2312" w:hAnsi="仿宋_GB2312" w:cs="仿宋_GB2312" w:eastAsia="仿宋_GB2312"/>
                <w:sz w:val="24"/>
              </w:rPr>
              <w:t>随案同步生成的</w:t>
            </w:r>
            <w:r>
              <w:rPr>
                <w:rFonts w:ascii="仿宋_GB2312" w:hAnsi="仿宋_GB2312" w:cs="仿宋_GB2312" w:eastAsia="仿宋_GB2312"/>
                <w:sz w:val="24"/>
              </w:rPr>
              <w:t>电子档案及档案原件完成自检。</w:t>
            </w:r>
          </w:p>
          <w:p>
            <w:pPr>
              <w:pStyle w:val="null3"/>
              <w:ind w:firstLine="448"/>
            </w:pPr>
            <w:r>
              <w:rPr>
                <w:rFonts w:ascii="仿宋_GB2312" w:hAnsi="仿宋_GB2312" w:cs="仿宋_GB2312" w:eastAsia="仿宋_GB2312"/>
                <w:sz w:val="24"/>
              </w:rPr>
              <w:t>2、供应商必须制定严格的质量控制方案，并由采购人主管部</w:t>
            </w:r>
            <w:r>
              <w:rPr>
                <w:rFonts w:ascii="仿宋_GB2312" w:hAnsi="仿宋_GB2312" w:cs="仿宋_GB2312" w:eastAsia="仿宋_GB2312"/>
                <w:sz w:val="24"/>
              </w:rPr>
              <w:t>门认可其方案，</w:t>
            </w:r>
            <w:r>
              <w:rPr>
                <w:rFonts w:ascii="仿宋_GB2312" w:hAnsi="仿宋_GB2312" w:cs="仿宋_GB2312" w:eastAsia="仿宋_GB2312"/>
                <w:sz w:val="24"/>
              </w:rPr>
              <w:t>供应商必须对加工的数据进行自检，要逐页检查，</w:t>
            </w:r>
            <w:r>
              <w:rPr>
                <w:rFonts w:ascii="仿宋_GB2312" w:hAnsi="仿宋_GB2312" w:cs="仿宋_GB2312" w:eastAsia="仿宋_GB2312"/>
                <w:sz w:val="24"/>
              </w:rPr>
              <w:t>电子档案务必和纸质档案一</w:t>
            </w:r>
            <w:r>
              <w:rPr>
                <w:rFonts w:ascii="仿宋_GB2312" w:hAnsi="仿宋_GB2312" w:cs="仿宋_GB2312" w:eastAsia="仿宋_GB2312"/>
                <w:sz w:val="24"/>
              </w:rPr>
              <w:t>致，自检达标的数据才能递交采购人验收。</w:t>
            </w:r>
          </w:p>
          <w:p>
            <w:pPr>
              <w:pStyle w:val="null3"/>
              <w:ind w:firstLine="472"/>
            </w:pPr>
            <w:r>
              <w:rPr>
                <w:rFonts w:ascii="仿宋_GB2312" w:hAnsi="仿宋_GB2312" w:cs="仿宋_GB2312" w:eastAsia="仿宋_GB2312"/>
                <w:sz w:val="24"/>
              </w:rPr>
              <w:t>3、档案原件验收必须逐卷清点，按档案数量，文件状况，卷内文件页数与</w:t>
            </w:r>
            <w:r>
              <w:rPr>
                <w:rFonts w:ascii="仿宋_GB2312" w:hAnsi="仿宋_GB2312" w:cs="仿宋_GB2312" w:eastAsia="仿宋_GB2312"/>
                <w:sz w:val="24"/>
              </w:rPr>
              <w:t>顺序、装订要求等进行检查；顺序错误、装订不符要求、卷间文件颠倒</w:t>
            </w:r>
            <w:r>
              <w:rPr>
                <w:rFonts w:ascii="仿宋_GB2312" w:hAnsi="仿宋_GB2312" w:cs="仿宋_GB2312" w:eastAsia="仿宋_GB2312"/>
                <w:sz w:val="24"/>
              </w:rPr>
              <w:t>等作为</w:t>
            </w:r>
            <w:r>
              <w:rPr>
                <w:rFonts w:ascii="仿宋_GB2312" w:hAnsi="仿宋_GB2312" w:cs="仿宋_GB2312" w:eastAsia="仿宋_GB2312"/>
                <w:sz w:val="24"/>
              </w:rPr>
              <w:t>差错，需要重新调整。</w:t>
            </w:r>
          </w:p>
          <w:p>
            <w:pPr>
              <w:pStyle w:val="null3"/>
              <w:ind w:firstLine="448"/>
            </w:pPr>
            <w:r>
              <w:rPr>
                <w:rFonts w:ascii="仿宋_GB2312" w:hAnsi="仿宋_GB2312" w:cs="仿宋_GB2312" w:eastAsia="仿宋_GB2312"/>
                <w:sz w:val="24"/>
              </w:rPr>
              <w:t>4、</w:t>
            </w:r>
            <w:r>
              <w:rPr>
                <w:rFonts w:ascii="仿宋_GB2312" w:hAnsi="仿宋_GB2312" w:cs="仿宋_GB2312" w:eastAsia="仿宋_GB2312"/>
                <w:sz w:val="24"/>
              </w:rPr>
              <w:t>乙方完成合同约定的工作内容后</w:t>
            </w:r>
            <w:r>
              <w:rPr>
                <w:rFonts w:ascii="仿宋_GB2312" w:hAnsi="仿宋_GB2312" w:cs="仿宋_GB2312" w:eastAsia="仿宋_GB2312"/>
                <w:sz w:val="24"/>
              </w:rPr>
              <w:t>，由双方共同进</w:t>
            </w:r>
            <w:r>
              <w:rPr>
                <w:rFonts w:ascii="仿宋_GB2312" w:hAnsi="仿宋_GB2312" w:cs="仿宋_GB2312" w:eastAsia="仿宋_GB2312"/>
                <w:sz w:val="24"/>
              </w:rPr>
              <w:t>行验收，</w:t>
            </w:r>
            <w:r>
              <w:rPr>
                <w:rFonts w:ascii="仿宋_GB2312" w:hAnsi="仿宋_GB2312" w:cs="仿宋_GB2312" w:eastAsia="仿宋_GB2312"/>
                <w:sz w:val="24"/>
              </w:rPr>
              <w:t>验收通过时间以双方签署项目验收单为准。</w:t>
            </w:r>
          </w:p>
          <w:p>
            <w:pPr>
              <w:pStyle w:val="null3"/>
              <w:ind w:firstLine="476"/>
              <w:jc w:val="both"/>
            </w:pPr>
            <w:r>
              <w:rPr>
                <w:rFonts w:ascii="仿宋_GB2312" w:hAnsi="仿宋_GB2312" w:cs="仿宋_GB2312" w:eastAsia="仿宋_GB2312"/>
                <w:sz w:val="24"/>
                <w:color w:val="000000"/>
              </w:rPr>
              <w:t>5、双方各指定专人做好档案的清点交接工作。</w:t>
            </w:r>
          </w:p>
          <w:p>
            <w:pPr>
              <w:pStyle w:val="null3"/>
              <w:ind w:firstLine="472"/>
            </w:pPr>
            <w:r>
              <w:rPr>
                <w:rFonts w:ascii="仿宋_GB2312" w:hAnsi="仿宋_GB2312" w:cs="仿宋_GB2312" w:eastAsia="仿宋_GB2312"/>
                <w:sz w:val="24"/>
              </w:rPr>
              <w:t>6、验收指标</w:t>
            </w:r>
          </w:p>
          <w:p>
            <w:pPr>
              <w:pStyle w:val="null3"/>
              <w:ind w:firstLine="472"/>
            </w:pPr>
            <w:r>
              <w:rPr>
                <w:rFonts w:ascii="仿宋_GB2312" w:hAnsi="仿宋_GB2312" w:cs="仿宋_GB2312" w:eastAsia="仿宋_GB2312"/>
                <w:sz w:val="24"/>
              </w:rPr>
              <w:t>（</w:t>
            </w:r>
            <w:r>
              <w:rPr>
                <w:rFonts w:ascii="仿宋_GB2312" w:hAnsi="仿宋_GB2312" w:cs="仿宋_GB2312" w:eastAsia="仿宋_GB2312"/>
                <w:sz w:val="24"/>
              </w:rPr>
              <w:t>1）目录数据库与图像文件挂接错误，或目录数据库、图像文件之一</w:t>
            </w:r>
            <w:r>
              <w:rPr>
                <w:rFonts w:ascii="仿宋_GB2312" w:hAnsi="仿宋_GB2312" w:cs="仿宋_GB2312" w:eastAsia="仿宋_GB2312"/>
                <w:sz w:val="24"/>
              </w:rPr>
              <w:t>出现</w:t>
            </w:r>
            <w:r>
              <w:rPr>
                <w:rFonts w:ascii="仿宋_GB2312" w:hAnsi="仿宋_GB2312" w:cs="仿宋_GB2312" w:eastAsia="仿宋_GB2312"/>
                <w:sz w:val="24"/>
              </w:rPr>
              <w:t>不完整、不清晰、有错误等质量问题时，抽检标记为</w:t>
            </w:r>
            <w:r>
              <w:rPr>
                <w:rFonts w:ascii="仿宋_GB2312" w:hAnsi="仿宋_GB2312" w:cs="仿宋_GB2312" w:eastAsia="仿宋_GB2312"/>
                <w:sz w:val="24"/>
              </w:rPr>
              <w:t>“不合格”。</w:t>
            </w:r>
          </w:p>
          <w:p>
            <w:pPr>
              <w:pStyle w:val="null3"/>
              <w:ind w:firstLine="488"/>
            </w:pPr>
            <w:r>
              <w:rPr>
                <w:rFonts w:ascii="仿宋_GB2312" w:hAnsi="仿宋_GB2312" w:cs="仿宋_GB2312" w:eastAsia="仿宋_GB2312"/>
                <w:sz w:val="24"/>
              </w:rPr>
              <w:t>（</w:t>
            </w:r>
            <w:r>
              <w:rPr>
                <w:rFonts w:ascii="仿宋_GB2312" w:hAnsi="仿宋_GB2312" w:cs="仿宋_GB2312" w:eastAsia="仿宋_GB2312"/>
                <w:sz w:val="24"/>
              </w:rPr>
              <w:t>2）扫描结束后的最终抽检在全省法院</w:t>
            </w:r>
            <w:r>
              <w:rPr>
                <w:rFonts w:ascii="仿宋_GB2312" w:hAnsi="仿宋_GB2312" w:cs="仿宋_GB2312" w:eastAsia="仿宋_GB2312"/>
                <w:sz w:val="24"/>
              </w:rPr>
              <w:t>一体化办案系统中</w:t>
            </w:r>
            <w:r>
              <w:rPr>
                <w:rFonts w:ascii="仿宋_GB2312" w:hAnsi="仿宋_GB2312" w:cs="仿宋_GB2312" w:eastAsia="仿宋_GB2312"/>
                <w:sz w:val="24"/>
              </w:rPr>
              <w:t>进行，一个</w:t>
            </w:r>
            <w:r>
              <w:rPr>
                <w:rFonts w:ascii="仿宋_GB2312" w:hAnsi="仿宋_GB2312" w:cs="仿宋_GB2312" w:eastAsia="仿宋_GB2312"/>
                <w:sz w:val="24"/>
              </w:rPr>
              <w:t>全宗的档案，数字化转换质量抽检的合格率达到</w:t>
            </w:r>
            <w:r>
              <w:rPr>
                <w:rFonts w:ascii="仿宋_GB2312" w:hAnsi="仿宋_GB2312" w:cs="仿宋_GB2312" w:eastAsia="仿宋_GB2312"/>
                <w:sz w:val="24"/>
              </w:rPr>
              <w:t>98%以上（</w:t>
            </w:r>
            <w:r>
              <w:rPr>
                <w:rFonts w:ascii="仿宋_GB2312" w:hAnsi="仿宋_GB2312" w:cs="仿宋_GB2312" w:eastAsia="仿宋_GB2312"/>
                <w:sz w:val="24"/>
              </w:rPr>
              <w:t>含</w:t>
            </w:r>
            <w:r>
              <w:rPr>
                <w:rFonts w:ascii="仿宋_GB2312" w:hAnsi="仿宋_GB2312" w:cs="仿宋_GB2312" w:eastAsia="仿宋_GB2312"/>
                <w:sz w:val="24"/>
              </w:rPr>
              <w:t>98%）时，给予以</w:t>
            </w:r>
            <w:r>
              <w:rPr>
                <w:rFonts w:ascii="仿宋_GB2312" w:hAnsi="仿宋_GB2312" w:cs="仿宋_GB2312" w:eastAsia="仿宋_GB2312"/>
                <w:sz w:val="24"/>
              </w:rPr>
              <w:t>验收</w:t>
            </w:r>
            <w:r>
              <w:rPr>
                <w:rFonts w:ascii="仿宋_GB2312" w:hAnsi="仿宋_GB2312" w:cs="仿宋_GB2312" w:eastAsia="仿宋_GB2312"/>
                <w:sz w:val="24"/>
              </w:rPr>
              <w:t>“通过”。</w:t>
            </w:r>
          </w:p>
          <w:p>
            <w:pPr>
              <w:pStyle w:val="null3"/>
              <w:ind w:firstLine="476"/>
            </w:pPr>
            <w:r>
              <w:rPr>
                <w:rFonts w:ascii="仿宋_GB2312" w:hAnsi="仿宋_GB2312" w:cs="仿宋_GB2312" w:eastAsia="仿宋_GB2312"/>
                <w:sz w:val="24"/>
              </w:rPr>
              <w:t>合格率</w:t>
            </w:r>
            <w:r>
              <w:rPr>
                <w:rFonts w:ascii="仿宋_GB2312" w:hAnsi="仿宋_GB2312" w:cs="仿宋_GB2312" w:eastAsia="仿宋_GB2312"/>
                <w:sz w:val="24"/>
              </w:rPr>
              <w:t>=抽检合格的文件数/抽检文件总数×100%</w:t>
            </w:r>
          </w:p>
          <w:p>
            <w:pPr>
              <w:pStyle w:val="null3"/>
              <w:ind w:firstLine="468"/>
            </w:pPr>
            <w:r>
              <w:rPr>
                <w:rFonts w:ascii="仿宋_GB2312" w:hAnsi="仿宋_GB2312" w:cs="仿宋_GB2312" w:eastAsia="仿宋_GB2312"/>
                <w:sz w:val="24"/>
              </w:rPr>
              <w:t>7、验收审核</w:t>
            </w:r>
          </w:p>
          <w:p>
            <w:pPr>
              <w:pStyle w:val="null3"/>
              <w:ind w:firstLine="476"/>
            </w:pPr>
            <w:r>
              <w:rPr>
                <w:rFonts w:ascii="仿宋_GB2312" w:hAnsi="仿宋_GB2312" w:cs="仿宋_GB2312" w:eastAsia="仿宋_GB2312"/>
                <w:sz w:val="24"/>
              </w:rPr>
              <w:t>验收</w:t>
            </w:r>
            <w:r>
              <w:rPr>
                <w:rFonts w:ascii="仿宋_GB2312" w:hAnsi="仿宋_GB2312" w:cs="仿宋_GB2312" w:eastAsia="仿宋_GB2312"/>
                <w:sz w:val="24"/>
              </w:rPr>
              <w:t>"通过"的结论，必须经分管领导审核、签字后方有效。</w:t>
            </w:r>
          </w:p>
          <w:p>
            <w:pPr>
              <w:pStyle w:val="null3"/>
              <w:ind w:firstLine="472"/>
            </w:pPr>
            <w:r>
              <w:rPr>
                <w:rFonts w:ascii="仿宋_GB2312" w:hAnsi="仿宋_GB2312" w:cs="仿宋_GB2312" w:eastAsia="仿宋_GB2312"/>
                <w:sz w:val="24"/>
              </w:rPr>
              <w:t>8、验收登记</w:t>
            </w:r>
          </w:p>
          <w:p>
            <w:pPr>
              <w:pStyle w:val="null3"/>
              <w:ind w:firstLine="472"/>
            </w:pPr>
            <w:r>
              <w:rPr>
                <w:rFonts w:ascii="仿宋_GB2312" w:hAnsi="仿宋_GB2312" w:cs="仿宋_GB2312" w:eastAsia="仿宋_GB2312"/>
                <w:sz w:val="24"/>
              </w:rPr>
              <w:t>1)认真填写纸质档案数字化验收登记表单。</w:t>
            </w:r>
          </w:p>
          <w:p>
            <w:pPr>
              <w:pStyle w:val="null3"/>
              <w:ind w:firstLine="472"/>
            </w:pPr>
            <w:r>
              <w:rPr>
                <w:rFonts w:ascii="仿宋_GB2312" w:hAnsi="仿宋_GB2312" w:cs="仿宋_GB2312" w:eastAsia="仿宋_GB2312"/>
                <w:sz w:val="24"/>
              </w:rPr>
              <w:t>9、验收依据：</w:t>
            </w:r>
          </w:p>
          <w:p>
            <w:pPr>
              <w:pStyle w:val="null3"/>
              <w:ind w:firstLine="468"/>
            </w:pPr>
            <w:r>
              <w:rPr>
                <w:rFonts w:ascii="仿宋_GB2312" w:hAnsi="仿宋_GB2312" w:cs="仿宋_GB2312" w:eastAsia="仿宋_GB2312"/>
                <w:sz w:val="24"/>
              </w:rPr>
              <w:t>（</w:t>
            </w:r>
            <w:r>
              <w:rPr>
                <w:rFonts w:ascii="仿宋_GB2312" w:hAnsi="仿宋_GB2312" w:cs="仿宋_GB2312" w:eastAsia="仿宋_GB2312"/>
                <w:sz w:val="24"/>
              </w:rPr>
              <w:t>1）合同文本。</w:t>
            </w:r>
          </w:p>
          <w:p>
            <w:pPr>
              <w:pStyle w:val="null3"/>
              <w:ind w:firstLine="472"/>
            </w:pPr>
            <w:r>
              <w:rPr>
                <w:rFonts w:ascii="仿宋_GB2312" w:hAnsi="仿宋_GB2312" w:cs="仿宋_GB2312" w:eastAsia="仿宋_GB2312"/>
                <w:sz w:val="24"/>
              </w:rPr>
              <w:t>（</w:t>
            </w:r>
            <w:r>
              <w:rPr>
                <w:rFonts w:ascii="仿宋_GB2312" w:hAnsi="仿宋_GB2312" w:cs="仿宋_GB2312" w:eastAsia="仿宋_GB2312"/>
                <w:sz w:val="24"/>
              </w:rPr>
              <w:t>2）投标文件、招标文件、澄清函。</w:t>
            </w:r>
          </w:p>
          <w:p>
            <w:pPr>
              <w:pStyle w:val="null3"/>
              <w:ind w:firstLine="472"/>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3）国家和行业制定的相应的标准和规范。</w:t>
            </w:r>
          </w:p>
          <w:p>
            <w:pPr>
              <w:pStyle w:val="null3"/>
              <w:ind w:firstLine="472"/>
              <w:jc w:val="both"/>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本项目磋商报价为每案单价，最高单价限价为70元/案。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提供项目实施方案、计划，方案包括但不限于实施内容、工作实施步骤、服务标准等能够满足采购人实际需要的响应内容，提供详细实施内容、工作步骤、服务标准，且能满足采购人实际需求，逻辑完整，得(6-9]分；提供较为完整实施内容，存在部分不足，得(3-6]分；提供简单方案，内容不全，得(1-3]分；无相关方案不得分。 2、随案同步进度保障措施，质量保障措施：提供详细进度计划，能在采购人要求工期内完成，且提供切实可行的质量保障措施，得（6-9]分；进度计划基本合理，措施一般，得（3-6]分；进度计划不具体或措施缺乏可行性，得（1-3]分；无相关内容不得分。 3、投入项目设备、软件配备，根据针对拟在本项目中配备设备、软件的全面性、先进性、配备数量、设备的新旧程度等方面按其响应程度：提供配备清单，设备齐全、先进、数量充足，得（4-6]分；配备较完整，先进性一般，得（2-4]分；配备数量或先进性不足，得（0-2]分；无配备说明不得分。 4、针对本项目安全措施：提供详细档案保护管理制度、操作规范，措施具体可行，得（4-6]分；内容较为完整但缺乏部分细节，得（2-4]分；内容笼统，缺乏针对性，得（0-2]分；无相关说明不得分。 5、项目实施过程中的重点难点问题进行描述：描述的重点难点问题针对性强，考虑全面，应对预案切实可行，得（4-6]分；重点难点问题为共性问题，应对方案缺失或无法全面落地得（2-4]分；内容笼统，缺乏针对性，不具备可操作性得（0-2]分；未提供此项不得分。 6、供应商具有电子档案相关的档案管理专用软件；电子档案数字化加工管理系统；电子档案著录校对系统；电子档案数据加密系统，数据批量挂接管理系统，需提供软件著作权，每提供一项计1分，满分4分。（提供相关证明材料扫描件）</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本项目的项目经理须具备相关的专业能力，3年以上档案数字化相关项目管理经验（以类似业绩合同或投标供应商出具的委派函为准并提供本单位的社保缴纳证明）得3分，具有保密局颁发的保密工作人员培训证明得1分，能够提供档案培训证书得1分，共计5分； 2.项目实施团队人员数量配备要求：需提供供应商拟派本项目的小组成员的配置情况表及其小组成员工作经历，能高效、按时、高质量、安全完成本项目。提供实施保密培训证明或档案培训等证书（可兼得），每提供一个人员证书得1分，共计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 及保障措施</w:t>
            </w:r>
          </w:p>
        </w:tc>
        <w:tc>
          <w:tcPr>
            <w:tcW w:type="dxa" w:w="2492"/>
          </w:tcPr>
          <w:p>
            <w:pPr>
              <w:pStyle w:val="null3"/>
            </w:pPr>
            <w:r>
              <w:rPr>
                <w:rFonts w:ascii="仿宋_GB2312" w:hAnsi="仿宋_GB2312" w:cs="仿宋_GB2312" w:eastAsia="仿宋_GB2312"/>
              </w:rPr>
              <w:t>1、售后服务方案针对响应速度、解决时间、服务质量等关键因素制定具体措施，提供服务的响应时间内容：承诺2小时内响应、24小时内解决，得（3-5]分；承诺4小时内响应、48小时内解决，得（1-3]分；未提供承诺响应或响应时间超过48小时不得分。 2、售后服务方案技术支持与服务体系健全，组织机构、管理和服务人员针对工程的实际配置，按其响应程度计分：提供完善的服务组织架构、专职服务人员名单，得（3-5]分；提供基本的服务架构，人员配置一般，得（2-3]分；服务体系不完整，得（0-2]分；无说明不得分。 3、提供项目技术培训且培训方案详细、周到、合理，按其响应程度计分：提供详细培训计划（内容、次数、方式、考核），得（3-5]分；提供基本培训方案，得（2-3]分；提供简单培训安排，得（0-2]分；无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项目安全保密方案</w:t>
            </w:r>
          </w:p>
        </w:tc>
        <w:tc>
          <w:tcPr>
            <w:tcW w:type="dxa" w:w="2492"/>
          </w:tcPr>
          <w:p>
            <w:pPr>
              <w:pStyle w:val="null3"/>
            </w:pPr>
            <w:r>
              <w:rPr>
                <w:rFonts w:ascii="仿宋_GB2312" w:hAnsi="仿宋_GB2312" w:cs="仿宋_GB2312" w:eastAsia="仿宋_GB2312"/>
              </w:rPr>
              <w:t>1.针对本项目配置专职保密管理员得2分，专职保密管理员具有保密培训证书得2分，公司具有市级以上档案行政部门批准的档案第三方中介服务备案证明1分，共计5分。 2.针对整个项目需求提出完善的安全保密整体方案：提供完整方案，覆盖实体档案、信息安全、操作流程，得（3-5]分；方案较为完整，缺少部分内容，得（2-3]分；方案笼统，得（0-2]分；无方案不得分。 3.对项目具体实施过程中对于在一体化办案系统中随案同步过程中实体档案安全、数据安全、计算机信息保密提供具体详细的保密措施制度、内容完整详细、 管理制度全面，得（3-5]分；方案较为完整，缺少部分内容，得（2-3]分；方案笼统，得（0-2]分；无方案不得分。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供应商需近三年（2022年10月1日至今）类似项目业绩，每提供一个计2分，满分10分。（以合同扫描件为准）。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满足磋商文件要求且最终报价最低的报价为评标基准价，其价格分为满分。其他供应商的价格分统一按照下列公式计算：报价得分=（评标基准价/最终有效报价） ×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