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533AE">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20823315"/>
      <w:bookmarkStart w:id="1" w:name="_Toc513029243"/>
      <w:bookmarkStart w:id="2" w:name="_Toc16938559"/>
      <w:r>
        <w:rPr>
          <w:rFonts w:hint="eastAsia" w:ascii="仿宋" w:hAnsi="仿宋" w:eastAsia="仿宋" w:cs="仿宋"/>
          <w:b/>
          <w:sz w:val="40"/>
          <w:szCs w:val="40"/>
          <w:highlight w:val="none"/>
        </w:rPr>
        <w:t>范本</w:t>
      </w:r>
    </w:p>
    <w:bookmarkEnd w:id="0"/>
    <w:bookmarkEnd w:id="1"/>
    <w:bookmarkEnd w:id="2"/>
    <w:p w14:paraId="47AA14CE">
      <w:pPr>
        <w:pStyle w:val="21"/>
        <w:pageBreakBefore w:val="0"/>
        <w:kinsoku/>
        <w:overflowPunct/>
        <w:bidi w:val="0"/>
        <w:spacing w:line="500" w:lineRule="exact"/>
        <w:ind w:firstLine="0"/>
        <w:jc w:val="both"/>
        <w:rPr>
          <w:rFonts w:hint="eastAsia" w:ascii="仿宋" w:hAnsi="仿宋" w:eastAsia="仿宋" w:cs="仿宋"/>
          <w:b/>
          <w:szCs w:val="28"/>
          <w:highlight w:val="none"/>
        </w:rPr>
      </w:pPr>
    </w:p>
    <w:p w14:paraId="070060CA">
      <w:pPr>
        <w:pStyle w:val="21"/>
        <w:pageBreakBefore w:val="0"/>
        <w:kinsoku/>
        <w:overflowPunct/>
        <w:bidi w:val="0"/>
        <w:spacing w:line="500" w:lineRule="exact"/>
        <w:ind w:firstLine="0"/>
        <w:jc w:val="both"/>
        <w:rPr>
          <w:rFonts w:hint="eastAsia" w:ascii="仿宋" w:hAnsi="仿宋" w:eastAsia="仿宋" w:cs="仿宋"/>
          <w:b/>
          <w:sz w:val="44"/>
          <w:szCs w:val="44"/>
          <w:highlight w:val="none"/>
        </w:rPr>
      </w:pPr>
    </w:p>
    <w:p w14:paraId="596365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48"/>
          <w:szCs w:val="48"/>
        </w:rPr>
      </w:pPr>
      <w:r>
        <w:rPr>
          <w:rFonts w:hint="eastAsia" w:ascii="仿宋" w:hAnsi="仿宋" w:eastAsia="仿宋" w:cs="仿宋"/>
          <w:b/>
          <w:bCs/>
          <w:sz w:val="48"/>
          <w:szCs w:val="48"/>
        </w:rPr>
        <w:t>西安市西影路军队离休退休干部休养所2026年春节慰问品采购项目</w:t>
      </w:r>
    </w:p>
    <w:p w14:paraId="6BDD15E8">
      <w:pPr>
        <w:pStyle w:val="21"/>
        <w:pageBreakBefore w:val="0"/>
        <w:kinsoku/>
        <w:overflowPunct/>
        <w:bidi w:val="0"/>
        <w:spacing w:line="500" w:lineRule="exact"/>
        <w:ind w:firstLine="0"/>
        <w:jc w:val="both"/>
        <w:rPr>
          <w:rFonts w:hint="eastAsia" w:ascii="仿宋" w:hAnsi="仿宋" w:eastAsia="仿宋" w:cs="仿宋"/>
          <w:b/>
          <w:sz w:val="24"/>
          <w:highlight w:val="none"/>
        </w:rPr>
      </w:pPr>
    </w:p>
    <w:p w14:paraId="37B44BE8">
      <w:pPr>
        <w:pStyle w:val="21"/>
        <w:pageBreakBefore w:val="0"/>
        <w:kinsoku/>
        <w:overflowPunct/>
        <w:bidi w:val="0"/>
        <w:spacing w:line="500" w:lineRule="exact"/>
        <w:ind w:firstLine="0"/>
        <w:jc w:val="both"/>
        <w:rPr>
          <w:rFonts w:hint="eastAsia" w:ascii="仿宋" w:hAnsi="仿宋" w:eastAsia="仿宋" w:cs="仿宋"/>
          <w:b/>
          <w:sz w:val="24"/>
          <w:highlight w:val="none"/>
        </w:rPr>
      </w:pPr>
    </w:p>
    <w:p w14:paraId="6EB78B40">
      <w:pPr>
        <w:pageBreakBefore w:val="0"/>
        <w:kinsoku/>
        <w:overflowPunct/>
        <w:bidi w:val="0"/>
        <w:spacing w:line="500" w:lineRule="exact"/>
        <w:jc w:val="center"/>
        <w:rPr>
          <w:rFonts w:hint="eastAsia" w:ascii="仿宋" w:hAnsi="仿宋" w:eastAsia="仿宋" w:cs="仿宋"/>
          <w:b/>
          <w:kern w:val="0"/>
          <w:sz w:val="52"/>
          <w:szCs w:val="52"/>
          <w:highlight w:val="none"/>
        </w:rPr>
      </w:pPr>
      <w:r>
        <w:rPr>
          <w:rFonts w:hint="eastAsia" w:ascii="仿宋" w:hAnsi="仿宋" w:eastAsia="仿宋" w:cs="仿宋"/>
          <w:b/>
          <w:kern w:val="0"/>
          <w:sz w:val="52"/>
          <w:szCs w:val="52"/>
          <w:highlight w:val="none"/>
        </w:rPr>
        <w:t>合 同 书</w:t>
      </w:r>
    </w:p>
    <w:p w14:paraId="54073C22">
      <w:pPr>
        <w:pStyle w:val="13"/>
        <w:pageBreakBefore w:val="0"/>
        <w:kinsoku/>
        <w:overflowPunct/>
        <w:bidi w:val="0"/>
        <w:spacing w:line="500" w:lineRule="exact"/>
        <w:rPr>
          <w:highlight w:val="none"/>
        </w:rPr>
      </w:pPr>
    </w:p>
    <w:p w14:paraId="14F782BE">
      <w:pPr>
        <w:pageBreakBefore w:val="0"/>
        <w:kinsoku/>
        <w:overflowPunct/>
        <w:bidi w:val="0"/>
        <w:spacing w:line="500" w:lineRule="exact"/>
        <w:rPr>
          <w:highlight w:val="none"/>
        </w:rPr>
      </w:pPr>
    </w:p>
    <w:p w14:paraId="11BBED8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4F56ACB8">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bCs/>
          <w:highlight w:val="none"/>
        </w:rPr>
      </w:pPr>
      <w:r>
        <w:rPr>
          <w:rFonts w:hint="eastAsia" w:ascii="仿宋" w:hAnsi="仿宋" w:eastAsia="仿宋" w:cs="仿宋"/>
          <w:b/>
          <w:bCs/>
          <w:sz w:val="28"/>
          <w:szCs w:val="22"/>
          <w:highlight w:val="none"/>
          <w:lang w:eastAsia="zh-CN"/>
        </w:rPr>
        <w:t>（</w:t>
      </w:r>
      <w:r>
        <w:rPr>
          <w:rFonts w:hint="eastAsia" w:ascii="仿宋" w:hAnsi="仿宋" w:eastAsia="仿宋" w:cs="仿宋"/>
          <w:b/>
          <w:bCs/>
          <w:sz w:val="28"/>
          <w:szCs w:val="22"/>
          <w:highlight w:val="none"/>
          <w:lang w:val="en-US" w:eastAsia="zh-CN"/>
        </w:rPr>
        <w:t>本格式条款为合同基础条款，甲乙双方可根据项目实际情况增加条款和内容</w:t>
      </w:r>
      <w:r>
        <w:rPr>
          <w:rFonts w:hint="eastAsia" w:ascii="仿宋" w:hAnsi="仿宋" w:eastAsia="仿宋" w:cs="仿宋"/>
          <w:b/>
          <w:bCs/>
          <w:sz w:val="28"/>
          <w:szCs w:val="22"/>
          <w:highlight w:val="none"/>
          <w:lang w:eastAsia="zh-CN"/>
        </w:rPr>
        <w:t>）</w:t>
      </w:r>
    </w:p>
    <w:p w14:paraId="4C854D9D">
      <w:pPr>
        <w:pStyle w:val="10"/>
        <w:pageBreakBefore w:val="0"/>
        <w:kinsoku/>
        <w:overflowPunct/>
        <w:bidi w:val="0"/>
        <w:spacing w:line="500" w:lineRule="exact"/>
        <w:ind w:left="0" w:leftChars="0"/>
        <w:rPr>
          <w:highlight w:val="none"/>
        </w:rPr>
      </w:pPr>
    </w:p>
    <w:p w14:paraId="52E3E865">
      <w:pPr>
        <w:pageBreakBefore w:val="0"/>
        <w:kinsoku/>
        <w:overflowPunct/>
        <w:bidi w:val="0"/>
        <w:spacing w:line="500" w:lineRule="exact"/>
        <w:rPr>
          <w:highlight w:val="none"/>
        </w:rPr>
      </w:pPr>
    </w:p>
    <w:p w14:paraId="69AAF0C5">
      <w:pPr>
        <w:pageBreakBefore w:val="0"/>
        <w:kinsoku/>
        <w:overflowPunct/>
        <w:bidi w:val="0"/>
        <w:spacing w:line="500" w:lineRule="exact"/>
        <w:rPr>
          <w:highlight w:val="none"/>
        </w:rPr>
      </w:pPr>
    </w:p>
    <w:p w14:paraId="3F3EFC47">
      <w:pPr>
        <w:pageBreakBefore w:val="0"/>
        <w:kinsoku/>
        <w:overflowPunct/>
        <w:bidi w:val="0"/>
        <w:spacing w:line="500" w:lineRule="exact"/>
        <w:rPr>
          <w:highlight w:val="none"/>
        </w:rPr>
      </w:pPr>
    </w:p>
    <w:p w14:paraId="2ED7B65E">
      <w:pPr>
        <w:pStyle w:val="2"/>
        <w:pageBreakBefore w:val="0"/>
        <w:kinsoku/>
        <w:overflowPunct/>
        <w:bidi w:val="0"/>
        <w:spacing w:line="500" w:lineRule="exact"/>
        <w:rPr>
          <w:highlight w:val="none"/>
        </w:rPr>
      </w:pPr>
    </w:p>
    <w:p w14:paraId="3D5BAA3D">
      <w:pPr>
        <w:pageBreakBefore w:val="0"/>
        <w:kinsoku/>
        <w:overflowPunct/>
        <w:bidi w:val="0"/>
        <w:spacing w:line="500" w:lineRule="exact"/>
        <w:rPr>
          <w:highlight w:val="none"/>
        </w:rPr>
      </w:pPr>
    </w:p>
    <w:p w14:paraId="1EF48E62">
      <w:pPr>
        <w:pageBreakBefore w:val="0"/>
        <w:kinsoku/>
        <w:overflowPunct/>
        <w:bidi w:val="0"/>
        <w:spacing w:line="500" w:lineRule="exact"/>
        <w:rPr>
          <w:highlight w:val="none"/>
        </w:rPr>
      </w:pPr>
    </w:p>
    <w:p w14:paraId="12593574">
      <w:pPr>
        <w:pStyle w:val="2"/>
        <w:pageBreakBefore w:val="0"/>
        <w:kinsoku/>
        <w:overflowPunct/>
        <w:bidi w:val="0"/>
        <w:spacing w:line="500" w:lineRule="exact"/>
        <w:rPr>
          <w:highlight w:val="none"/>
        </w:rPr>
      </w:pPr>
    </w:p>
    <w:p w14:paraId="7F5890F4">
      <w:pPr>
        <w:pageBreakBefore w:val="0"/>
        <w:kinsoku/>
        <w:overflowPunct/>
        <w:bidi w:val="0"/>
        <w:spacing w:line="500" w:lineRule="exact"/>
        <w:ind w:left="1469" w:hanging="1469" w:hangingChars="400"/>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highlight w:val="none"/>
          <w:lang w:bidi="ar"/>
        </w:rPr>
        <w:fldChar w:fldCharType="separate"/>
      </w:r>
      <w:r>
        <w:rPr>
          <w:rStyle w:val="16"/>
          <w:rFonts w:hint="default" w:ascii="仿宋" w:hAnsi="仿宋" w:eastAsia="仿宋" w:cs="仿宋"/>
          <w:b/>
          <w:color w:val="auto"/>
          <w:spacing w:val="23"/>
          <w:sz w:val="32"/>
          <w:szCs w:val="32"/>
          <w:highlight w:val="none"/>
        </w:rPr>
        <w:t>采购人</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0E13E33F">
      <w:pPr>
        <w:pageBreakBefore w:val="0"/>
        <w:kinsoku/>
        <w:overflowPunct/>
        <w:bidi w:val="0"/>
        <w:spacing w:line="500" w:lineRule="exact"/>
        <w:ind w:left="1469" w:hanging="1469" w:hangingChars="400"/>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highlight w:val="none"/>
          <w:lang w:bidi="ar"/>
        </w:rPr>
        <w:fldChar w:fldCharType="separate"/>
      </w:r>
      <w:r>
        <w:rPr>
          <w:rStyle w:val="16"/>
          <w:rFonts w:hint="default" w:ascii="仿宋" w:hAnsi="仿宋" w:eastAsia="仿宋" w:cs="仿宋"/>
          <w:b/>
          <w:color w:val="auto"/>
          <w:spacing w:val="23"/>
          <w:sz w:val="32"/>
          <w:szCs w:val="32"/>
          <w:highlight w:val="none"/>
        </w:rPr>
        <w:t>乙方</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u w:val="single"/>
          <w:lang w:bidi="ar"/>
        </w:rPr>
        <w:t xml:space="preserve">           .</w:t>
      </w:r>
    </w:p>
    <w:p w14:paraId="253C972F">
      <w:pPr>
        <w:pStyle w:val="12"/>
        <w:pageBreakBefore w:val="0"/>
        <w:kinsoku/>
        <w:overflowPunct/>
        <w:bidi w:val="0"/>
        <w:adjustRightInd w:val="0"/>
        <w:spacing w:line="500" w:lineRule="exact"/>
        <w:rPr>
          <w:rFonts w:hint="eastAsia" w:ascii="仿宋" w:hAnsi="仿宋" w:eastAsia="仿宋" w:cs="仿宋"/>
          <w:b/>
          <w:spacing w:val="23"/>
          <w:kern w:val="0"/>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1B613CB7">
      <w:pPr>
        <w:pageBreakBefore w:val="0"/>
        <w:widowControl/>
        <w:kinsoku/>
        <w:overflowPunct/>
        <w:bidi w:val="0"/>
        <w:spacing w:line="500" w:lineRule="exact"/>
        <w:jc w:val="center"/>
        <w:rPr>
          <w:rFonts w:hint="eastAsia" w:ascii="仿宋" w:hAnsi="仿宋" w:eastAsia="仿宋" w:cs="仿宋"/>
          <w:b/>
          <w:sz w:val="32"/>
          <w:szCs w:val="32"/>
          <w:highlight w:val="none"/>
          <w:lang w:bidi="ar"/>
        </w:rPr>
        <w:sectPr>
          <w:footnotePr>
            <w:numFmt w:val="decimalEnclosedCircleChinese"/>
          </w:footnotePr>
          <w:pgSz w:w="11906" w:h="16838"/>
          <w:pgMar w:top="1440" w:right="1080" w:bottom="1440" w:left="1080" w:header="850" w:footer="964" w:gutter="0"/>
          <w:cols w:space="720" w:num="1"/>
          <w:docGrid w:linePitch="312" w:charSpace="0"/>
        </w:sectPr>
      </w:pPr>
    </w:p>
    <w:p w14:paraId="2ED223FE">
      <w:pPr>
        <w:pageBreakBefore w:val="0"/>
        <w:widowControl/>
        <w:kinsoku/>
        <w:overflowPunct/>
        <w:bidi w:val="0"/>
        <w:spacing w:line="500" w:lineRule="exact"/>
        <w:jc w:val="center"/>
        <w:rPr>
          <w:rFonts w:hint="eastAsia" w:ascii="仿宋" w:hAnsi="仿宋" w:eastAsia="仿宋" w:cs="仿宋"/>
          <w:bCs/>
          <w:sz w:val="28"/>
          <w:szCs w:val="28"/>
          <w:highlight w:val="none"/>
          <w:lang w:bidi="ar"/>
        </w:rPr>
      </w:pPr>
      <w:r>
        <w:rPr>
          <w:rFonts w:hint="eastAsia" w:ascii="仿宋" w:hAnsi="仿宋" w:eastAsia="仿宋" w:cs="仿宋"/>
          <w:b/>
          <w:sz w:val="32"/>
          <w:szCs w:val="32"/>
          <w:highlight w:val="none"/>
          <w:lang w:bidi="ar"/>
        </w:rPr>
        <w:t>合同范本</w:t>
      </w:r>
    </w:p>
    <w:p w14:paraId="260A0AA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u w:val="single"/>
          <w:lang w:bidi="ar"/>
        </w:rPr>
        <w:t xml:space="preserve">                .</w:t>
      </w:r>
    </w:p>
    <w:p w14:paraId="0AC706E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u w:val="single"/>
          <w:lang w:bidi="ar"/>
        </w:rPr>
        <w:t xml:space="preserve">                .</w:t>
      </w:r>
    </w:p>
    <w:p w14:paraId="19867489">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）采购结果及相关竞争性磋商文件、竞争性磋商响应文件，经协商一致，订立本合同，供双方共同遵守：</w:t>
      </w:r>
    </w:p>
    <w:p w14:paraId="0B92DF31">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第一条  买卖商品：</w:t>
      </w:r>
    </w:p>
    <w:tbl>
      <w:tblPr>
        <w:tblStyle w:val="24"/>
        <w:tblW w:w="976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80"/>
        <w:gridCol w:w="2042"/>
        <w:gridCol w:w="1071"/>
        <w:gridCol w:w="1408"/>
        <w:gridCol w:w="2263"/>
      </w:tblGrid>
      <w:tr w14:paraId="6E51E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jc w:val="center"/>
        </w:trPr>
        <w:tc>
          <w:tcPr>
            <w:tcW w:w="2980" w:type="dxa"/>
            <w:noWrap w:val="0"/>
            <w:vAlign w:val="center"/>
          </w:tcPr>
          <w:p w14:paraId="3817D72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产品名称</w:t>
            </w:r>
          </w:p>
        </w:tc>
        <w:tc>
          <w:tcPr>
            <w:tcW w:w="2042" w:type="dxa"/>
            <w:noWrap w:val="0"/>
            <w:vAlign w:val="center"/>
          </w:tcPr>
          <w:p w14:paraId="1B4F0112">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r>
              <w:rPr>
                <w:rFonts w:hint="eastAsia" w:ascii="仿宋" w:hAnsi="仿宋" w:eastAsia="仿宋" w:cs="仿宋"/>
                <w:b w:val="0"/>
                <w:bCs/>
                <w:color w:val="auto"/>
                <w:sz w:val="28"/>
                <w:szCs w:val="28"/>
                <w:highlight w:val="none"/>
                <w:lang w:val="en-US" w:bidi="ar"/>
              </w:rPr>
              <w:t>规格</w:t>
            </w:r>
          </w:p>
        </w:tc>
        <w:tc>
          <w:tcPr>
            <w:tcW w:w="1071" w:type="dxa"/>
            <w:noWrap w:val="0"/>
            <w:vAlign w:val="center"/>
          </w:tcPr>
          <w:p w14:paraId="2048B9B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r>
              <w:rPr>
                <w:rFonts w:hint="eastAsia" w:ascii="仿宋" w:hAnsi="仿宋" w:eastAsia="仿宋" w:cs="仿宋"/>
                <w:b w:val="0"/>
                <w:bCs/>
                <w:color w:val="auto"/>
                <w:sz w:val="28"/>
                <w:szCs w:val="28"/>
                <w:highlight w:val="none"/>
                <w:lang w:bidi="ar"/>
              </w:rPr>
              <w:t>数量</w:t>
            </w:r>
          </w:p>
        </w:tc>
        <w:tc>
          <w:tcPr>
            <w:tcW w:w="1408" w:type="dxa"/>
            <w:noWrap w:val="0"/>
            <w:vAlign w:val="center"/>
          </w:tcPr>
          <w:p w14:paraId="1117AC34">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r>
              <w:rPr>
                <w:rFonts w:hint="eastAsia" w:ascii="仿宋" w:hAnsi="仿宋" w:eastAsia="仿宋" w:cs="仿宋"/>
                <w:b w:val="0"/>
                <w:bCs/>
                <w:color w:val="auto"/>
                <w:sz w:val="28"/>
                <w:szCs w:val="28"/>
                <w:highlight w:val="none"/>
                <w:lang w:val="en-US" w:eastAsia="zh-CN" w:bidi="ar"/>
              </w:rPr>
              <w:t>单价</w:t>
            </w:r>
            <w:r>
              <w:rPr>
                <w:rFonts w:hint="eastAsia" w:ascii="仿宋" w:hAnsi="仿宋" w:eastAsia="仿宋" w:cs="仿宋"/>
                <w:b w:val="0"/>
                <w:bCs/>
                <w:color w:val="auto"/>
                <w:sz w:val="28"/>
                <w:szCs w:val="28"/>
                <w:highlight w:val="none"/>
                <w:lang w:val="en-US" w:bidi="ar"/>
              </w:rPr>
              <w:t>（元）</w:t>
            </w:r>
          </w:p>
        </w:tc>
        <w:tc>
          <w:tcPr>
            <w:tcW w:w="2263" w:type="dxa"/>
            <w:noWrap w:val="0"/>
            <w:vAlign w:val="center"/>
          </w:tcPr>
          <w:p w14:paraId="2144F914">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r>
              <w:rPr>
                <w:rFonts w:hint="eastAsia" w:ascii="仿宋" w:hAnsi="仿宋" w:eastAsia="仿宋" w:cs="仿宋"/>
                <w:b w:val="0"/>
                <w:bCs/>
                <w:color w:val="auto"/>
                <w:sz w:val="28"/>
                <w:szCs w:val="28"/>
                <w:highlight w:val="none"/>
                <w:lang w:val="en-US" w:bidi="ar"/>
              </w:rPr>
              <w:t>备注</w:t>
            </w:r>
          </w:p>
        </w:tc>
      </w:tr>
      <w:tr w14:paraId="4F978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jc w:val="center"/>
        </w:trPr>
        <w:tc>
          <w:tcPr>
            <w:tcW w:w="2980" w:type="dxa"/>
            <w:noWrap w:val="0"/>
            <w:vAlign w:val="center"/>
          </w:tcPr>
          <w:p w14:paraId="4F97A16B">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r>
              <w:rPr>
                <w:rFonts w:hint="eastAsia" w:ascii="仿宋" w:hAnsi="仿宋" w:eastAsia="仿宋" w:cs="仿宋"/>
                <w:b w:val="0"/>
                <w:bCs/>
                <w:color w:val="auto"/>
                <w:sz w:val="28"/>
                <w:szCs w:val="28"/>
                <w:highlight w:val="none"/>
                <w:lang w:val="en-US" w:bidi="ar"/>
              </w:rPr>
              <w:t>米1袋(5kg)</w:t>
            </w:r>
          </w:p>
        </w:tc>
        <w:tc>
          <w:tcPr>
            <w:tcW w:w="2042" w:type="dxa"/>
            <w:noWrap w:val="0"/>
            <w:vAlign w:val="center"/>
          </w:tcPr>
          <w:p w14:paraId="69C72764">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1071" w:type="dxa"/>
            <w:tcBorders>
              <w:bottom w:val="single" w:color="auto" w:sz="4" w:space="0"/>
            </w:tcBorders>
            <w:noWrap w:val="0"/>
            <w:vAlign w:val="center"/>
          </w:tcPr>
          <w:p w14:paraId="7389648C">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1408" w:type="dxa"/>
            <w:tcBorders>
              <w:bottom w:val="single" w:color="auto" w:sz="4" w:space="0"/>
            </w:tcBorders>
            <w:noWrap w:val="0"/>
            <w:vAlign w:val="center"/>
          </w:tcPr>
          <w:p w14:paraId="5A64590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2263" w:type="dxa"/>
            <w:tcBorders>
              <w:bottom w:val="single" w:color="auto" w:sz="4" w:space="0"/>
            </w:tcBorders>
            <w:noWrap w:val="0"/>
            <w:vAlign w:val="center"/>
          </w:tcPr>
          <w:p w14:paraId="4BCF3E9D">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bidi="ar"/>
              </w:rPr>
            </w:pPr>
          </w:p>
        </w:tc>
      </w:tr>
      <w:tr w14:paraId="72210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jc w:val="center"/>
        </w:trPr>
        <w:tc>
          <w:tcPr>
            <w:tcW w:w="2980" w:type="dxa"/>
            <w:noWrap w:val="0"/>
            <w:vAlign w:val="center"/>
          </w:tcPr>
          <w:p w14:paraId="29889AB7">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r>
              <w:rPr>
                <w:rFonts w:hint="eastAsia" w:ascii="仿宋" w:hAnsi="仿宋" w:eastAsia="仿宋" w:cs="仿宋"/>
                <w:b w:val="0"/>
                <w:bCs/>
                <w:color w:val="auto"/>
                <w:sz w:val="28"/>
                <w:szCs w:val="28"/>
                <w:highlight w:val="none"/>
                <w:lang w:val="en-US" w:bidi="ar"/>
              </w:rPr>
              <w:t>面</w:t>
            </w:r>
          </w:p>
        </w:tc>
        <w:tc>
          <w:tcPr>
            <w:tcW w:w="2042" w:type="dxa"/>
            <w:noWrap w:val="0"/>
            <w:vAlign w:val="center"/>
          </w:tcPr>
          <w:p w14:paraId="05937672">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1071" w:type="dxa"/>
            <w:tcBorders>
              <w:top w:val="single" w:color="auto" w:sz="4" w:space="0"/>
              <w:bottom w:val="single" w:color="auto" w:sz="4" w:space="0"/>
            </w:tcBorders>
            <w:noWrap w:val="0"/>
            <w:vAlign w:val="center"/>
          </w:tcPr>
          <w:p w14:paraId="6B52E22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1408" w:type="dxa"/>
            <w:tcBorders>
              <w:top w:val="single" w:color="auto" w:sz="4" w:space="0"/>
              <w:bottom w:val="single" w:color="auto" w:sz="4" w:space="0"/>
            </w:tcBorders>
            <w:noWrap w:val="0"/>
            <w:vAlign w:val="center"/>
          </w:tcPr>
          <w:p w14:paraId="26D2E8E0">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2263" w:type="dxa"/>
            <w:tcBorders>
              <w:top w:val="single" w:color="auto" w:sz="4" w:space="0"/>
              <w:bottom w:val="single" w:color="auto" w:sz="4" w:space="0"/>
            </w:tcBorders>
            <w:noWrap w:val="0"/>
            <w:vAlign w:val="center"/>
          </w:tcPr>
          <w:p w14:paraId="1106CA7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bidi="ar"/>
              </w:rPr>
            </w:pPr>
          </w:p>
        </w:tc>
      </w:tr>
      <w:tr w14:paraId="79CF6B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jc w:val="center"/>
        </w:trPr>
        <w:tc>
          <w:tcPr>
            <w:tcW w:w="2980" w:type="dxa"/>
            <w:tcBorders>
              <w:bottom w:val="single" w:color="auto" w:sz="4" w:space="0"/>
            </w:tcBorders>
            <w:noWrap w:val="0"/>
            <w:vAlign w:val="center"/>
          </w:tcPr>
          <w:p w14:paraId="432C9420">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r>
              <w:rPr>
                <w:rFonts w:hint="eastAsia" w:ascii="仿宋" w:hAnsi="仿宋" w:eastAsia="仿宋" w:cs="仿宋"/>
                <w:b w:val="0"/>
                <w:bCs/>
                <w:color w:val="auto"/>
                <w:sz w:val="28"/>
                <w:szCs w:val="28"/>
                <w:highlight w:val="none"/>
                <w:lang w:val="en-US" w:bidi="ar"/>
              </w:rPr>
              <w:t>面粉1袋(5kg)</w:t>
            </w:r>
          </w:p>
        </w:tc>
        <w:tc>
          <w:tcPr>
            <w:tcW w:w="2042" w:type="dxa"/>
            <w:tcBorders>
              <w:bottom w:val="single" w:color="auto" w:sz="4" w:space="0"/>
            </w:tcBorders>
            <w:noWrap w:val="0"/>
            <w:vAlign w:val="center"/>
          </w:tcPr>
          <w:p w14:paraId="58C0E8E1">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1071" w:type="dxa"/>
            <w:tcBorders>
              <w:top w:val="single" w:color="auto" w:sz="4" w:space="0"/>
              <w:bottom w:val="single" w:color="auto" w:sz="4" w:space="0"/>
            </w:tcBorders>
            <w:noWrap w:val="0"/>
            <w:vAlign w:val="center"/>
          </w:tcPr>
          <w:p w14:paraId="49A68426">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1408" w:type="dxa"/>
            <w:tcBorders>
              <w:top w:val="single" w:color="auto" w:sz="4" w:space="0"/>
              <w:bottom w:val="single" w:color="auto" w:sz="4" w:space="0"/>
            </w:tcBorders>
            <w:noWrap w:val="0"/>
            <w:vAlign w:val="center"/>
          </w:tcPr>
          <w:p w14:paraId="1B72EA1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2263" w:type="dxa"/>
            <w:tcBorders>
              <w:top w:val="single" w:color="auto" w:sz="4" w:space="0"/>
              <w:bottom w:val="single" w:color="auto" w:sz="4" w:space="0"/>
            </w:tcBorders>
            <w:noWrap w:val="0"/>
            <w:vAlign w:val="center"/>
          </w:tcPr>
          <w:p w14:paraId="7F05504B">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bidi="ar"/>
              </w:rPr>
            </w:pPr>
          </w:p>
        </w:tc>
      </w:tr>
      <w:tr w14:paraId="74E36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jc w:val="center"/>
        </w:trPr>
        <w:tc>
          <w:tcPr>
            <w:tcW w:w="2980" w:type="dxa"/>
            <w:tcBorders>
              <w:top w:val="single" w:color="auto" w:sz="4" w:space="0"/>
              <w:bottom w:val="single" w:color="auto" w:sz="4" w:space="0"/>
            </w:tcBorders>
            <w:noWrap w:val="0"/>
            <w:vAlign w:val="center"/>
          </w:tcPr>
          <w:p w14:paraId="679B0809">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r>
              <w:rPr>
                <w:rFonts w:hint="eastAsia" w:ascii="仿宋" w:hAnsi="仿宋" w:eastAsia="仿宋" w:cs="仿宋"/>
                <w:b w:val="0"/>
                <w:bCs/>
                <w:color w:val="auto"/>
                <w:sz w:val="28"/>
                <w:szCs w:val="28"/>
                <w:highlight w:val="none"/>
                <w:lang w:val="en-US" w:bidi="ar"/>
              </w:rPr>
              <w:t>两桶食用油(花生油，菜籽油各5L)</w:t>
            </w:r>
          </w:p>
        </w:tc>
        <w:tc>
          <w:tcPr>
            <w:tcW w:w="2042" w:type="dxa"/>
            <w:tcBorders>
              <w:top w:val="single" w:color="auto" w:sz="4" w:space="0"/>
              <w:bottom w:val="single" w:color="auto" w:sz="4" w:space="0"/>
            </w:tcBorders>
            <w:noWrap w:val="0"/>
            <w:vAlign w:val="center"/>
          </w:tcPr>
          <w:p w14:paraId="621E6A9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1071" w:type="dxa"/>
            <w:tcBorders>
              <w:top w:val="single" w:color="auto" w:sz="4" w:space="0"/>
              <w:bottom w:val="single" w:color="auto" w:sz="4" w:space="0"/>
            </w:tcBorders>
            <w:noWrap w:val="0"/>
            <w:vAlign w:val="center"/>
          </w:tcPr>
          <w:p w14:paraId="37D3FE89">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1408" w:type="dxa"/>
            <w:tcBorders>
              <w:top w:val="single" w:color="auto" w:sz="4" w:space="0"/>
              <w:bottom w:val="single" w:color="auto" w:sz="4" w:space="0"/>
            </w:tcBorders>
            <w:noWrap w:val="0"/>
            <w:vAlign w:val="center"/>
          </w:tcPr>
          <w:p w14:paraId="7B15468C">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2263" w:type="dxa"/>
            <w:tcBorders>
              <w:top w:val="single" w:color="auto" w:sz="4" w:space="0"/>
              <w:bottom w:val="single" w:color="auto" w:sz="4" w:space="0"/>
            </w:tcBorders>
            <w:noWrap w:val="0"/>
            <w:vAlign w:val="center"/>
          </w:tcPr>
          <w:p w14:paraId="4B7776B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bidi="ar"/>
              </w:rPr>
            </w:pPr>
          </w:p>
        </w:tc>
      </w:tr>
      <w:tr w14:paraId="11BEA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2" w:hRule="atLeast"/>
          <w:jc w:val="center"/>
        </w:trPr>
        <w:tc>
          <w:tcPr>
            <w:tcW w:w="2980" w:type="dxa"/>
            <w:tcBorders>
              <w:top w:val="single" w:color="auto" w:sz="4" w:space="0"/>
              <w:bottom w:val="single" w:color="auto" w:sz="4" w:space="0"/>
            </w:tcBorders>
            <w:noWrap w:val="0"/>
            <w:vAlign w:val="center"/>
          </w:tcPr>
          <w:p w14:paraId="39B77AE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农副产品礼盒1盒</w:t>
            </w:r>
          </w:p>
        </w:tc>
        <w:tc>
          <w:tcPr>
            <w:tcW w:w="2042" w:type="dxa"/>
            <w:tcBorders>
              <w:top w:val="single" w:color="auto" w:sz="4" w:space="0"/>
              <w:bottom w:val="single" w:color="auto" w:sz="4" w:space="0"/>
            </w:tcBorders>
            <w:noWrap w:val="0"/>
            <w:vAlign w:val="center"/>
          </w:tcPr>
          <w:p w14:paraId="197B45A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1071" w:type="dxa"/>
            <w:tcBorders>
              <w:top w:val="single" w:color="auto" w:sz="4" w:space="0"/>
              <w:bottom w:val="single" w:color="auto" w:sz="4" w:space="0"/>
            </w:tcBorders>
            <w:noWrap w:val="0"/>
            <w:vAlign w:val="center"/>
          </w:tcPr>
          <w:p w14:paraId="0864CE2C">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1408" w:type="dxa"/>
            <w:tcBorders>
              <w:top w:val="single" w:color="auto" w:sz="4" w:space="0"/>
              <w:bottom w:val="single" w:color="auto" w:sz="4" w:space="0"/>
            </w:tcBorders>
            <w:noWrap w:val="0"/>
            <w:vAlign w:val="center"/>
          </w:tcPr>
          <w:p w14:paraId="5D0658E0">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p>
        </w:tc>
        <w:tc>
          <w:tcPr>
            <w:tcW w:w="2263" w:type="dxa"/>
            <w:tcBorders>
              <w:top w:val="single" w:color="auto" w:sz="4" w:space="0"/>
              <w:bottom w:val="single" w:color="auto" w:sz="4" w:space="0"/>
            </w:tcBorders>
            <w:noWrap w:val="0"/>
            <w:vAlign w:val="center"/>
          </w:tcPr>
          <w:p w14:paraId="758AEA16">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bidi="ar"/>
              </w:rPr>
            </w:pPr>
          </w:p>
        </w:tc>
      </w:tr>
      <w:tr w14:paraId="1A7EC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2980" w:type="dxa"/>
            <w:tcBorders>
              <w:top w:val="single" w:color="auto" w:sz="4" w:space="0"/>
              <w:bottom w:val="single" w:color="auto" w:sz="4" w:space="0"/>
            </w:tcBorders>
            <w:noWrap w:val="0"/>
            <w:vAlign w:val="center"/>
          </w:tcPr>
          <w:p w14:paraId="60712FDA">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r>
              <w:rPr>
                <w:rFonts w:hint="eastAsia" w:ascii="仿宋" w:hAnsi="仿宋" w:eastAsia="仿宋" w:cs="仿宋"/>
                <w:b w:val="0"/>
                <w:bCs/>
                <w:color w:val="auto"/>
                <w:sz w:val="28"/>
                <w:szCs w:val="28"/>
                <w:highlight w:val="none"/>
                <w:lang w:val="en-US" w:eastAsia="zh-CN" w:bidi="ar"/>
              </w:rPr>
              <w:t>单价合计</w:t>
            </w:r>
            <w:r>
              <w:rPr>
                <w:rFonts w:hint="eastAsia" w:ascii="仿宋" w:hAnsi="仿宋" w:eastAsia="仿宋" w:cs="仿宋"/>
                <w:b w:val="0"/>
                <w:bCs/>
                <w:color w:val="auto"/>
                <w:sz w:val="28"/>
                <w:szCs w:val="28"/>
                <w:highlight w:val="none"/>
                <w:lang w:val="en-US" w:bidi="ar"/>
              </w:rPr>
              <w:t>(小写)</w:t>
            </w:r>
          </w:p>
        </w:tc>
        <w:tc>
          <w:tcPr>
            <w:tcW w:w="6784" w:type="dxa"/>
            <w:gridSpan w:val="4"/>
            <w:tcBorders>
              <w:top w:val="single" w:color="auto" w:sz="4" w:space="0"/>
              <w:bottom w:val="single" w:color="auto" w:sz="4" w:space="0"/>
            </w:tcBorders>
            <w:noWrap w:val="0"/>
            <w:vAlign w:val="center"/>
          </w:tcPr>
          <w:p w14:paraId="11598B83">
            <w:pPr>
              <w:keepNext w:val="0"/>
              <w:keepLines w:val="0"/>
              <w:pageBreakBefore w:val="0"/>
              <w:widowControl/>
              <w:kinsoku/>
              <w:wordWrap/>
              <w:overflowPunct/>
              <w:topLinePunct w:val="0"/>
              <w:autoSpaceDE/>
              <w:autoSpaceDN/>
              <w:bidi w:val="0"/>
              <w:adjustRightInd/>
              <w:snapToGrid/>
              <w:spacing w:line="500" w:lineRule="exact"/>
              <w:jc w:val="both"/>
              <w:textAlignment w:val="auto"/>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w:t>
            </w:r>
          </w:p>
        </w:tc>
      </w:tr>
      <w:tr w14:paraId="4C4B7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2980" w:type="dxa"/>
            <w:tcBorders>
              <w:top w:val="single" w:color="auto" w:sz="4" w:space="0"/>
            </w:tcBorders>
            <w:noWrap w:val="0"/>
            <w:vAlign w:val="center"/>
          </w:tcPr>
          <w:p w14:paraId="70D31D80">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仿宋" w:hAnsi="仿宋" w:eastAsia="仿宋" w:cs="仿宋"/>
                <w:b w:val="0"/>
                <w:bCs/>
                <w:color w:val="auto"/>
                <w:sz w:val="28"/>
                <w:szCs w:val="28"/>
                <w:highlight w:val="none"/>
                <w:lang w:val="en-US" w:bidi="ar"/>
              </w:rPr>
            </w:pPr>
            <w:r>
              <w:rPr>
                <w:rFonts w:hint="eastAsia" w:ascii="仿宋" w:hAnsi="仿宋" w:eastAsia="仿宋" w:cs="仿宋"/>
                <w:b w:val="0"/>
                <w:bCs/>
                <w:color w:val="auto"/>
                <w:sz w:val="28"/>
                <w:szCs w:val="28"/>
                <w:highlight w:val="none"/>
                <w:lang w:val="en-US" w:eastAsia="zh-CN" w:bidi="ar"/>
              </w:rPr>
              <w:t>单价合计</w:t>
            </w:r>
            <w:r>
              <w:rPr>
                <w:rFonts w:hint="eastAsia" w:ascii="仿宋" w:hAnsi="仿宋" w:eastAsia="仿宋" w:cs="仿宋"/>
                <w:b w:val="0"/>
                <w:bCs/>
                <w:color w:val="auto"/>
                <w:sz w:val="28"/>
                <w:szCs w:val="28"/>
                <w:highlight w:val="none"/>
                <w:lang w:bidi="ar"/>
              </w:rPr>
              <w:t>(大写)</w:t>
            </w:r>
          </w:p>
        </w:tc>
        <w:tc>
          <w:tcPr>
            <w:tcW w:w="6784" w:type="dxa"/>
            <w:gridSpan w:val="4"/>
            <w:tcBorders>
              <w:top w:val="single" w:color="auto" w:sz="4" w:space="0"/>
            </w:tcBorders>
            <w:noWrap w:val="0"/>
            <w:vAlign w:val="center"/>
          </w:tcPr>
          <w:p w14:paraId="0B0A11D8">
            <w:pPr>
              <w:keepNext w:val="0"/>
              <w:keepLines w:val="0"/>
              <w:pageBreakBefore w:val="0"/>
              <w:widowControl/>
              <w:kinsoku/>
              <w:wordWrap/>
              <w:overflowPunct/>
              <w:topLinePunct w:val="0"/>
              <w:autoSpaceDE/>
              <w:autoSpaceDN/>
              <w:bidi w:val="0"/>
              <w:adjustRightInd/>
              <w:snapToGrid/>
              <w:spacing w:line="500" w:lineRule="exact"/>
              <w:jc w:val="both"/>
              <w:textAlignment w:val="auto"/>
              <w:rPr>
                <w:rFonts w:hint="eastAsia" w:ascii="仿宋" w:hAnsi="仿宋" w:eastAsia="仿宋" w:cs="仿宋"/>
                <w:b w:val="0"/>
                <w:bCs/>
                <w:color w:val="auto"/>
                <w:sz w:val="28"/>
                <w:szCs w:val="28"/>
                <w:highlight w:val="none"/>
                <w:lang w:val="en-US" w:bidi="ar"/>
              </w:rPr>
            </w:pPr>
            <w:r>
              <w:rPr>
                <w:rFonts w:hint="eastAsia" w:ascii="仿宋" w:hAnsi="仿宋" w:eastAsia="仿宋" w:cs="仿宋"/>
                <w:b w:val="0"/>
                <w:bCs/>
                <w:color w:val="auto"/>
                <w:sz w:val="28"/>
                <w:szCs w:val="28"/>
                <w:highlight w:val="none"/>
                <w:lang w:bidi="ar"/>
              </w:rPr>
              <w:t>人民币：</w:t>
            </w:r>
          </w:p>
        </w:tc>
      </w:tr>
    </w:tbl>
    <w:p w14:paraId="5F1D877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采购货物由乙方</w:t>
      </w:r>
      <w:r>
        <w:rPr>
          <w:rFonts w:hint="eastAsia" w:ascii="仿宋" w:hAnsi="仿宋" w:eastAsia="仿宋" w:cs="仿宋"/>
          <w:b w:val="0"/>
          <w:bCs/>
          <w:color w:val="auto"/>
          <w:sz w:val="28"/>
          <w:szCs w:val="28"/>
          <w:highlight w:val="none"/>
          <w:lang w:eastAsia="zh-CN" w:bidi="ar"/>
        </w:rPr>
        <w:t>市内集中点</w:t>
      </w:r>
      <w:r>
        <w:rPr>
          <w:rFonts w:hint="eastAsia" w:ascii="仿宋" w:hAnsi="仿宋" w:eastAsia="仿宋" w:cs="仿宋"/>
          <w:b w:val="0"/>
          <w:bCs/>
          <w:color w:val="auto"/>
          <w:sz w:val="28"/>
          <w:szCs w:val="28"/>
          <w:highlight w:val="none"/>
          <w:lang w:bidi="ar"/>
        </w:rPr>
        <w:t>免费配送，邮</w:t>
      </w:r>
      <w:r>
        <w:rPr>
          <w:rFonts w:hint="eastAsia" w:ascii="仿宋" w:hAnsi="仿宋" w:eastAsia="仿宋" w:cs="仿宋"/>
          <w:b w:val="0"/>
          <w:bCs/>
          <w:color w:val="auto"/>
          <w:sz w:val="28"/>
          <w:szCs w:val="28"/>
          <w:highlight w:val="none"/>
          <w:lang w:eastAsia="zh-CN" w:bidi="ar"/>
        </w:rPr>
        <w:t>至</w:t>
      </w:r>
      <w:r>
        <w:rPr>
          <w:rFonts w:hint="eastAsia" w:ascii="仿宋" w:hAnsi="仿宋" w:eastAsia="仿宋" w:cs="仿宋"/>
          <w:b w:val="0"/>
          <w:bCs/>
          <w:color w:val="auto"/>
          <w:sz w:val="28"/>
          <w:szCs w:val="28"/>
          <w:highlight w:val="none"/>
          <w:lang w:bidi="ar"/>
        </w:rPr>
        <w:t>外地</w:t>
      </w:r>
      <w:r>
        <w:rPr>
          <w:rFonts w:hint="eastAsia" w:ascii="仿宋" w:hAnsi="仿宋" w:eastAsia="仿宋" w:cs="仿宋"/>
          <w:b w:val="0"/>
          <w:bCs/>
          <w:color w:val="auto"/>
          <w:sz w:val="28"/>
          <w:szCs w:val="28"/>
          <w:highlight w:val="none"/>
          <w:lang w:eastAsia="zh-CN" w:bidi="ar"/>
        </w:rPr>
        <w:t>产生的</w:t>
      </w:r>
      <w:r>
        <w:rPr>
          <w:rFonts w:hint="eastAsia" w:ascii="仿宋" w:hAnsi="仿宋" w:eastAsia="仿宋" w:cs="仿宋"/>
          <w:b w:val="0"/>
          <w:bCs/>
          <w:color w:val="auto"/>
          <w:sz w:val="28"/>
          <w:szCs w:val="28"/>
          <w:highlight w:val="none"/>
          <w:lang w:bidi="ar"/>
        </w:rPr>
        <w:t>邮费</w:t>
      </w:r>
      <w:r>
        <w:rPr>
          <w:rFonts w:hint="eastAsia" w:ascii="仿宋" w:hAnsi="仿宋" w:eastAsia="仿宋" w:cs="仿宋"/>
          <w:b w:val="0"/>
          <w:bCs/>
          <w:color w:val="auto"/>
          <w:sz w:val="28"/>
          <w:szCs w:val="28"/>
          <w:highlight w:val="none"/>
          <w:lang w:eastAsia="zh-CN" w:bidi="ar"/>
        </w:rPr>
        <w:t>由甲方负责</w:t>
      </w:r>
      <w:r>
        <w:rPr>
          <w:rFonts w:hint="eastAsia" w:ascii="仿宋" w:hAnsi="仿宋" w:eastAsia="仿宋" w:cs="仿宋"/>
          <w:b w:val="0"/>
          <w:bCs/>
          <w:color w:val="auto"/>
          <w:sz w:val="28"/>
          <w:szCs w:val="28"/>
          <w:highlight w:val="none"/>
          <w:lang w:bidi="ar"/>
        </w:rPr>
        <w:t>。</w:t>
      </w:r>
    </w:p>
    <w:p w14:paraId="7C4AB8DB">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0C3E6CA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bidi="ar"/>
        </w:rPr>
        <w:t>1、货物的质量</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按国家法律法规规定的合格标准、</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eastAsia="zh-CN" w:bidi="ar"/>
        </w:rPr>
        <w:t>竞争性磋商</w:t>
      </w:r>
      <w:r>
        <w:rPr>
          <w:rFonts w:hint="eastAsia" w:ascii="仿宋" w:hAnsi="仿宋" w:eastAsia="仿宋" w:cs="仿宋"/>
          <w:bCs/>
          <w:color w:val="auto"/>
          <w:kern w:val="0"/>
          <w:sz w:val="28"/>
          <w:szCs w:val="28"/>
          <w:highlight w:val="none"/>
          <w:lang w:bidi="ar"/>
        </w:rPr>
        <w:t>文件</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要求的</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执行。</w:t>
      </w:r>
    </w:p>
    <w:p w14:paraId="04263BD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val="en-US" w:eastAsia="zh-CN" w:bidi="ar"/>
        </w:rPr>
        <w:t>2、</w:t>
      </w:r>
      <w:r>
        <w:rPr>
          <w:rFonts w:hint="eastAsia" w:ascii="仿宋" w:hAnsi="仿宋" w:eastAsia="仿宋" w:cs="仿宋"/>
          <w:bCs/>
          <w:color w:val="auto"/>
          <w:kern w:val="0"/>
          <w:sz w:val="28"/>
          <w:szCs w:val="28"/>
          <w:highlight w:val="none"/>
          <w:lang w:bidi="ar"/>
        </w:rPr>
        <w:t>乙方从项目验收合格之日起，</w:t>
      </w:r>
      <w:r>
        <w:rPr>
          <w:rFonts w:hint="eastAsia" w:ascii="仿宋" w:hAnsi="仿宋" w:eastAsia="仿宋" w:cs="仿宋"/>
          <w:bCs/>
          <w:color w:val="auto"/>
          <w:kern w:val="0"/>
          <w:sz w:val="28"/>
          <w:szCs w:val="28"/>
          <w:highlight w:val="none"/>
          <w:lang w:eastAsia="zh-CN" w:bidi="ar"/>
        </w:rPr>
        <w:t>保质</w:t>
      </w:r>
      <w:r>
        <w:rPr>
          <w:rFonts w:hint="eastAsia" w:ascii="仿宋" w:hAnsi="仿宋" w:eastAsia="仿宋" w:cs="仿宋"/>
          <w:bCs/>
          <w:color w:val="auto"/>
          <w:kern w:val="0"/>
          <w:sz w:val="28"/>
          <w:szCs w:val="28"/>
          <w:highlight w:val="none"/>
          <w:lang w:bidi="ar"/>
        </w:rPr>
        <w:t>期内出现质量问题予以免费调换。</w:t>
      </w:r>
    </w:p>
    <w:p w14:paraId="430FB759">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3、</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：每天24小时及时响应，4小时内到现场处理相关问题，费用由乙方负责。如乙方在接到通知工作日的24小时内没有答复和处理问题，则视为乙方承认质量问题并承担由此而发生的一切费用。</w:t>
      </w:r>
      <w:r>
        <w:rPr>
          <w:rFonts w:hint="eastAsia" w:ascii="仿宋" w:hAnsi="仿宋" w:eastAsia="仿宋" w:cs="仿宋"/>
          <w:bCs/>
          <w:color w:val="auto"/>
          <w:sz w:val="28"/>
          <w:szCs w:val="28"/>
          <w:highlight w:val="none"/>
          <w:lang w:eastAsia="zh-CN" w:bidi="ar"/>
        </w:rPr>
        <w:t>保质</w:t>
      </w:r>
      <w:r>
        <w:rPr>
          <w:rFonts w:hint="eastAsia" w:ascii="仿宋" w:hAnsi="仿宋" w:eastAsia="仿宋" w:cs="仿宋"/>
          <w:bCs/>
          <w:color w:val="auto"/>
          <w:sz w:val="28"/>
          <w:szCs w:val="28"/>
          <w:highlight w:val="none"/>
          <w:lang w:bidi="ar"/>
        </w:rPr>
        <w:t>期间因产品的任何质量问题原因造成的直接经济损失应全部由乙方自行负责。</w:t>
      </w:r>
    </w:p>
    <w:p w14:paraId="0600F5E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、如因乙方货物质量问题的原因，导致甲方损失，乙方应予以赔偿。</w:t>
      </w:r>
    </w:p>
    <w:p w14:paraId="709094B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技术规范</w:t>
      </w:r>
    </w:p>
    <w:p w14:paraId="59016E1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val="en-US" w:eastAsia="zh-CN" w:bidi="ar"/>
        </w:rPr>
      </w:pPr>
      <w:r>
        <w:rPr>
          <w:rFonts w:hint="eastAsia" w:ascii="仿宋" w:hAnsi="仿宋" w:eastAsia="仿宋" w:cs="仿宋"/>
          <w:bCs/>
          <w:color w:val="auto"/>
          <w:kern w:val="0"/>
          <w:sz w:val="28"/>
          <w:szCs w:val="28"/>
          <w:highlight w:val="none"/>
          <w:lang w:val="en-US" w:eastAsia="zh-CN" w:bidi="ar"/>
        </w:rPr>
        <w:t>1、米1袋：独立真空包装，5kg/袋，五常大米。符合国家食品卫生安全要求。外包装上须标明产品名称，配料，执行标准，质量等级，生产日期，保质期，净含量，贮存条件，产地等。</w:t>
      </w:r>
    </w:p>
    <w:p w14:paraId="10E03FB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val="en-US" w:eastAsia="zh-CN" w:bidi="ar"/>
        </w:rPr>
      </w:pPr>
      <w:r>
        <w:rPr>
          <w:rFonts w:hint="eastAsia" w:ascii="仿宋" w:hAnsi="仿宋" w:eastAsia="仿宋" w:cs="仿宋"/>
          <w:bCs/>
          <w:color w:val="auto"/>
          <w:kern w:val="0"/>
          <w:sz w:val="28"/>
          <w:szCs w:val="28"/>
          <w:highlight w:val="none"/>
          <w:lang w:val="en-US" w:eastAsia="zh-CN" w:bidi="ar"/>
        </w:rPr>
        <w:t>2、面粉1袋：独立包装，5kg/袋，雪花粉。符合国家食品卫生安全要求。外包装上须标明产品名称，配料，执行标准，质量等级，生产日期，保质期，净含量，贮存条件，产地等。</w:t>
      </w:r>
    </w:p>
    <w:p w14:paraId="56B1C47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val="en-US" w:eastAsia="zh-CN" w:bidi="ar"/>
        </w:rPr>
      </w:pPr>
      <w:r>
        <w:rPr>
          <w:rFonts w:hint="eastAsia" w:ascii="仿宋" w:hAnsi="仿宋" w:eastAsia="仿宋" w:cs="仿宋"/>
          <w:bCs/>
          <w:color w:val="auto"/>
          <w:kern w:val="0"/>
          <w:sz w:val="28"/>
          <w:szCs w:val="28"/>
          <w:highlight w:val="none"/>
          <w:lang w:val="en-US" w:eastAsia="zh-CN" w:bidi="ar"/>
        </w:rPr>
        <w:t>3、食用油2桶：花生油5L，菜籽油5L，非转基因。符合国家食品卫生安全要求。外包装上须标明生产日期，保质期，净含量，执行标准(或产品标准号)，食品生产许可证编号，贮存条件，产地等</w:t>
      </w:r>
    </w:p>
    <w:p w14:paraId="5517D4F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val="en-US" w:eastAsia="zh-CN" w:bidi="ar"/>
        </w:rPr>
      </w:pPr>
      <w:r>
        <w:rPr>
          <w:rFonts w:hint="eastAsia" w:ascii="仿宋" w:hAnsi="仿宋" w:eastAsia="仿宋" w:cs="仿宋"/>
          <w:bCs/>
          <w:color w:val="auto"/>
          <w:kern w:val="0"/>
          <w:sz w:val="28"/>
          <w:szCs w:val="28"/>
          <w:highlight w:val="none"/>
          <w:lang w:val="en-US" w:eastAsia="zh-CN" w:bidi="ar"/>
        </w:rPr>
        <w:t>4、农副产品礼盒1盒：在采购人指定扶贫点代买,在总报价中农副产品礼盒统一按100元/盒计入，农副产品礼盒内含产品以最终实际采购为准，未按此报价的响应文件，按无效响应处理。</w:t>
      </w:r>
    </w:p>
    <w:p w14:paraId="3653B8C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val="en-US" w:eastAsia="zh-CN" w:bidi="ar"/>
        </w:rPr>
      </w:pPr>
      <w:r>
        <w:rPr>
          <w:rFonts w:hint="eastAsia" w:ascii="仿宋" w:hAnsi="仿宋" w:eastAsia="仿宋" w:cs="仿宋"/>
          <w:bCs/>
          <w:color w:val="auto"/>
          <w:kern w:val="0"/>
          <w:sz w:val="28"/>
          <w:szCs w:val="28"/>
          <w:highlight w:val="none"/>
          <w:lang w:val="en-US" w:eastAsia="zh-CN" w:bidi="ar"/>
        </w:rPr>
        <w:t>6、严格按照《食品安全法》的规定保证质量。质量按照国家最新相关标准执行。严禁添加剂、防腐剂和一些可能危害身体健康的元素含量超标。</w:t>
      </w:r>
    </w:p>
    <w:p w14:paraId="25DE5DE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val="en-US" w:eastAsia="zh-CN" w:bidi="ar"/>
        </w:rPr>
      </w:pPr>
      <w:r>
        <w:rPr>
          <w:rFonts w:hint="eastAsia" w:ascii="仿宋" w:hAnsi="仿宋" w:eastAsia="仿宋" w:cs="仿宋"/>
          <w:bCs/>
          <w:color w:val="auto"/>
          <w:kern w:val="0"/>
          <w:sz w:val="28"/>
          <w:szCs w:val="28"/>
          <w:highlight w:val="none"/>
          <w:lang w:val="en-US" w:eastAsia="zh-CN" w:bidi="ar"/>
        </w:rPr>
        <w:t>7、包装、运输和储存必须符合保质、保量、运输安全和分级储存的要求，严防污染。</w:t>
      </w:r>
    </w:p>
    <w:p w14:paraId="6E90986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
          <w:bCs w:val="0"/>
          <w:color w:val="auto"/>
          <w:sz w:val="28"/>
          <w:szCs w:val="28"/>
          <w:highlight w:val="none"/>
          <w:lang w:eastAsia="zh-CN" w:bidi="ar"/>
        </w:rPr>
        <w:t>第四条</w:t>
      </w:r>
      <w:r>
        <w:rPr>
          <w:rFonts w:hint="eastAsia" w:ascii="仿宋" w:hAnsi="仿宋" w:eastAsia="仿宋" w:cs="仿宋"/>
          <w:b/>
          <w:bCs w:val="0"/>
          <w:color w:val="auto"/>
          <w:sz w:val="28"/>
          <w:szCs w:val="28"/>
          <w:highlight w:val="none"/>
          <w:lang w:val="en-US" w:eastAsia="zh-CN" w:bidi="ar"/>
        </w:rPr>
        <w:t xml:space="preserve">  </w:t>
      </w:r>
      <w:r>
        <w:rPr>
          <w:rFonts w:hint="eastAsia" w:ascii="仿宋" w:hAnsi="仿宋" w:eastAsia="仿宋" w:cs="仿宋"/>
          <w:b/>
          <w:bCs w:val="0"/>
          <w:color w:val="auto"/>
          <w:sz w:val="28"/>
          <w:szCs w:val="28"/>
          <w:highlight w:val="none"/>
          <w:lang w:eastAsia="zh-CN" w:bidi="ar"/>
        </w:rPr>
        <w:t>包装要求和装运条件</w:t>
      </w:r>
    </w:p>
    <w:p w14:paraId="0006FC1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val="en-US" w:eastAsia="zh-CN" w:bidi="ar"/>
        </w:rPr>
        <w:t>1、</w:t>
      </w:r>
      <w:r>
        <w:rPr>
          <w:rFonts w:hint="eastAsia" w:ascii="仿宋" w:hAnsi="仿宋" w:eastAsia="仿宋" w:cs="仿宋"/>
          <w:b w:val="0"/>
          <w:bCs/>
          <w:color w:val="auto"/>
          <w:sz w:val="28"/>
          <w:szCs w:val="28"/>
          <w:highlight w:val="none"/>
          <w:lang w:eastAsia="zh-CN" w:bidi="ar"/>
        </w:rPr>
        <w:t>除合同另有规定外，卖方提供的全部货物，均应按标准保护措施进行包装。这类包装应适应于远距离运输、防潮、防震、防锈和防野蛮装卸，以确保货物安全无损运抵项目现场。</w:t>
      </w:r>
    </w:p>
    <w:p w14:paraId="3F1C603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val="en-US" w:eastAsia="zh-CN" w:bidi="ar"/>
        </w:rPr>
        <w:t>2、</w:t>
      </w:r>
      <w:r>
        <w:rPr>
          <w:rFonts w:hint="eastAsia" w:ascii="仿宋" w:hAnsi="仿宋" w:eastAsia="仿宋" w:cs="仿宋"/>
          <w:b w:val="0"/>
          <w:bCs/>
          <w:color w:val="auto"/>
          <w:sz w:val="28"/>
          <w:szCs w:val="28"/>
          <w:highlight w:val="none"/>
          <w:lang w:eastAsia="zh-CN" w:bidi="ar"/>
        </w:rPr>
        <w:t>每一个包装箱内应附一份详细装箱单和质量合格证。</w:t>
      </w:r>
    </w:p>
    <w:p w14:paraId="3EEBB52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val="en-US" w:eastAsia="zh-CN" w:bidi="ar"/>
        </w:rPr>
        <w:t>3、</w:t>
      </w:r>
      <w:r>
        <w:rPr>
          <w:rFonts w:hint="eastAsia" w:ascii="仿宋" w:hAnsi="仿宋" w:eastAsia="仿宋" w:cs="仿宋"/>
          <w:b w:val="0"/>
          <w:bCs/>
          <w:color w:val="auto"/>
          <w:sz w:val="28"/>
          <w:szCs w:val="28"/>
          <w:highlight w:val="none"/>
          <w:lang w:eastAsia="zh-CN" w:bidi="ar"/>
        </w:rPr>
        <w:t>卖方负责安排货物到达交货地点的一切运输，并承担运输费用。</w:t>
      </w:r>
    </w:p>
    <w:p w14:paraId="55965B0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color w:val="auto"/>
          <w:highlight w:val="none"/>
        </w:rPr>
      </w:pPr>
      <w:r>
        <w:rPr>
          <w:rFonts w:hint="eastAsia" w:ascii="仿宋" w:hAnsi="仿宋" w:eastAsia="仿宋" w:cs="仿宋"/>
          <w:b w:val="0"/>
          <w:bCs/>
          <w:color w:val="auto"/>
          <w:sz w:val="28"/>
          <w:szCs w:val="28"/>
          <w:highlight w:val="none"/>
          <w:lang w:val="en-US" w:eastAsia="zh-CN" w:bidi="ar"/>
        </w:rPr>
        <w:t>4、</w:t>
      </w:r>
      <w:r>
        <w:rPr>
          <w:rFonts w:hint="eastAsia" w:ascii="仿宋" w:hAnsi="仿宋" w:eastAsia="仿宋" w:cs="仿宋"/>
          <w:b w:val="0"/>
          <w:bCs/>
          <w:color w:val="auto"/>
          <w:sz w:val="28"/>
          <w:szCs w:val="28"/>
          <w:highlight w:val="none"/>
          <w:lang w:eastAsia="zh-CN" w:bidi="ar"/>
        </w:rPr>
        <w:t>卖方装运的货物不应超过合同规定的数量或重量。否则，卖方应对因超数量或重量而产生的一切后果负责。</w:t>
      </w:r>
    </w:p>
    <w:p w14:paraId="15645F1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7C20E81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color w:val="auto"/>
          <w:sz w:val="28"/>
          <w:szCs w:val="28"/>
          <w:highlight w:val="none"/>
          <w:u w:val="none"/>
          <w:lang w:val="en-US"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sz w:val="28"/>
          <w:szCs w:val="28"/>
          <w:highlight w:val="none"/>
          <w:lang w:eastAsia="zh-CN"/>
        </w:rPr>
        <w:t>供货期</w:t>
      </w:r>
      <w:r>
        <w:rPr>
          <w:rFonts w:hint="eastAsia" w:ascii="仿宋" w:hAnsi="仿宋" w:eastAsia="仿宋" w:cs="仿宋"/>
          <w:bCs/>
          <w:color w:val="auto"/>
          <w:sz w:val="28"/>
          <w:szCs w:val="28"/>
          <w:highlight w:val="none"/>
          <w:lang w:eastAsia="zh-CN" w:bidi="ar"/>
        </w:rPr>
        <w:t>：合同签订,接到采购人通知后</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lang w:eastAsia="zh-CN" w:bidi="ar"/>
        </w:rPr>
        <w:t>个日历日内配送产品</w:t>
      </w:r>
    </w:p>
    <w:p w14:paraId="798E280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 xml:space="preserve">  </w:t>
      </w:r>
      <w:r>
        <w:rPr>
          <w:rFonts w:hint="eastAsia" w:ascii="仿宋" w:hAnsi="仿宋" w:eastAsia="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bidi="ar"/>
        </w:rPr>
        <w:t>交付地点：甲方指定地点</w:t>
      </w:r>
    </w:p>
    <w:p w14:paraId="37E1716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、安装、调试，</w:t>
      </w:r>
      <w:r>
        <w:rPr>
          <w:rFonts w:hint="eastAsia" w:ascii="仿宋" w:hAnsi="仿宋" w:eastAsia="仿宋" w:cs="仿宋"/>
          <w:bCs/>
          <w:color w:val="auto"/>
          <w:sz w:val="28"/>
          <w:szCs w:val="28"/>
          <w:highlight w:val="none"/>
          <w:lang w:bidi="ar"/>
        </w:rPr>
        <w:t>提供货物合格证等相关资料；并承担由此产生的全部费用。</w:t>
      </w:r>
    </w:p>
    <w:p w14:paraId="62F152E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66A66B8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应有产品合格证、检测报告、产品说明书、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、保修证明以及相应产品的检定证书和其他应具有的单证；</w:t>
      </w:r>
    </w:p>
    <w:p w14:paraId="0ED5ADC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bCs/>
          <w:color w:val="auto"/>
          <w:sz w:val="28"/>
          <w:szCs w:val="28"/>
          <w:highlight w:val="none"/>
          <w:lang w:eastAsia="zh-CN" w:bidi="ar"/>
        </w:rPr>
        <w:t>竞争性磋商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竞争性磋商响应</w:t>
      </w:r>
      <w:r>
        <w:rPr>
          <w:rFonts w:hint="eastAsia" w:ascii="仿宋" w:hAnsi="仿宋" w:eastAsia="仿宋" w:cs="仿宋"/>
          <w:bCs/>
          <w:color w:val="auto"/>
          <w:sz w:val="28"/>
          <w:szCs w:val="28"/>
          <w:highlight w:val="none"/>
          <w:lang w:bidi="ar"/>
        </w:rPr>
        <w:t>文件的要求。</w:t>
      </w:r>
    </w:p>
    <w:p w14:paraId="48E253F3">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405CE2A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竞争性磋商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竞争性磋商响应</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550FBD1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：按实结算，所报单价*实际发放慰问品的人数</w:t>
      </w:r>
      <w:r>
        <w:rPr>
          <w:rFonts w:hint="eastAsia" w:ascii="仿宋" w:hAnsi="仿宋" w:eastAsia="仿宋" w:cs="仿宋"/>
          <w:bCs/>
          <w:color w:val="auto"/>
          <w:sz w:val="28"/>
          <w:szCs w:val="28"/>
          <w:highlight w:val="none"/>
          <w:lang w:eastAsia="zh-CN" w:bidi="ar"/>
        </w:rPr>
        <w:t>，达到付款条件起3</w:t>
      </w:r>
      <w:r>
        <w:rPr>
          <w:rFonts w:hint="eastAsia" w:ascii="仿宋" w:hAnsi="仿宋" w:eastAsia="仿宋" w:cs="仿宋"/>
          <w:bCs/>
          <w:color w:val="auto"/>
          <w:sz w:val="28"/>
          <w:szCs w:val="28"/>
          <w:highlight w:val="none"/>
          <w:lang w:val="en-US" w:eastAsia="zh-CN" w:bidi="ar"/>
        </w:rPr>
        <w:t>0</w:t>
      </w:r>
      <w:r>
        <w:rPr>
          <w:rFonts w:hint="eastAsia" w:ascii="仿宋" w:hAnsi="仿宋" w:eastAsia="仿宋" w:cs="仿宋"/>
          <w:bCs/>
          <w:color w:val="auto"/>
          <w:sz w:val="28"/>
          <w:szCs w:val="28"/>
          <w:highlight w:val="none"/>
          <w:lang w:eastAsia="zh-CN" w:bidi="ar"/>
        </w:rPr>
        <w:t>日内</w:t>
      </w:r>
      <w:r>
        <w:rPr>
          <w:rFonts w:hint="default" w:ascii="仿宋" w:hAnsi="仿宋" w:eastAsia="仿宋" w:cs="仿宋"/>
          <w:b w:val="0"/>
          <w:bCs w:val="0"/>
          <w:color w:val="000000"/>
          <w:sz w:val="28"/>
          <w:szCs w:val="28"/>
          <w:highlight w:val="none"/>
          <w:u w:val="none"/>
          <w:lang w:val="en-US" w:eastAsia="zh-CN" w:bidi="ar"/>
        </w:rPr>
        <w:t>一次性付款</w:t>
      </w:r>
      <w:r>
        <w:rPr>
          <w:rFonts w:hint="eastAsia" w:ascii="仿宋" w:hAnsi="仿宋" w:eastAsia="仿宋" w:cs="仿宋"/>
          <w:b w:val="0"/>
          <w:bCs w:val="0"/>
          <w:color w:val="000000"/>
          <w:sz w:val="28"/>
          <w:szCs w:val="28"/>
          <w:highlight w:val="none"/>
          <w:u w:val="none"/>
          <w:lang w:val="en-US" w:eastAsia="zh-CN" w:bidi="ar"/>
        </w:rPr>
        <w:t>。</w:t>
      </w:r>
    </w:p>
    <w:p w14:paraId="4C7BF8C6">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6220AF3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358E2C6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3F64B05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71A06C2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21DBD31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3BF1DA6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7BF9EFD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B445552">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争议解决</w:t>
      </w:r>
    </w:p>
    <w:p w14:paraId="472033D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w:t>
      </w:r>
      <w:bookmarkStart w:id="3" w:name="_GoBack"/>
      <w:bookmarkEnd w:id="3"/>
      <w:r>
        <w:rPr>
          <w:rFonts w:hint="eastAsia" w:ascii="仿宋" w:hAnsi="仿宋" w:eastAsia="仿宋" w:cs="仿宋"/>
          <w:bCs/>
          <w:color w:val="auto"/>
          <w:sz w:val="28"/>
          <w:szCs w:val="28"/>
          <w:highlight w:val="none"/>
          <w:lang w:bidi="ar"/>
        </w:rPr>
        <w:t>权的人民法院诉讼解决。</w:t>
      </w:r>
    </w:p>
    <w:p w14:paraId="4E73BF8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十一</w:t>
      </w:r>
      <w:r>
        <w:rPr>
          <w:rFonts w:hint="eastAsia" w:ascii="仿宋" w:hAnsi="仿宋" w:eastAsia="仿宋" w:cs="仿宋"/>
          <w:b/>
          <w:color w:val="auto"/>
          <w:sz w:val="28"/>
          <w:szCs w:val="28"/>
          <w:highlight w:val="none"/>
          <w:lang w:bidi="ar"/>
        </w:rPr>
        <w:t>条  监督和管理</w:t>
      </w:r>
    </w:p>
    <w:p w14:paraId="48FA4E8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9313B9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380BC8D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二</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56421B9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418B89F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条附则</w:t>
      </w:r>
    </w:p>
    <w:p w14:paraId="3E900DC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竞争性磋商</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成交</w:t>
      </w:r>
      <w:r>
        <w:rPr>
          <w:rFonts w:hint="eastAsia" w:ascii="仿宋" w:hAnsi="仿宋" w:eastAsia="仿宋" w:cs="仿宋"/>
          <w:bCs/>
          <w:color w:val="auto"/>
          <w:sz w:val="28"/>
          <w:szCs w:val="28"/>
          <w:highlight w:val="none"/>
          <w:lang w:bidi="ar"/>
        </w:rPr>
        <w:t>通知书、乙方</w:t>
      </w:r>
      <w:r>
        <w:rPr>
          <w:rFonts w:hint="eastAsia" w:ascii="仿宋" w:hAnsi="仿宋" w:eastAsia="仿宋" w:cs="仿宋"/>
          <w:bCs/>
          <w:color w:val="auto"/>
          <w:sz w:val="28"/>
          <w:szCs w:val="28"/>
          <w:highlight w:val="none"/>
          <w:lang w:eastAsia="zh-CN" w:bidi="ar"/>
        </w:rPr>
        <w:t>竞争性磋商响应</w:t>
      </w:r>
      <w:r>
        <w:rPr>
          <w:rFonts w:hint="eastAsia" w:ascii="仿宋" w:hAnsi="仿宋" w:eastAsia="仿宋" w:cs="仿宋"/>
          <w:bCs/>
          <w:color w:val="auto"/>
          <w:sz w:val="28"/>
          <w:szCs w:val="28"/>
          <w:highlight w:val="none"/>
          <w:lang w:bidi="ar"/>
        </w:rPr>
        <w:t>文件及澄清说明文件都是本合同的组成部分，甲、乙双方必须全面遵守，如有违反，应承担违约责任。</w:t>
      </w:r>
    </w:p>
    <w:p w14:paraId="20DA72B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w:t>
      </w:r>
      <w:r>
        <w:rPr>
          <w:rFonts w:hint="eastAsia" w:ascii="仿宋" w:hAnsi="仿宋" w:eastAsia="仿宋" w:cs="仿宋"/>
          <w:bCs/>
          <w:color w:val="auto"/>
          <w:sz w:val="28"/>
          <w:szCs w:val="28"/>
          <w:highlight w:val="none"/>
          <w:lang w:val="en-US" w:eastAsia="zh-CN" w:bidi="ar"/>
        </w:rPr>
        <w:t>六</w:t>
      </w:r>
      <w:r>
        <w:rPr>
          <w:rFonts w:hint="eastAsia" w:ascii="仿宋" w:hAnsi="仿宋" w:eastAsia="仿宋" w:cs="仿宋"/>
          <w:bCs/>
          <w:color w:val="auto"/>
          <w:sz w:val="28"/>
          <w:szCs w:val="28"/>
          <w:highlight w:val="none"/>
          <w:lang w:bidi="ar"/>
        </w:rPr>
        <w:t>份,甲乙双方各执</w:t>
      </w:r>
      <w:r>
        <w:rPr>
          <w:rFonts w:hint="eastAsia" w:ascii="仿宋" w:hAnsi="仿宋" w:eastAsia="仿宋" w:cs="仿宋"/>
          <w:bCs/>
          <w:color w:val="auto"/>
          <w:sz w:val="28"/>
          <w:szCs w:val="28"/>
          <w:highlight w:val="none"/>
          <w:lang w:val="en-US" w:eastAsia="zh-CN" w:bidi="ar"/>
        </w:rPr>
        <w:t>两</w:t>
      </w:r>
      <w:r>
        <w:rPr>
          <w:rFonts w:hint="eastAsia" w:ascii="仿宋" w:hAnsi="仿宋" w:eastAsia="仿宋" w:cs="仿宋"/>
          <w:bCs/>
          <w:color w:val="auto"/>
          <w:sz w:val="28"/>
          <w:szCs w:val="28"/>
          <w:highlight w:val="none"/>
          <w:lang w:bidi="ar"/>
        </w:rPr>
        <w:t>份,政府采购代理机构两份。</w:t>
      </w:r>
    </w:p>
    <w:p w14:paraId="3B613E4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w:t>
      </w:r>
      <w:r>
        <w:rPr>
          <w:rFonts w:hint="eastAsia" w:ascii="仿宋" w:hAnsi="仿宋" w:eastAsia="仿宋" w:cs="仿宋"/>
          <w:bCs/>
          <w:color w:val="auto"/>
          <w:sz w:val="28"/>
          <w:szCs w:val="28"/>
          <w:highlight w:val="none"/>
          <w:lang w:eastAsia="zh-CN" w:bidi="ar"/>
        </w:rPr>
        <w:t>签字盖章</w:t>
      </w:r>
      <w:r>
        <w:rPr>
          <w:rFonts w:hint="eastAsia" w:ascii="仿宋" w:hAnsi="仿宋" w:eastAsia="仿宋" w:cs="仿宋"/>
          <w:bCs/>
          <w:color w:val="auto"/>
          <w:sz w:val="28"/>
          <w:szCs w:val="28"/>
          <w:highlight w:val="none"/>
          <w:lang w:bidi="ar"/>
        </w:rPr>
        <w:t>之日起生效。</w:t>
      </w:r>
    </w:p>
    <w:p w14:paraId="037E904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4、附件：</w:t>
      </w:r>
      <w:r>
        <w:rPr>
          <w:rFonts w:hint="eastAsia" w:ascii="仿宋" w:hAnsi="仿宋" w:eastAsia="仿宋" w:cs="仿宋"/>
          <w:color w:val="auto"/>
          <w:sz w:val="28"/>
          <w:szCs w:val="28"/>
          <w:highlight w:val="none"/>
        </w:rPr>
        <w:t>（包含但不限于供货</w:t>
      </w:r>
      <w:r>
        <w:rPr>
          <w:rFonts w:hint="eastAsia" w:ascii="仿宋" w:hAnsi="仿宋" w:eastAsia="仿宋" w:cs="仿宋"/>
          <w:color w:val="auto"/>
          <w:kern w:val="0"/>
          <w:sz w:val="28"/>
          <w:szCs w:val="28"/>
          <w:highlight w:val="none"/>
        </w:rPr>
        <w:t>清单和货物详细技术参数</w:t>
      </w:r>
      <w:r>
        <w:rPr>
          <w:rFonts w:hint="eastAsia" w:ascii="仿宋" w:hAnsi="仿宋" w:eastAsia="仿宋" w:cs="仿宋"/>
          <w:color w:val="auto"/>
          <w:sz w:val="28"/>
          <w:szCs w:val="28"/>
          <w:highlight w:val="none"/>
        </w:rPr>
        <w:t>）</w:t>
      </w:r>
    </w:p>
    <w:p w14:paraId="0AD4B6E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采购人(甲方)：供应商(乙方)：</w:t>
      </w:r>
    </w:p>
    <w:p w14:paraId="367EE2E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55628AF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64EEB00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E0BC3F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r>
        <w:rPr>
          <w:rFonts w:hint="eastAsia" w:ascii="仿宋" w:hAnsi="仿宋" w:eastAsia="仿宋" w:cs="仿宋"/>
          <w:bCs/>
          <w:color w:val="auto"/>
          <w:sz w:val="28"/>
          <w:szCs w:val="28"/>
          <w:highlight w:val="none"/>
          <w:lang w:eastAsia="zh-CN" w:bidi="ar"/>
        </w:rPr>
        <w:t>账</w:t>
      </w:r>
      <w:r>
        <w:rPr>
          <w:rFonts w:hint="eastAsia" w:ascii="仿宋" w:hAnsi="仿宋" w:eastAsia="仿宋" w:cs="仿宋"/>
          <w:bCs/>
          <w:color w:val="auto"/>
          <w:sz w:val="28"/>
          <w:szCs w:val="28"/>
          <w:highlight w:val="none"/>
          <w:lang w:bidi="ar"/>
        </w:rPr>
        <w:t xml:space="preserve">     号：</w:t>
      </w:r>
    </w:p>
    <w:p w14:paraId="5F936FD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45CD6A1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2D2894D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bCs/>
          <w:color w:val="auto"/>
          <w:sz w:val="44"/>
          <w:szCs w:val="44"/>
          <w:highlight w:val="none"/>
        </w:rPr>
      </w:pPr>
      <w:r>
        <w:rPr>
          <w:rFonts w:hint="eastAsia" w:ascii="仿宋" w:hAnsi="仿宋" w:eastAsia="仿宋" w:cs="仿宋"/>
          <w:bCs/>
          <w:color w:val="auto"/>
          <w:sz w:val="28"/>
          <w:szCs w:val="28"/>
          <w:highlight w:val="none"/>
          <w:lang w:bidi="ar"/>
        </w:rPr>
        <w:t>时    间：  年月日    时    间： 年月日</w:t>
      </w:r>
    </w:p>
    <w:p w14:paraId="3BE3B8F7">
      <w:pPr>
        <w:ind w:firstLine="420" w:firstLineChars="200"/>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3394F67"/>
    <w:rsid w:val="057A1CA9"/>
    <w:rsid w:val="05F67863"/>
    <w:rsid w:val="06995C3E"/>
    <w:rsid w:val="074F2B3D"/>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2FC1B1B"/>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DE43818"/>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3EF5D82"/>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0321664"/>
    <w:rsid w:val="62AB062D"/>
    <w:rsid w:val="63C435F8"/>
    <w:rsid w:val="64A7494A"/>
    <w:rsid w:val="64EF4E96"/>
    <w:rsid w:val="66405B1C"/>
    <w:rsid w:val="689D625E"/>
    <w:rsid w:val="691769FD"/>
    <w:rsid w:val="69E95AFF"/>
    <w:rsid w:val="6A0172DF"/>
    <w:rsid w:val="6A1C5B97"/>
    <w:rsid w:val="6A88420E"/>
    <w:rsid w:val="6CF46CEB"/>
    <w:rsid w:val="6EDC4BCA"/>
    <w:rsid w:val="70240812"/>
    <w:rsid w:val="7024383F"/>
    <w:rsid w:val="70497AF5"/>
    <w:rsid w:val="705F4505"/>
    <w:rsid w:val="706249F6"/>
    <w:rsid w:val="71187965"/>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1"/>
    <w:next w:val="4"/>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link w:val="19"/>
    <w:qFormat/>
    <w:uiPriority w:val="0"/>
    <w:rPr>
      <w:rFonts w:asciiTheme="minorAscii" w:hAnsiTheme="minorAscii" w:eastAsiaTheme="minorEastAsia" w:cstheme="minorBidi"/>
      <w:sz w:val="28"/>
      <w:szCs w:val="22"/>
    </w:r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7">
    <w:name w:val="Body Text Indent"/>
    <w:basedOn w:val="1"/>
    <w:next w:val="8"/>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annotation subject"/>
    <w:basedOn w:val="6"/>
    <w:next w:val="1"/>
    <w:unhideWhenUsed/>
    <w:qFormat/>
    <w:uiPriority w:val="0"/>
    <w:rPr>
      <w:b/>
    </w:rPr>
  </w:style>
  <w:style w:type="paragraph" w:styleId="9">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toc 9"/>
    <w:basedOn w:val="1"/>
    <w:next w:val="1"/>
    <w:unhideWhenUsed/>
    <w:qFormat/>
    <w:uiPriority w:val="39"/>
    <w:pPr>
      <w:ind w:left="3360" w:leftChars="1600"/>
    </w:pPr>
  </w:style>
  <w:style w:type="paragraph" w:styleId="11">
    <w:name w:val="Body Text 2"/>
    <w:basedOn w:val="1"/>
    <w:qFormat/>
    <w:uiPriority w:val="0"/>
    <w:pPr>
      <w:adjustRightInd w:val="0"/>
      <w:snapToGrid w:val="0"/>
      <w:spacing w:line="480" w:lineRule="atLeast"/>
    </w:pPr>
    <w:rPr>
      <w:rFonts w:ascii="宋体" w:hAnsi="宋体"/>
      <w:sz w:val="28"/>
    </w:r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2"/>
    <w:basedOn w:val="7"/>
    <w:next w:val="1"/>
    <w:qFormat/>
    <w:uiPriority w:val="0"/>
    <w:pPr>
      <w:ind w:leftChars="0" w:firstLine="420"/>
    </w:pPr>
    <w:rPr>
      <w:szCs w:val="24"/>
    </w:rPr>
  </w:style>
  <w:style w:type="character" w:styleId="16">
    <w:name w:val="Hyperlink"/>
    <w:basedOn w:val="15"/>
    <w:unhideWhenUsed/>
    <w:qFormat/>
    <w:uiPriority w:val="99"/>
    <w:rPr>
      <w:rFonts w:hint="eastAsia" w:ascii="宋体" w:hAnsi="宋体" w:eastAsia="宋体" w:cs="宋体"/>
      <w:color w:val="000000"/>
      <w:sz w:val="14"/>
      <w:szCs w:val="14"/>
      <w:u w:val="none"/>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2"/>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3">
    <w:name w:val="正文缩进1"/>
    <w:basedOn w:val="1"/>
    <w:qFormat/>
    <w:uiPriority w:val="0"/>
    <w:pPr>
      <w:ind w:firstLine="420" w:firstLineChars="200"/>
    </w:pPr>
  </w:style>
  <w:style w:type="table" w:customStyle="1" w:styleId="24">
    <w:name w:val="Table Normal"/>
    <w:unhideWhenUsed/>
    <w:qFormat/>
    <w:uiPriority w:val="2"/>
    <w:tblPr>
      <w:tblCellMar>
        <w:top w:w="0" w:type="dxa"/>
        <w:left w:w="0" w:type="dxa"/>
        <w:bottom w:w="0" w:type="dxa"/>
        <w:right w:w="0" w:type="dxa"/>
      </w:tblCellMar>
    </w:tblPr>
  </w:style>
  <w:style w:type="paragraph" w:customStyle="1" w:styleId="25">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2442</Words>
  <Characters>2475</Characters>
  <Lines>0</Lines>
  <Paragraphs>0</Paragraphs>
  <TotalTime>138</TotalTime>
  <ScaleCrop>false</ScaleCrop>
  <LinksUpToDate>false</LinksUpToDate>
  <CharactersWithSpaces>2663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小可爱</cp:lastModifiedBy>
  <dcterms:modified xsi:type="dcterms:W3CDTF">2025-10-21T03:01:36Z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A0FE2643C84C4CDCA7C4B6EB008576EE_11</vt:lpwstr>
  </property>
  <property fmtid="{D5CDD505-2E9C-101B-9397-08002B2CF9AE}" pid="4" name="KSOTemplateDocerSaveRecord">
    <vt:lpwstr>eyJoZGlkIjoiZTA1YTBiNjM1N2UyYTRhOTEzYjA1OGZiOGE3YjhhNzEiLCJ1c2VySWQiOiIyNzM0MzcyNTIifQ==</vt:lpwstr>
  </property>
</Properties>
</file>