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版本号：XAZTBZFCG-2025-02620251031001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产教融合实训基地项目建议书及可行性研究报告编制服务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XAZTBZFCG-2025-026</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陕西国铁经营服务有限公司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产教融合实训基地项目建议书及可行性研究报告编制服务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XAZTBZFCG-2025-026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产教融合实训基地项目建议书及可行性研究报告编制服务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铁路职业技术学院先进轨道交通智慧运营与维护产教融合实训基地项目，拟建地点位于西安铁路职业技术学院港务校区（港务大道396号）内，拟新建建筑面积约为3.8万平方米，主要功能包括八大实训中心、六大平台、四个实验室及N公共服务平台。主要建设内容包括实训教室、高大实训空间、附属设备用房、人防工程以及室外配套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采购包1（产教融合实训基地项目建议书及可行性研究报告编制服务）：属于专门面向中小企业采购。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2、信誉：不得为“信用中国”网站(http://www.creditchina.gov.cn)列入“失信被执行人、税收违法黑名单、政府采购严重违法失信行为记录名单”的投标方；不得为中国政府采购网(http://www.ccgp.gov.cn)“政府采购严重违法失信行为记录名单”中的供应商</w:t>
      </w:r>
    </w:p>
    <w:p>
      <w:pPr>
        <w:pStyle w:val="null3"/>
      </w:pPr>
      <w:r>
        <w:rPr>
          <w:rFonts w:ascii="仿宋_GB2312" w:hAnsi="仿宋_GB2312" w:cs="仿宋_GB2312" w:eastAsia="仿宋_GB2312"/>
        </w:rPr>
        <w:t>3、本项目不接受联合体投标：本项目不接受联合体磋商，（投标主体为单一供应商，无需提供证明材料）</w:t>
      </w:r>
    </w:p>
    <w:p>
      <w:pPr>
        <w:pStyle w:val="null3"/>
      </w:pPr>
      <w:r>
        <w:rPr>
          <w:rFonts w:ascii="仿宋_GB2312" w:hAnsi="仿宋_GB2312" w:cs="仿宋_GB2312" w:eastAsia="仿宋_GB2312"/>
        </w:rPr>
        <w:t>4、是否面向中、小企业采购：本项目为专门面向中、小企业项目，供应商应为中型企业、小型企业或微型企业</w:t>
      </w:r>
    </w:p>
    <w:p>
      <w:pPr>
        <w:pStyle w:val="null3"/>
      </w:pPr>
      <w:r>
        <w:rPr>
          <w:rFonts w:ascii="仿宋_GB2312" w:hAnsi="仿宋_GB2312" w:cs="仿宋_GB2312" w:eastAsia="仿宋_GB2312"/>
        </w:rPr>
        <w:t>5、资质要求：投标单位须通过全国投资项目在线审批监管平台的工程咨询机构备案（含建筑工程专业），项目负责人为咨询工程师（投资）（建筑工程专业）；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戴岩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西安市碑林区友谊东路与兴庆西路十字西北角裙楼二楼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陈彦名、江浩楠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说明：名称：西安市财政局预算单位实有资金财政代管账户 开户银行：中国建设银行股份有限公司西安莲湖路支行 银行账号：61001711100052518874-203033 纳税人识别号：12610100437202545W 地址、电话：西安市灞桥区港务大道396号 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陕西国铁经营服务有限公司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联系电话：15229267500</w:t>
      </w:r>
    </w:p>
    <w:p>
      <w:pPr>
        <w:pStyle w:val="null3"/>
      </w:pPr>
      <w:r>
        <w:rPr>
          <w:rFonts w:ascii="仿宋_GB2312" w:hAnsi="仿宋_GB2312" w:cs="仿宋_GB2312" w:eastAsia="仿宋_GB2312"/>
        </w:rPr>
        <w:t>地址：西安市碑林区友谊东路与兴庆西路十字西北角裙楼二楼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铁路职业技术学院先进轨道交通智慧运营与维护产教融合实训基地项目，拟建地点位于西安铁路职业技术学院港务校区（港务大道396号）内，拟新建建筑面积约为3.8万平方米，主要功能包括八大实训中心、六大平台、四个实验室及N公共服务平台。主要建设内容包括实训教室、高大实训空间、附属设备用房、人防工程以及室外配套工程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产教融合实训基地项目建议书及可行性研究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标的名称：产教融合实训基地项目建议书及可行性研究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一、项目概况</w:t>
            </w:r>
          </w:p>
          <w:p>
            <w:pPr>
              <w:pStyle w:val="null3"/>
              <w:ind w:firstLine="640"/>
              <w:jc w:val="left"/>
            </w:pPr>
            <w:r>
              <w:rPr>
                <w:rFonts w:ascii="仿宋_GB2312" w:hAnsi="仿宋_GB2312" w:cs="仿宋_GB2312" w:eastAsia="仿宋_GB2312"/>
                <w:sz w:val="32"/>
              </w:rPr>
              <w:t>西安铁路职业技术学院</w:t>
            </w:r>
            <w:r>
              <w:rPr>
                <w:rFonts w:ascii="仿宋_GB2312" w:hAnsi="仿宋_GB2312" w:cs="仿宋_GB2312" w:eastAsia="仿宋_GB2312"/>
                <w:sz w:val="32"/>
              </w:rPr>
              <w:t>先进轨道交通智慧运营与维护产教融合实训基地</w:t>
            </w:r>
            <w:r>
              <w:rPr>
                <w:rFonts w:ascii="仿宋_GB2312" w:hAnsi="仿宋_GB2312" w:cs="仿宋_GB2312" w:eastAsia="仿宋_GB2312"/>
                <w:sz w:val="32"/>
              </w:rPr>
              <w:t>项目，</w:t>
            </w:r>
            <w:r>
              <w:rPr>
                <w:rFonts w:ascii="仿宋_GB2312" w:hAnsi="仿宋_GB2312" w:cs="仿宋_GB2312" w:eastAsia="仿宋_GB2312"/>
                <w:sz w:val="32"/>
              </w:rPr>
              <w:t>拟建</w:t>
            </w:r>
            <w:r>
              <w:rPr>
                <w:rFonts w:ascii="仿宋_GB2312" w:hAnsi="仿宋_GB2312" w:cs="仿宋_GB2312" w:eastAsia="仿宋_GB2312"/>
                <w:sz w:val="32"/>
                <w:color w:val="000000"/>
              </w:rPr>
              <w:t>地点位于西安铁路职业技术学院港务校区（港务大道</w:t>
            </w:r>
            <w:r>
              <w:rPr>
                <w:rFonts w:ascii="仿宋_GB2312" w:hAnsi="仿宋_GB2312" w:cs="仿宋_GB2312" w:eastAsia="仿宋_GB2312"/>
                <w:sz w:val="32"/>
                <w:color w:val="000000"/>
              </w:rPr>
              <w:t>396号）内，拟新建建筑面积约为3.8万平方米，主要功能包括八大实训中心、六大平台、四个实验室及N公共服务平台。主要建设内容包括</w:t>
            </w:r>
            <w:r>
              <w:rPr>
                <w:rFonts w:ascii="仿宋_GB2312" w:hAnsi="仿宋_GB2312" w:cs="仿宋_GB2312" w:eastAsia="仿宋_GB2312"/>
                <w:sz w:val="32"/>
              </w:rPr>
              <w:t>实训教室、高大实训空间、附属设备用房、人防工程以及室外配套工程</w:t>
            </w:r>
            <w:r>
              <w:rPr>
                <w:rFonts w:ascii="仿宋_GB2312" w:hAnsi="仿宋_GB2312" w:cs="仿宋_GB2312" w:eastAsia="仿宋_GB2312"/>
                <w:sz w:val="32"/>
              </w:rPr>
              <w:t>等</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二、服务内容</w:t>
            </w:r>
          </w:p>
          <w:p>
            <w:pPr>
              <w:pStyle w:val="null3"/>
              <w:ind w:firstLine="640"/>
              <w:jc w:val="both"/>
            </w:pPr>
            <w:r>
              <w:rPr>
                <w:rFonts w:ascii="仿宋_GB2312" w:hAnsi="仿宋_GB2312" w:cs="仿宋_GB2312" w:eastAsia="仿宋_GB2312"/>
                <w:sz w:val="32"/>
              </w:rPr>
              <w:t>根据国家、省、市相关政策及市政府审批要求，并严格依据建筑、结构、水暖电等相关专业规范，现开展</w:t>
            </w:r>
            <w:r>
              <w:rPr>
                <w:rFonts w:ascii="仿宋_GB2312" w:hAnsi="仿宋_GB2312" w:cs="仿宋_GB2312" w:eastAsia="仿宋_GB2312"/>
                <w:sz w:val="32"/>
              </w:rPr>
              <w:t>“先进轨道交通智慧运营与维护产教融合实训基地”项目的建议书与可行性研究报告编制工作。服务内容包括资料整合、方案论证、投资估算、效益分析及报告撰写等，确保最终提交的建议书和可行性研究报告文本内容完整、规范，符合国家及省市有关部门的规范与审批要求。</w:t>
            </w:r>
          </w:p>
          <w:p>
            <w:pPr>
              <w:pStyle w:val="null3"/>
              <w:ind w:firstLine="640"/>
              <w:jc w:val="both"/>
            </w:pPr>
            <w:r>
              <w:rPr>
                <w:rFonts w:ascii="仿宋_GB2312" w:hAnsi="仿宋_GB2312" w:cs="仿宋_GB2312" w:eastAsia="仿宋_GB2312"/>
                <w:sz w:val="32"/>
              </w:rPr>
              <w:t>三、技术要求</w:t>
            </w:r>
          </w:p>
          <w:p>
            <w:pPr>
              <w:pStyle w:val="null3"/>
              <w:ind w:firstLine="640"/>
              <w:jc w:val="both"/>
            </w:pPr>
            <w:r>
              <w:rPr>
                <w:rFonts w:ascii="仿宋_GB2312" w:hAnsi="仿宋_GB2312" w:cs="仿宋_GB2312" w:eastAsia="仿宋_GB2312"/>
                <w:sz w:val="32"/>
              </w:rPr>
              <w:t>确保成果符合国家及省市有关部门的规范与审批要求。</w:t>
            </w:r>
          </w:p>
          <w:p>
            <w:pPr>
              <w:pStyle w:val="null3"/>
              <w:ind w:firstLine="640"/>
              <w:jc w:val="both"/>
            </w:pPr>
            <w:r>
              <w:rPr>
                <w:rFonts w:ascii="仿宋_GB2312" w:hAnsi="仿宋_GB2312" w:cs="仿宋_GB2312" w:eastAsia="仿宋_GB2312"/>
                <w:sz w:val="32"/>
              </w:rPr>
              <w:t>四、服务要求</w:t>
            </w:r>
          </w:p>
          <w:p>
            <w:pPr>
              <w:pStyle w:val="null3"/>
              <w:ind w:firstLine="640"/>
              <w:jc w:val="both"/>
            </w:pPr>
            <w:r>
              <w:rPr>
                <w:rFonts w:ascii="仿宋_GB2312" w:hAnsi="仿宋_GB2312" w:cs="仿宋_GB2312" w:eastAsia="仿宋_GB2312"/>
                <w:sz w:val="32"/>
              </w:rPr>
              <w:t>服务商在合同执行过程中，须严格遵守相关服务标准，切实履行各项合同义务，确保项目成果按时交付，并全程配合审批部门的要求对文稿进行修改，直至最终取得项目建议书及可行性研究报告的正式批复。</w:t>
            </w:r>
          </w:p>
          <w:p>
            <w:pPr>
              <w:pStyle w:val="null3"/>
              <w:ind w:firstLine="640"/>
              <w:jc w:val="both"/>
            </w:pPr>
            <w:r>
              <w:rPr>
                <w:rFonts w:ascii="仿宋_GB2312" w:hAnsi="仿宋_GB2312" w:cs="仿宋_GB2312" w:eastAsia="仿宋_GB2312"/>
                <w:sz w:val="32"/>
              </w:rPr>
              <w:t>五、商务要求</w:t>
            </w:r>
          </w:p>
          <w:p>
            <w:pPr>
              <w:pStyle w:val="null3"/>
              <w:ind w:firstLine="640"/>
              <w:jc w:val="both"/>
            </w:pPr>
            <w:r>
              <w:rPr>
                <w:rFonts w:ascii="仿宋_GB2312" w:hAnsi="仿宋_GB2312" w:cs="仿宋_GB2312" w:eastAsia="仿宋_GB2312"/>
                <w:sz w:val="32"/>
              </w:rPr>
              <w:t>（一）服务期限</w:t>
            </w:r>
          </w:p>
          <w:p>
            <w:pPr>
              <w:pStyle w:val="null3"/>
              <w:ind w:firstLine="640"/>
              <w:jc w:val="both"/>
            </w:pPr>
            <w:r>
              <w:rPr>
                <w:rFonts w:ascii="仿宋_GB2312" w:hAnsi="仿宋_GB2312" w:cs="仿宋_GB2312" w:eastAsia="仿宋_GB2312"/>
                <w:sz w:val="32"/>
              </w:rPr>
              <w:t>预计合同签订后</w:t>
            </w:r>
            <w:r>
              <w:rPr>
                <w:rFonts w:ascii="仿宋_GB2312" w:hAnsi="仿宋_GB2312" w:cs="仿宋_GB2312" w:eastAsia="仿宋_GB2312"/>
                <w:sz w:val="32"/>
              </w:rPr>
              <w:t>15天内完成全部编制工作。</w:t>
            </w:r>
          </w:p>
          <w:p>
            <w:pPr>
              <w:pStyle w:val="null3"/>
              <w:ind w:firstLine="640"/>
              <w:jc w:val="both"/>
            </w:pPr>
            <w:r>
              <w:rPr>
                <w:rFonts w:ascii="仿宋_GB2312" w:hAnsi="仿宋_GB2312" w:cs="仿宋_GB2312" w:eastAsia="仿宋_GB2312"/>
                <w:sz w:val="32"/>
              </w:rPr>
              <w:t>（二）款项结算</w:t>
            </w:r>
          </w:p>
          <w:p>
            <w:pPr>
              <w:pStyle w:val="null3"/>
              <w:ind w:firstLine="640"/>
              <w:jc w:val="both"/>
            </w:pPr>
            <w:r>
              <w:rPr>
                <w:rFonts w:ascii="仿宋_GB2312" w:hAnsi="仿宋_GB2312" w:cs="仿宋_GB2312" w:eastAsia="仿宋_GB2312"/>
                <w:sz w:val="32"/>
              </w:rPr>
              <w:t>完成合同服务内容并通过发改委审批后，编制费用一次性付清。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预计合同签订后15天内完成全部编制工作。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完成合同服务内容并通过发改委审批后，编制费用一次性付清。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1、为顺利推进政府采购电子化交易平台试点应用工作，供应商需要在线提交所有通过电子化交易平台实施的政府采购项目的投标文件。确定成交单位后，成交单位须提供响应文件正本 壹 份、副本 壹套、电子版壹 套（U盘一套标明供应商名称），应与线上提交的响应文件保持一致。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不得为“信用中国”网站(http://www.creditchina.gov.cn)列入“失信被执行人、税收违法黑名单、政府采购严重违法失信行为记录名单”的投标方；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本项目不接受联合体磋商，（投标主体为单一供应商，无需提供证明材料）</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本项目为专门面向中、小企业项目，供应商应为中型企业、小型企业或微型企业</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投标单位须通过全国投资项目在线审批监管平台的工程咨询机构备案（含建筑工程专业），项目负责人为咨询工程师（投资）（建筑工程专业）；</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磋商报价表及分项报价表.docx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预计合同签订后15天内完成全部编制工作</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完成合同服务内容并通过发改委审批后，编制费用一次性付清。</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90个日历天</w:t>
            </w:r>
          </w:p>
        </w:tc>
        <w:tc>
          <w:tcPr>
            <w:tcW w:type="dxa" w:w="1661"/>
          </w:tcPr>
          <w:p>
            <w:pPr>
              <w:pStyle w:val="null3"/>
            </w:pPr>
            <w:r>
              <w:rPr>
                <w:rFonts w:ascii="仿宋_GB2312" w:hAnsi="仿宋_GB2312" w:cs="仿宋_GB2312" w:eastAsia="仿宋_GB2312"/>
              </w:rPr>
              <w:t>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投标供应商提供2022年1月1日（以合同签订日期为准）至今的类似项目业绩，每提供一份得3分，最高得12分。(合同复印件加盖公章，否则不作为评审依据）</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一、项目负责人（3分）：具备中级及以上工程类职称得1.5分，其他情况不得分；具备本科及以上学历得1.5分，专科学历得1分，其他情况不得分。 二、团队人员（除资格条件）每增加一名咨询工程师（投资）加1分，本项最多得2分。 三、投入团队人员具有一名中级及以上工程师得1分，本项最多得4分。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编制可研报告（含项目建议书）</w:t>
            </w:r>
          </w:p>
        </w:tc>
        <w:tc>
          <w:tcPr>
            <w:tcW w:type="dxa" w:w="2492"/>
          </w:tcPr>
          <w:p>
            <w:pPr>
              <w:pStyle w:val="null3"/>
            </w:pPr>
            <w:r>
              <w:rPr>
                <w:rFonts w:ascii="仿宋_GB2312" w:hAnsi="仿宋_GB2312" w:cs="仿宋_GB2312" w:eastAsia="仿宋_GB2312"/>
              </w:rPr>
              <w:t>一、评审内容：1.对服务内容的理解；2.编制思路与方法；3.工作重点难点的分析及建议；4.对项目的合理化建议。 二、评审标准：1.完整性：须全面，对评审项有详细描述及说明；2.合理性：切合本项目实际情况，实施步骤清晰、合理； 3.针对性：能够紧扣项目实际情况，内容科学合理。 三、赋分标准：1.对服务内容的理解。每完全满足一个评审标准得1.5分，满分4.5分；2.编制思路与方法，每完全满足一个评审标准得1.5分，满分4.5分；3.工作重点难点的分析及建议，每完全满足一个评审标准得1分，满分3分；4.对项目的合理化建议，每完全满足一个评审标准得1.5分，满分4.5分。每项存在缺陷扣0.5分。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质量管理体系保障措施</w:t>
            </w:r>
          </w:p>
        </w:tc>
        <w:tc>
          <w:tcPr>
            <w:tcW w:type="dxa" w:w="2492"/>
          </w:tcPr>
          <w:p>
            <w:pPr>
              <w:pStyle w:val="null3"/>
            </w:pPr>
            <w:r>
              <w:rPr>
                <w:rFonts w:ascii="仿宋_GB2312" w:hAnsi="仿宋_GB2312" w:cs="仿宋_GB2312" w:eastAsia="仿宋_GB2312"/>
              </w:rPr>
              <w:t>一、评审内容：质量控制及保障措施。 二、评审标准：1.完整性：内容全面，贴合招标文件要求；2.可行性：措施切合项目实际情况；3.针对性：能够紧扣项目实际情况，内容科学合理。 三、赋分标准：1.质量控制总体目标，每完全满足一个评审标准得1.5分，满分4.5分；2.具体质量保障措施，每完全满足一个评审标准得1.5分，满分4.5分。每项存在缺陷扣0.5分。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一、评审内容：1.总体进度计划；2.具体进度保证保障措施； 二、评审标准：1.完整性：内容全面，对评审内容中的各项要求有详细描述；2.可行性：切合本项目实际情况，提出步骤清晰的方案；3.针对性：紧扣项目实际情况需求，内容切实合理。 三、赋分标准：1.总体进度计划，每完全满足一个评审标准得1分，满分3分；2.具体进度保证保障措施，每完全满足一个评审标准得1分，满分3分。每项存在缺陷扣0.5分。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一、评审内容 应急预案，内容包括： 1.针对本项目服务过程突发和临时事件的预计、应急处理能力；2.制定的应急预案。二、评审标准：1.完整性：内容全面，对评审内容中的各项要求有详细描述；2.可行性：切合本项目实际情况，提出步骤清晰的方案；3.针对性：紧扣项目实际情况需求，内容切实合理。 三、赋分标准：1.针对本项目服务过程突发和临时事件的预计、应急处理能力：每完全满足一个评审标准得1分，满分3分； 2.制定的应急预案：每完全满足一个评审标准得1分，满分3分。每项存在缺陷扣0.5分。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一、评审内容：1.服务保证承诺；2.及时响应承诺； 二、评审标准：1.完整性：内容全面，对评审内容中的各项要求有详细描述；2.可行性：切合本项目实际情况，提出步骤清晰的方案；3.针对性：紧扣项目实际情况需求，内容切实合理。 三、赋分标准：1.服务保证承诺，每完全满足一个评审标准得1.5分，满分4.5分；2.及时响应承诺，每完全满足一个评审标准得1.5分，满分4.5分。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1.廉洁措施；2.保密措施；二、评审标准：1.完整性：内容全面，对评审内容中的各项要求有详细描述；2.可行性：切合本项目实际情况，提出步骤清晰的方案。 三、赋分标准：1.廉洁措施，每完全满足一个评审标准得1.5分，满分3分；2.保密措施，每完全满足一个评审标准得1.5分，满分3分。每项存在缺陷扣0.5分。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协调配合措施</w:t>
            </w:r>
          </w:p>
        </w:tc>
        <w:tc>
          <w:tcPr>
            <w:tcW w:type="dxa" w:w="2492"/>
          </w:tcPr>
          <w:p>
            <w:pPr>
              <w:pStyle w:val="null3"/>
            </w:pPr>
            <w:r>
              <w:rPr>
                <w:rFonts w:ascii="仿宋_GB2312" w:hAnsi="仿宋_GB2312" w:cs="仿宋_GB2312" w:eastAsia="仿宋_GB2312"/>
              </w:rPr>
              <w:t>针对本项目制定切实可行的组织协调方案，人员层次配置分明，配合措施合理。完善可行得5分，较合理可行得3分，不利于实施得1分。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一、经初审合格的磋商响应文件，其磋商报价为有效磋商报价，并对有效磋商报价进行政策性扣减，并依据扣减后的价格（评审价格）进行价格评审。 二、满足磋商文件实质性要求且最终报价最低的供应商的价格为磋商基准价，其价格分为满分20分。 三、磋商报价得分=（磋商基准价/磋商报价）×20的公式计算得分。 四、磋商报价不完整的，不进入磋商标准价的计算，本项得0分。 五、经评委一致认定，供应商的磋商最终总报价低于公认市场成本，或超过采购预算,其磋商响应将被拒绝。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磋商报价表及分项报价表.docx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详见附件：磋商报价表及分项报价表.docx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详见附件：【服务】产教融合实训基地项目建议书及可行性研究报告编制服务项目服务合同.docx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