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6504B1">
      <w:pPr>
        <w:adjustRightInd w:val="0"/>
        <w:snapToGrid w:val="0"/>
        <w:spacing w:line="360" w:lineRule="auto"/>
        <w:ind w:firstLine="482"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b/>
          <w:bCs/>
          <w:color w:val="auto"/>
          <w:kern w:val="2"/>
          <w:sz w:val="24"/>
          <w:szCs w:val="24"/>
          <w:highlight w:val="none"/>
          <w:lang w:val="zh-CN" w:eastAsia="zh-CN" w:bidi="ar-SA"/>
        </w:rPr>
        <w:t>拟签订的合同条款文本</w:t>
      </w:r>
    </w:p>
    <w:p w14:paraId="4FA18E39">
      <w:pPr>
        <w:adjustRightInd w:val="0"/>
        <w:snapToGrid w:val="0"/>
        <w:spacing w:line="360" w:lineRule="auto"/>
        <w:ind w:firstLine="482" w:firstLineChars="200"/>
        <w:jc w:val="center"/>
        <w:rPr>
          <w:rFonts w:hint="eastAsia" w:ascii="仿宋_GB2312" w:hAnsi="仿宋_GB2312" w:eastAsia="仿宋_GB2312" w:cs="仿宋_GB2312"/>
          <w:b/>
          <w:sz w:val="24"/>
          <w:szCs w:val="24"/>
          <w:lang w:eastAsia="zh-CN"/>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lang w:val="en-US" w:eastAsia="zh-CN"/>
        </w:rPr>
        <w:t>最终以签订合同为准</w:t>
      </w:r>
      <w:r>
        <w:rPr>
          <w:rFonts w:hint="eastAsia" w:ascii="仿宋_GB2312" w:hAnsi="仿宋_GB2312" w:eastAsia="仿宋_GB2312" w:cs="仿宋_GB2312"/>
          <w:b/>
          <w:sz w:val="24"/>
          <w:szCs w:val="24"/>
          <w:lang w:eastAsia="zh-CN"/>
        </w:rPr>
        <w:t>）</w:t>
      </w:r>
    </w:p>
    <w:p w14:paraId="446D68C2">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甲方（采购人）： </w:t>
      </w:r>
    </w:p>
    <w:p w14:paraId="7D4CD266">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乙方（成交供应商）： </w:t>
      </w:r>
    </w:p>
    <w:p w14:paraId="29C2AD5E">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u w:val="single"/>
        </w:rPr>
        <w:t>西安市城市供水管理项目(项目编号：</w:t>
      </w:r>
      <w:r>
        <w:rPr>
          <w:rFonts w:hint="eastAsia" w:ascii="仿宋_GB2312" w:hAnsi="仿宋_GB2312" w:eastAsia="仿宋_GB2312" w:cs="仿宋_GB2312"/>
          <w:bCs/>
          <w:sz w:val="24"/>
          <w:szCs w:val="24"/>
          <w:u w:val="single"/>
          <w:lang w:eastAsia="zh-CN"/>
        </w:rPr>
        <w:t>SXHC2025-248</w:t>
      </w:r>
      <w:r>
        <w:rPr>
          <w:rFonts w:hint="eastAsia" w:ascii="仿宋_GB2312" w:hAnsi="仿宋_GB2312" w:eastAsia="仿宋_GB2312" w:cs="仿宋_GB2312"/>
          <w:bCs/>
          <w:sz w:val="24"/>
          <w:szCs w:val="24"/>
          <w:u w:val="single"/>
        </w:rPr>
        <w:t>)</w:t>
      </w:r>
      <w:r>
        <w:rPr>
          <w:rFonts w:hint="eastAsia" w:ascii="仿宋_GB2312" w:hAnsi="仿宋_GB2312" w:eastAsia="仿宋_GB2312" w:cs="仿宋_GB2312"/>
          <w:bCs/>
          <w:sz w:val="24"/>
          <w:szCs w:val="24"/>
        </w:rPr>
        <w:t>，由陕西华采招标有限公司组织竞争性磋商，</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(以下简称“甲方”)确定</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（以下简称“乙方”）为该项目</w:t>
      </w:r>
      <w:r>
        <w:rPr>
          <w:rFonts w:hint="eastAsia" w:ascii="仿宋_GB2312" w:hAnsi="仿宋_GB2312" w:eastAsia="仿宋_GB2312" w:cs="仿宋_GB2312"/>
          <w:bCs/>
          <w:sz w:val="24"/>
          <w:szCs w:val="24"/>
          <w:lang w:val="en-US" w:eastAsia="zh-CN"/>
        </w:rPr>
        <w:t>采购包</w:t>
      </w:r>
      <w:r>
        <w:rPr>
          <w:rFonts w:hint="eastAsia" w:ascii="仿宋_GB2312" w:hAnsi="仿宋_GB2312" w:eastAsia="仿宋_GB2312" w:cs="仿宋_GB2312"/>
          <w:bCs/>
          <w:sz w:val="24"/>
          <w:szCs w:val="24"/>
          <w:u w:val="single"/>
          <w:lang w:val="en-US" w:eastAsia="zh-CN"/>
        </w:rPr>
        <w:t xml:space="preserve">     </w:t>
      </w:r>
      <w:r>
        <w:rPr>
          <w:rFonts w:hint="eastAsia" w:ascii="仿宋_GB2312" w:hAnsi="仿宋_GB2312" w:eastAsia="仿宋_GB2312" w:cs="仿宋_GB2312"/>
          <w:bCs/>
          <w:sz w:val="24"/>
          <w:szCs w:val="24"/>
        </w:rPr>
        <w:t>的成交供应商。</w:t>
      </w:r>
    </w:p>
    <w:p w14:paraId="540829F3">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依据《中华人民共和国</w:t>
      </w:r>
      <w:r>
        <w:rPr>
          <w:rFonts w:hint="eastAsia" w:ascii="仿宋_GB2312" w:hAnsi="仿宋_GB2312" w:eastAsia="仿宋_GB2312" w:cs="仿宋_GB2312"/>
          <w:bCs/>
          <w:sz w:val="24"/>
          <w:szCs w:val="24"/>
          <w:lang w:val="en-US" w:eastAsia="zh-CN"/>
        </w:rPr>
        <w:t>民法典</w:t>
      </w:r>
      <w:r>
        <w:rPr>
          <w:rFonts w:hint="eastAsia" w:ascii="仿宋_GB2312" w:hAnsi="仿宋_GB2312" w:eastAsia="仿宋_GB2312" w:cs="仿宋_GB2312"/>
          <w:bCs/>
          <w:sz w:val="24"/>
          <w:szCs w:val="24"/>
        </w:rPr>
        <w:t>》和《中华人民共和国政府采购法》之规定，经双方在平等、自愿、互利的基础上，签订本合同，共同信守。</w:t>
      </w:r>
    </w:p>
    <w:p w14:paraId="28EF7C02">
      <w:pPr>
        <w:autoSpaceDE w:val="0"/>
        <w:autoSpaceDN w:val="0"/>
        <w:adjustRightInd w:val="0"/>
        <w:snapToGrid w:val="0"/>
        <w:spacing w:line="36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rPr>
        <w:t>一、合同价款</w:t>
      </w:r>
    </w:p>
    <w:p w14:paraId="5919622B">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（一）合同价款为人民币（大写）</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highlight w:val="none"/>
        </w:rPr>
        <w:t>（</w:t>
      </w:r>
      <w:r>
        <w:rPr>
          <w:rFonts w:hint="eastAsia" w:ascii="仿宋_GB2312" w:hAnsi="仿宋_GB2312" w:eastAsia="仿宋_GB2312" w:cs="仿宋_GB2312"/>
          <w:bCs/>
          <w:sz w:val="24"/>
          <w:szCs w:val="24"/>
          <w:highlight w:val="none"/>
          <w:lang w:val="en-US" w:eastAsia="zh-CN"/>
        </w:rPr>
        <w:t>¥</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u w:val="single"/>
          <w:lang w:val="en-US" w:eastAsia="zh-CN"/>
        </w:rPr>
        <w:t xml:space="preserve"> </w:t>
      </w:r>
      <w:r>
        <w:rPr>
          <w:rFonts w:hint="eastAsia" w:ascii="仿宋_GB2312" w:hAnsi="仿宋_GB2312" w:eastAsia="仿宋_GB2312" w:cs="仿宋_GB2312"/>
          <w:bCs/>
          <w:sz w:val="24"/>
          <w:szCs w:val="24"/>
        </w:rPr>
        <w:t>）。</w:t>
      </w:r>
    </w:p>
    <w:p w14:paraId="55963865">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rPr>
        <w:t>（二）合同价款是指本次</w:t>
      </w:r>
      <w:r>
        <w:rPr>
          <w:rFonts w:hint="eastAsia" w:ascii="仿宋_GB2312" w:hAnsi="仿宋_GB2312" w:eastAsia="仿宋_GB2312" w:cs="仿宋_GB2312"/>
          <w:bCs/>
          <w:sz w:val="24"/>
          <w:szCs w:val="24"/>
          <w:lang w:val="zh-CN"/>
        </w:rPr>
        <w:t>服务内容所需的全部费用,</w:t>
      </w:r>
      <w:r>
        <w:rPr>
          <w:rFonts w:hint="eastAsia" w:ascii="仿宋_GB2312" w:hAnsi="仿宋_GB2312" w:eastAsia="仿宋_GB2312" w:cs="仿宋_GB2312"/>
          <w:bCs/>
          <w:sz w:val="24"/>
          <w:szCs w:val="24"/>
        </w:rPr>
        <w:t xml:space="preserve"> 包括但不限于</w:t>
      </w:r>
      <w:r>
        <w:rPr>
          <w:rFonts w:hint="eastAsia" w:ascii="仿宋_GB2312" w:hAnsi="仿宋_GB2312" w:eastAsia="仿宋_GB2312" w:cs="仿宋_GB2312"/>
          <w:sz w:val="24"/>
          <w:szCs w:val="24"/>
          <w:lang w:val="zh-CN" w:eastAsia="zh-CN"/>
        </w:rPr>
        <w:t>完成该服务项目的人工费、材料费、设备费、检测费、运输费、安装调试费、培训验收费、管理费、税金及其他相关的一切费用。</w:t>
      </w:r>
    </w:p>
    <w:p w14:paraId="30B35D8C">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（三）合同价款一次性包死，不受市场价格变化因素的影响。</w:t>
      </w:r>
    </w:p>
    <w:p w14:paraId="33ED55B7">
      <w:pPr>
        <w:autoSpaceDE w:val="0"/>
        <w:autoSpaceDN w:val="0"/>
        <w:adjustRightInd w:val="0"/>
        <w:snapToGrid w:val="0"/>
        <w:spacing w:line="360" w:lineRule="auto"/>
        <w:ind w:firstLine="482" w:firstLineChars="200"/>
        <w:rPr>
          <w:rFonts w:hint="eastAsia" w:ascii="仿宋_GB2312" w:hAnsi="仿宋_GB2312" w:eastAsia="仿宋_GB2312" w:cs="仿宋_GB2312"/>
          <w:bCs/>
          <w:sz w:val="24"/>
          <w:szCs w:val="24"/>
          <w:u w:val="single"/>
          <w:lang w:val="en-US" w:eastAsia="zh-CN"/>
        </w:rPr>
      </w:pPr>
      <w:r>
        <w:rPr>
          <w:rFonts w:hint="eastAsia" w:ascii="仿宋_GB2312" w:hAnsi="仿宋_GB2312" w:eastAsia="仿宋_GB2312" w:cs="仿宋_GB2312"/>
          <w:b/>
          <w:bCs w:val="0"/>
          <w:sz w:val="24"/>
          <w:szCs w:val="24"/>
        </w:rPr>
        <w:t>二、委托工作内容</w:t>
      </w:r>
      <w:r>
        <w:rPr>
          <w:rFonts w:hint="eastAsia" w:ascii="仿宋_GB2312" w:hAnsi="仿宋_GB2312" w:eastAsia="仿宋_GB2312" w:cs="仿宋_GB2312"/>
          <w:b/>
          <w:bCs w:val="0"/>
          <w:sz w:val="24"/>
          <w:szCs w:val="24"/>
          <w:lang w:eastAsia="zh-CN"/>
        </w:rPr>
        <w:t>：</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u w:val="single"/>
          <w:lang w:val="en-US" w:eastAsia="zh-CN"/>
        </w:rPr>
        <w:t xml:space="preserve">                      </w:t>
      </w:r>
      <w:r>
        <w:rPr>
          <w:rFonts w:hint="eastAsia" w:ascii="仿宋_GB2312" w:hAnsi="仿宋_GB2312" w:eastAsia="仿宋_GB2312" w:cs="仿宋_GB2312"/>
          <w:bCs/>
          <w:sz w:val="24"/>
          <w:szCs w:val="24"/>
          <w:u w:val="none"/>
          <w:lang w:val="en-US" w:eastAsia="zh-CN"/>
        </w:rPr>
        <w:t>。</w:t>
      </w:r>
    </w:p>
    <w:p w14:paraId="7C698773">
      <w:pPr>
        <w:autoSpaceDE w:val="0"/>
        <w:autoSpaceDN w:val="0"/>
        <w:adjustRightInd w:val="0"/>
        <w:snapToGrid w:val="0"/>
        <w:spacing w:line="36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rPr>
        <w:t>三、款项结算</w:t>
      </w:r>
    </w:p>
    <w:p w14:paraId="51BCC8F3">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lang w:val="en-US" w:eastAsia="zh-CN"/>
        </w:rPr>
      </w:pPr>
      <w:r>
        <w:rPr>
          <w:rFonts w:hint="eastAsia" w:ascii="仿宋_GB2312" w:hAnsi="仿宋_GB2312" w:eastAsia="仿宋_GB2312" w:cs="仿宋_GB2312"/>
          <w:bCs/>
          <w:sz w:val="24"/>
          <w:szCs w:val="24"/>
          <w:highlight w:val="none"/>
        </w:rPr>
        <w:t>（一）付款方式：合同签订后，达到付款条件起 30 日内，支付合同总金额的 50.00%。待</w:t>
      </w:r>
      <w:r>
        <w:rPr>
          <w:rFonts w:hint="eastAsia" w:ascii="仿宋_GB2312" w:hAnsi="仿宋_GB2312" w:eastAsia="仿宋_GB2312" w:cs="仿宋_GB2312"/>
          <w:bCs/>
          <w:sz w:val="24"/>
          <w:szCs w:val="24"/>
          <w:highlight w:val="none"/>
          <w:lang w:val="en-US" w:eastAsia="zh-CN"/>
        </w:rPr>
        <w:t>乙方</w:t>
      </w:r>
      <w:r>
        <w:rPr>
          <w:rFonts w:hint="eastAsia" w:ascii="仿宋_GB2312" w:hAnsi="仿宋_GB2312" w:eastAsia="仿宋_GB2312" w:cs="仿宋_GB2312"/>
          <w:bCs/>
          <w:sz w:val="24"/>
          <w:szCs w:val="24"/>
          <w:highlight w:val="none"/>
        </w:rPr>
        <w:t>完成合同约定全部工作内容，经甲方合格后，达到付款条件起 30 日内，支付合同总金额的 50.00%。</w:t>
      </w:r>
    </w:p>
    <w:p w14:paraId="5FAF4AD7">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（二）结算方式：银行转账。</w:t>
      </w:r>
    </w:p>
    <w:p w14:paraId="02841B8D">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（三）结算单位：由甲方负责结算，乙方开具相应金额的有效财务发票给甲方。</w:t>
      </w:r>
    </w:p>
    <w:p w14:paraId="7BB484B4">
      <w:pPr>
        <w:autoSpaceDE w:val="0"/>
        <w:autoSpaceDN w:val="0"/>
        <w:adjustRightInd w:val="0"/>
        <w:snapToGrid w:val="0"/>
        <w:spacing w:line="360" w:lineRule="auto"/>
        <w:ind w:firstLine="482" w:firstLineChars="200"/>
        <w:rPr>
          <w:rFonts w:hint="eastAsia" w:ascii="仿宋_GB2312" w:hAnsi="仿宋_GB2312" w:eastAsia="仿宋_GB2312" w:cs="仿宋_GB2312"/>
          <w:b/>
          <w:bCs w:val="0"/>
          <w:sz w:val="24"/>
          <w:szCs w:val="24"/>
          <w:highlight w:val="none"/>
        </w:rPr>
      </w:pPr>
      <w:r>
        <w:rPr>
          <w:rFonts w:hint="eastAsia" w:ascii="仿宋_GB2312" w:hAnsi="仿宋_GB2312" w:eastAsia="仿宋_GB2312" w:cs="仿宋_GB2312"/>
          <w:b/>
          <w:bCs w:val="0"/>
          <w:sz w:val="24"/>
          <w:szCs w:val="24"/>
          <w:highlight w:val="none"/>
        </w:rPr>
        <w:t>四、服务地点及服务周期</w:t>
      </w:r>
    </w:p>
    <w:p w14:paraId="014DF4E5">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（一）服务地点：西安市范围内，具体以</w:t>
      </w:r>
      <w:r>
        <w:rPr>
          <w:rFonts w:hint="eastAsia" w:ascii="仿宋_GB2312" w:hAnsi="仿宋_GB2312" w:eastAsia="仿宋_GB2312" w:cs="仿宋_GB2312"/>
          <w:bCs/>
          <w:sz w:val="24"/>
          <w:szCs w:val="24"/>
          <w:highlight w:val="none"/>
          <w:lang w:val="en-US" w:eastAsia="zh-CN"/>
        </w:rPr>
        <w:t>甲方</w:t>
      </w:r>
      <w:r>
        <w:rPr>
          <w:rFonts w:hint="eastAsia" w:ascii="仿宋_GB2312" w:hAnsi="仿宋_GB2312" w:eastAsia="仿宋_GB2312" w:cs="仿宋_GB2312"/>
          <w:bCs/>
          <w:sz w:val="24"/>
          <w:szCs w:val="24"/>
          <w:highlight w:val="none"/>
        </w:rPr>
        <w:t>指定地点为准。</w:t>
      </w:r>
    </w:p>
    <w:p w14:paraId="5CD8CE28">
      <w:pPr>
        <w:autoSpaceDE w:val="0"/>
        <w:autoSpaceDN w:val="0"/>
        <w:adjustRightInd w:val="0"/>
        <w:snapToGrid w:val="0"/>
        <w:spacing w:line="360" w:lineRule="auto"/>
        <w:ind w:firstLine="480" w:firstLineChars="200"/>
        <w:rPr>
          <w:rFonts w:hint="eastAsia" w:ascii="仿宋_GB2312" w:hAnsi="仿宋_GB2312" w:eastAsia="仿宋_GB2312" w:cs="仿宋_GB2312"/>
          <w:b/>
          <w:bCs w:val="0"/>
          <w:sz w:val="24"/>
          <w:szCs w:val="24"/>
          <w:highlight w:val="yellow"/>
          <w:shd w:val="clear" w:color="auto" w:fill="FFFFFF"/>
          <w:lang w:eastAsia="zh-CN"/>
        </w:rPr>
      </w:pPr>
      <w:r>
        <w:rPr>
          <w:rFonts w:hint="eastAsia" w:ascii="仿宋_GB2312" w:hAnsi="仿宋_GB2312" w:eastAsia="仿宋_GB2312" w:cs="仿宋_GB2312"/>
          <w:bCs/>
          <w:sz w:val="24"/>
          <w:szCs w:val="24"/>
          <w:highlight w:val="none"/>
        </w:rPr>
        <w:t>（</w:t>
      </w:r>
      <w:r>
        <w:rPr>
          <w:rFonts w:hint="eastAsia" w:ascii="仿宋_GB2312" w:hAnsi="仿宋_GB2312" w:eastAsia="仿宋_GB2312" w:cs="仿宋_GB2312"/>
          <w:bCs/>
          <w:sz w:val="24"/>
          <w:szCs w:val="24"/>
          <w:highlight w:val="none"/>
          <w:lang w:val="en-US" w:eastAsia="zh-CN"/>
        </w:rPr>
        <w:t>二</w:t>
      </w:r>
      <w:r>
        <w:rPr>
          <w:rFonts w:hint="eastAsia" w:ascii="仿宋_GB2312" w:hAnsi="仿宋_GB2312" w:eastAsia="仿宋_GB2312" w:cs="仿宋_GB2312"/>
          <w:bCs/>
          <w:sz w:val="24"/>
          <w:szCs w:val="24"/>
          <w:highlight w:val="none"/>
        </w:rPr>
        <w:t>）服务</w:t>
      </w:r>
      <w:r>
        <w:rPr>
          <w:rFonts w:hint="eastAsia" w:ascii="仿宋_GB2312" w:hAnsi="仿宋_GB2312" w:eastAsia="仿宋_GB2312" w:cs="仿宋_GB2312"/>
          <w:bCs/>
          <w:sz w:val="24"/>
          <w:szCs w:val="24"/>
          <w:highlight w:val="none"/>
          <w:lang w:val="en-US" w:eastAsia="zh-CN"/>
        </w:rPr>
        <w:t>周期</w:t>
      </w:r>
      <w:r>
        <w:rPr>
          <w:rFonts w:hint="eastAsia" w:ascii="仿宋_GB2312" w:hAnsi="仿宋_GB2312" w:eastAsia="仿宋_GB2312" w:cs="仿宋_GB2312"/>
          <w:bCs/>
          <w:sz w:val="24"/>
          <w:szCs w:val="24"/>
          <w:highlight w:val="none"/>
        </w:rPr>
        <w:t>：8个月，即从2025年11月开始至2026年6月底结束</w:t>
      </w:r>
      <w:r>
        <w:rPr>
          <w:rFonts w:hint="eastAsia" w:ascii="仿宋_GB2312" w:hAnsi="仿宋_GB2312" w:eastAsia="仿宋_GB2312" w:cs="仿宋_GB2312"/>
          <w:bCs/>
          <w:sz w:val="24"/>
          <w:szCs w:val="24"/>
          <w:highlight w:val="none"/>
          <w:lang w:eastAsia="zh-CN"/>
        </w:rPr>
        <w:t>。</w:t>
      </w:r>
    </w:p>
    <w:p w14:paraId="04D67275">
      <w:pPr>
        <w:autoSpaceDE w:val="0"/>
        <w:autoSpaceDN w:val="0"/>
        <w:adjustRightInd w:val="0"/>
        <w:snapToGrid w:val="0"/>
        <w:spacing w:line="36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rPr>
        <w:t>五、双方的权利和义务</w:t>
      </w:r>
    </w:p>
    <w:p w14:paraId="2D72FE38">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（一）甲方的权利与义务</w:t>
      </w:r>
    </w:p>
    <w:p w14:paraId="36B20C72">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1、甲方负责配合本次项目服务工作；</w:t>
      </w:r>
    </w:p>
    <w:p w14:paraId="59BF7B80">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2、甲方应按本合同的约定向乙方支付合同价款；</w:t>
      </w:r>
    </w:p>
    <w:p w14:paraId="759387C0">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3、甲方根据需要对乙方提供的</w:t>
      </w:r>
      <w:r>
        <w:rPr>
          <w:rFonts w:hint="eastAsia" w:ascii="仿宋_GB2312" w:hAnsi="仿宋_GB2312" w:eastAsia="仿宋_GB2312" w:cs="仿宋_GB2312"/>
          <w:bCs/>
          <w:sz w:val="24"/>
          <w:szCs w:val="24"/>
          <w:lang w:eastAsia="zh-CN"/>
        </w:rPr>
        <w:t>服务</w:t>
      </w:r>
      <w:r>
        <w:rPr>
          <w:rFonts w:hint="eastAsia" w:ascii="仿宋_GB2312" w:hAnsi="仿宋_GB2312" w:eastAsia="仿宋_GB2312" w:cs="仿宋_GB2312"/>
          <w:bCs/>
          <w:sz w:val="24"/>
          <w:szCs w:val="24"/>
        </w:rPr>
        <w:t>方案进行审核，提供建议及意见，确定最终实施的服务方案，以便乙方遵照执行；</w:t>
      </w:r>
    </w:p>
    <w:p w14:paraId="3555643D">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4、甲方有权对乙方的工作进行监督和考核。</w:t>
      </w:r>
    </w:p>
    <w:p w14:paraId="3A4799FA">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（二）乙方的权利与义务</w:t>
      </w:r>
    </w:p>
    <w:p w14:paraId="4FD917F6">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1、乙方的工作人员必须严格遵守甲方的规章制度，以良好的形象和积极的工作态度，按甲方要求开展工作；</w:t>
      </w:r>
    </w:p>
    <w:p w14:paraId="4A3C453E">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2、乙方应服从甲方统筹管理并按流程开展工作；</w:t>
      </w:r>
    </w:p>
    <w:p w14:paraId="2FE6E818">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3、乙方保证安排的相关人员需按照指定时间到达指定地点进行服务，乙方在</w:t>
      </w:r>
      <w:r>
        <w:rPr>
          <w:rFonts w:hint="eastAsia" w:ascii="仿宋_GB2312" w:hAnsi="仿宋_GB2312" w:eastAsia="仿宋_GB2312" w:cs="仿宋_GB2312"/>
          <w:bCs/>
          <w:sz w:val="24"/>
          <w:szCs w:val="24"/>
          <w:lang w:eastAsia="zh-CN"/>
        </w:rPr>
        <w:t>工作</w:t>
      </w:r>
      <w:r>
        <w:rPr>
          <w:rFonts w:hint="eastAsia" w:ascii="仿宋_GB2312" w:hAnsi="仿宋_GB2312" w:eastAsia="仿宋_GB2312" w:cs="仿宋_GB2312"/>
          <w:bCs/>
          <w:sz w:val="24"/>
          <w:szCs w:val="24"/>
        </w:rPr>
        <w:t>时间内不得迟到早退，如有特殊情况，必须事先通知并征得甲方同意；</w:t>
      </w:r>
    </w:p>
    <w:p w14:paraId="71023805">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4、乙方提交的方案等应得到甲方确认再予以实施；</w:t>
      </w:r>
    </w:p>
    <w:p w14:paraId="31365B6D">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5、乙方在服务期间发布的任何涉及有关甲方的相关信息，需经甲方确认无误后方可发布；</w:t>
      </w:r>
    </w:p>
    <w:p w14:paraId="4039B2D2">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6、乙方负责解决所需要的工作条件及相应的工作配合，如场地的使用、水电提供、乙方工作人员出入等</w:t>
      </w:r>
      <w:r>
        <w:rPr>
          <w:rFonts w:hint="eastAsia" w:ascii="仿宋_GB2312" w:hAnsi="仿宋_GB2312" w:eastAsia="仿宋_GB2312" w:cs="仿宋_GB2312"/>
          <w:bCs/>
          <w:sz w:val="24"/>
          <w:szCs w:val="24"/>
          <w:lang w:eastAsia="zh-CN"/>
        </w:rPr>
        <w:t>相关</w:t>
      </w:r>
      <w:r>
        <w:rPr>
          <w:rFonts w:hint="eastAsia" w:ascii="仿宋_GB2312" w:hAnsi="仿宋_GB2312" w:eastAsia="仿宋_GB2312" w:cs="仿宋_GB2312"/>
          <w:bCs/>
          <w:sz w:val="24"/>
          <w:szCs w:val="24"/>
        </w:rPr>
        <w:t>事宜，甲方有义务提供必要的便利条件。</w:t>
      </w:r>
    </w:p>
    <w:p w14:paraId="219B8FC2">
      <w:pPr>
        <w:autoSpaceDE w:val="0"/>
        <w:autoSpaceDN w:val="0"/>
        <w:adjustRightInd w:val="0"/>
        <w:snapToGrid w:val="0"/>
        <w:spacing w:line="36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rPr>
        <w:t>六、服务质量保证</w:t>
      </w:r>
    </w:p>
    <w:p w14:paraId="1BA89C0D">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rPr>
        <w:t>（一）乙方需建立高效的管理团队，项目团队组成合理</w:t>
      </w:r>
      <w:r>
        <w:rPr>
          <w:rFonts w:hint="eastAsia" w:ascii="仿宋_GB2312" w:hAnsi="仿宋_GB2312" w:eastAsia="仿宋_GB2312" w:cs="仿宋_GB2312"/>
          <w:bCs/>
          <w:sz w:val="24"/>
          <w:szCs w:val="24"/>
          <w:lang w:eastAsia="zh-CN"/>
        </w:rPr>
        <w:t>。</w:t>
      </w:r>
    </w:p>
    <w:p w14:paraId="09573C46">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lang w:eastAsia="zh-CN"/>
        </w:rPr>
        <w:t>（二）</w:t>
      </w:r>
      <w:r>
        <w:rPr>
          <w:rFonts w:hint="eastAsia" w:ascii="仿宋_GB2312" w:hAnsi="仿宋_GB2312" w:eastAsia="仿宋_GB2312" w:cs="仿宋_GB2312"/>
          <w:bCs/>
          <w:sz w:val="24"/>
          <w:szCs w:val="24"/>
        </w:rPr>
        <w:t>乙方需派一名项目经理，直接与甲方沟通，项目经理接收甲方提出的问题与要求，并及时反馈给工作组，解决在项目实施过程中遇到的问题。</w:t>
      </w:r>
    </w:p>
    <w:p w14:paraId="02C4620B">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（三）项目在实施过程中会出现不可预料的需求变更，乙方需积极配合甲方的需求变更，并按照变更后的需求继续实施。</w:t>
      </w:r>
    </w:p>
    <w:p w14:paraId="37EF15FE">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（四）乙方需设有详细的技术资料档案和服务档案以便于更好地提供服务，</w:t>
      </w:r>
      <w:r>
        <w:rPr>
          <w:rFonts w:hint="eastAsia" w:ascii="仿宋_GB2312" w:hAnsi="仿宋_GB2312" w:eastAsia="仿宋_GB2312" w:cs="仿宋_GB2312"/>
          <w:bCs/>
          <w:sz w:val="24"/>
          <w:szCs w:val="24"/>
          <w:lang w:eastAsia="zh-CN"/>
        </w:rPr>
        <w:t>项目结束后乙方须向甲方</w:t>
      </w:r>
      <w:r>
        <w:rPr>
          <w:rFonts w:hint="eastAsia" w:ascii="仿宋_GB2312" w:hAnsi="仿宋_GB2312" w:eastAsia="仿宋_GB2312" w:cs="仿宋_GB2312"/>
          <w:bCs/>
          <w:sz w:val="24"/>
          <w:szCs w:val="24"/>
        </w:rPr>
        <w:t>提交所有实施方案流程及说明文档。</w:t>
      </w:r>
    </w:p>
    <w:p w14:paraId="15ED5898">
      <w:pPr>
        <w:autoSpaceDE w:val="0"/>
        <w:autoSpaceDN w:val="0"/>
        <w:adjustRightInd w:val="0"/>
        <w:snapToGrid w:val="0"/>
        <w:spacing w:line="360" w:lineRule="auto"/>
        <w:ind w:firstLine="482" w:firstLineChars="200"/>
        <w:rPr>
          <w:rFonts w:hint="eastAsia" w:ascii="仿宋_GB2312" w:hAnsi="仿宋_GB2312" w:eastAsia="仿宋_GB2312" w:cs="仿宋_GB2312"/>
          <w:b/>
          <w:bCs w:val="0"/>
          <w:sz w:val="24"/>
          <w:szCs w:val="24"/>
          <w:highlight w:val="none"/>
        </w:rPr>
      </w:pPr>
      <w:r>
        <w:rPr>
          <w:rFonts w:hint="eastAsia" w:ascii="仿宋_GB2312" w:hAnsi="仿宋_GB2312" w:eastAsia="仿宋_GB2312" w:cs="仿宋_GB2312"/>
          <w:b/>
          <w:bCs/>
          <w:color w:val="000000"/>
          <w:sz w:val="24"/>
          <w:szCs w:val="24"/>
          <w:highlight w:val="none"/>
          <w:lang w:val="en-US" w:eastAsia="zh-CN"/>
        </w:rPr>
        <w:t>七、</w:t>
      </w:r>
      <w:r>
        <w:rPr>
          <w:rFonts w:hint="eastAsia" w:ascii="仿宋_GB2312" w:hAnsi="仿宋_GB2312" w:eastAsia="仿宋_GB2312" w:cs="仿宋_GB2312"/>
          <w:b/>
          <w:bCs w:val="0"/>
          <w:sz w:val="24"/>
          <w:szCs w:val="24"/>
          <w:highlight w:val="none"/>
        </w:rPr>
        <w:t>知识产权</w:t>
      </w:r>
    </w:p>
    <w:p w14:paraId="6479466C">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（一）本项目知识产权归甲方所有。</w:t>
      </w:r>
    </w:p>
    <w:p w14:paraId="6E2A6F44">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68B3177B">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（三）乙方为执行本合同而提供的技术资料使用权归甲方所有。</w:t>
      </w:r>
    </w:p>
    <w:p w14:paraId="0D7D4D79">
      <w:pPr>
        <w:autoSpaceDE w:val="0"/>
        <w:autoSpaceDN w:val="0"/>
        <w:adjustRightInd w:val="0"/>
        <w:snapToGrid w:val="0"/>
        <w:spacing w:line="36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lang w:val="en-US" w:eastAsia="zh-CN"/>
        </w:rPr>
        <w:t>八</w:t>
      </w:r>
      <w:r>
        <w:rPr>
          <w:rFonts w:hint="eastAsia" w:ascii="仿宋_GB2312" w:hAnsi="仿宋_GB2312" w:eastAsia="仿宋_GB2312" w:cs="仿宋_GB2312"/>
          <w:b/>
          <w:bCs w:val="0"/>
          <w:sz w:val="24"/>
          <w:szCs w:val="24"/>
        </w:rPr>
        <w:t>、保密规定</w:t>
      </w:r>
    </w:p>
    <w:p w14:paraId="534ECBC4">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47981BD9">
      <w:pPr>
        <w:autoSpaceDE w:val="0"/>
        <w:autoSpaceDN w:val="0"/>
        <w:adjustRightInd w:val="0"/>
        <w:snapToGrid w:val="0"/>
        <w:spacing w:line="36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lang w:val="en-US" w:eastAsia="zh-CN"/>
        </w:rPr>
        <w:t>九</w:t>
      </w:r>
      <w:r>
        <w:rPr>
          <w:rFonts w:hint="eastAsia" w:ascii="仿宋_GB2312" w:hAnsi="仿宋_GB2312" w:eastAsia="仿宋_GB2312" w:cs="仿宋_GB2312"/>
          <w:b/>
          <w:bCs w:val="0"/>
          <w:sz w:val="24"/>
          <w:szCs w:val="24"/>
        </w:rPr>
        <w:t>、其他事项</w:t>
      </w:r>
    </w:p>
    <w:p w14:paraId="71226D96">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（一）乙方不得转让给其它单位或个人。</w:t>
      </w:r>
    </w:p>
    <w:p w14:paraId="1AEAB83D">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（二）乙方的</w:t>
      </w:r>
      <w:r>
        <w:rPr>
          <w:rFonts w:hint="eastAsia" w:ascii="仿宋_GB2312" w:hAnsi="仿宋_GB2312" w:eastAsia="仿宋_GB2312" w:cs="仿宋_GB2312"/>
          <w:bCs/>
          <w:sz w:val="24"/>
          <w:szCs w:val="24"/>
          <w:lang w:eastAsia="zh-CN"/>
        </w:rPr>
        <w:t>投标</w:t>
      </w:r>
      <w:r>
        <w:rPr>
          <w:rFonts w:hint="eastAsia" w:ascii="仿宋_GB2312" w:hAnsi="仿宋_GB2312" w:eastAsia="仿宋_GB2312" w:cs="仿宋_GB2312"/>
          <w:bCs/>
          <w:sz w:val="24"/>
          <w:szCs w:val="24"/>
        </w:rPr>
        <w:t>文件和承诺等内容将列入合同。</w:t>
      </w:r>
    </w:p>
    <w:p w14:paraId="40BF2B24">
      <w:pPr>
        <w:autoSpaceDE w:val="0"/>
        <w:autoSpaceDN w:val="0"/>
        <w:adjustRightInd w:val="0"/>
        <w:snapToGrid w:val="0"/>
        <w:spacing w:line="36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rPr>
        <w:t>十、验收</w:t>
      </w:r>
    </w:p>
    <w:p w14:paraId="225C382E">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（一）本项目验收费用，由乙方自行承担。</w:t>
      </w:r>
    </w:p>
    <w:p w14:paraId="5FD8189F">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（二）项目实施完成后，由</w:t>
      </w:r>
      <w:r>
        <w:rPr>
          <w:rFonts w:hint="eastAsia" w:ascii="仿宋_GB2312" w:hAnsi="仿宋_GB2312" w:eastAsia="仿宋_GB2312" w:cs="仿宋_GB2312"/>
          <w:bCs/>
          <w:sz w:val="24"/>
          <w:szCs w:val="24"/>
          <w:lang w:val="en-US" w:eastAsia="zh-CN"/>
        </w:rPr>
        <w:t>甲方</w:t>
      </w:r>
      <w:r>
        <w:rPr>
          <w:rFonts w:hint="eastAsia" w:ascii="仿宋_GB2312" w:hAnsi="仿宋_GB2312" w:eastAsia="仿宋_GB2312" w:cs="仿宋_GB2312"/>
          <w:bCs/>
          <w:sz w:val="24"/>
          <w:szCs w:val="24"/>
        </w:rPr>
        <w:t>组织对项目服务的执行结果进行验收，主要针对</w:t>
      </w:r>
      <w:r>
        <w:rPr>
          <w:rFonts w:hint="eastAsia" w:ascii="仿宋_GB2312" w:hAnsi="仿宋_GB2312" w:eastAsia="仿宋_GB2312" w:cs="仿宋_GB2312"/>
          <w:bCs/>
          <w:sz w:val="24"/>
          <w:szCs w:val="24"/>
          <w:lang w:val="en-US" w:eastAsia="zh-CN"/>
        </w:rPr>
        <w:t>乙方</w:t>
      </w:r>
      <w:r>
        <w:rPr>
          <w:rFonts w:hint="eastAsia" w:ascii="仿宋_GB2312" w:hAnsi="仿宋_GB2312" w:eastAsia="仿宋_GB2312" w:cs="仿宋_GB2312"/>
          <w:bCs/>
          <w:sz w:val="24"/>
          <w:szCs w:val="24"/>
        </w:rPr>
        <w:t>的合同履行情况及结果进行检验、核实和评估，以确认其提供的货物、服务或者工程是否符合政府采购合同约定标准和要求。</w:t>
      </w:r>
    </w:p>
    <w:p w14:paraId="45D68A65">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采购合同和</w:t>
      </w:r>
      <w:r>
        <w:rPr>
          <w:rFonts w:hint="eastAsia" w:ascii="仿宋_GB2312" w:hAnsi="仿宋_GB2312" w:eastAsia="仿宋_GB2312" w:cs="仿宋_GB2312"/>
          <w:bCs/>
          <w:sz w:val="24"/>
          <w:szCs w:val="24"/>
          <w:lang w:val="en-US" w:eastAsia="zh-CN"/>
        </w:rPr>
        <w:t>乙方</w:t>
      </w:r>
      <w:r>
        <w:rPr>
          <w:rFonts w:hint="eastAsia" w:ascii="仿宋_GB2312" w:hAnsi="仿宋_GB2312" w:eastAsia="仿宋_GB2312" w:cs="仿宋_GB2312"/>
          <w:bCs/>
          <w:sz w:val="24"/>
          <w:szCs w:val="24"/>
        </w:rPr>
        <w:t>投标响应文件是履约验收工作的基本依据。补充合同视同采购合同组成部分。</w:t>
      </w:r>
      <w:r>
        <w:rPr>
          <w:rFonts w:hint="eastAsia" w:ascii="仿宋_GB2312" w:hAnsi="仿宋_GB2312" w:eastAsia="仿宋_GB2312" w:cs="仿宋_GB2312"/>
          <w:bCs/>
          <w:sz w:val="24"/>
          <w:szCs w:val="24"/>
          <w:lang w:val="en-US" w:eastAsia="zh-CN"/>
        </w:rPr>
        <w:t>甲方</w:t>
      </w:r>
      <w:r>
        <w:rPr>
          <w:rFonts w:hint="eastAsia" w:ascii="仿宋_GB2312" w:hAnsi="仿宋_GB2312" w:eastAsia="仿宋_GB2312" w:cs="仿宋_GB2312"/>
          <w:bCs/>
          <w:sz w:val="24"/>
          <w:szCs w:val="24"/>
        </w:rPr>
        <w:t>和</w:t>
      </w:r>
      <w:r>
        <w:rPr>
          <w:rFonts w:hint="eastAsia" w:ascii="仿宋_GB2312" w:hAnsi="仿宋_GB2312" w:eastAsia="仿宋_GB2312" w:cs="仿宋_GB2312"/>
          <w:bCs/>
          <w:sz w:val="24"/>
          <w:szCs w:val="24"/>
          <w:lang w:val="en-US" w:eastAsia="zh-CN"/>
        </w:rPr>
        <w:t>乙方</w:t>
      </w:r>
      <w:r>
        <w:rPr>
          <w:rFonts w:hint="eastAsia" w:ascii="仿宋_GB2312" w:hAnsi="仿宋_GB2312" w:eastAsia="仿宋_GB2312" w:cs="仿宋_GB2312"/>
          <w:bCs/>
          <w:sz w:val="24"/>
          <w:szCs w:val="24"/>
        </w:rPr>
        <w:t>应当全面、真实、有效地履行采购合同约定，任何一方当事人不得擅自变更、中止或者终止。对采购合同中约定的权利和义务，任何一方不得擅自放弃或者让渡。在履约过程中确需变更、中止或者终止的，应当报财政部门备案后方可实施。政府采购履约验收应当遵循全面完整、客观真实、公开透明的原则，坚持应验必验、验收必严、违约必究。</w:t>
      </w:r>
    </w:p>
    <w:p w14:paraId="16B2DBCC">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（三）验收依据：</w:t>
      </w:r>
    </w:p>
    <w:p w14:paraId="79AE024B">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1、本合同及附加文本；</w:t>
      </w:r>
    </w:p>
    <w:p w14:paraId="310EAF5B">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2、招标文件、中标人的投标文件及澄清（承诺）函；</w:t>
      </w:r>
    </w:p>
    <w:p w14:paraId="2D967CDC">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3、国家相应的标准、规范。</w:t>
      </w:r>
    </w:p>
    <w:p w14:paraId="4EB9820B">
      <w:pPr>
        <w:autoSpaceDE w:val="0"/>
        <w:autoSpaceDN w:val="0"/>
        <w:adjustRightInd w:val="0"/>
        <w:snapToGrid w:val="0"/>
        <w:spacing w:line="36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rPr>
        <w:t>十</w:t>
      </w:r>
      <w:r>
        <w:rPr>
          <w:rFonts w:hint="eastAsia" w:ascii="仿宋_GB2312" w:hAnsi="仿宋_GB2312" w:eastAsia="仿宋_GB2312" w:cs="仿宋_GB2312"/>
          <w:b/>
          <w:bCs w:val="0"/>
          <w:sz w:val="24"/>
          <w:szCs w:val="24"/>
          <w:lang w:val="en-US" w:eastAsia="zh-CN"/>
        </w:rPr>
        <w:t>一</w:t>
      </w:r>
      <w:r>
        <w:rPr>
          <w:rFonts w:hint="eastAsia" w:ascii="仿宋_GB2312" w:hAnsi="仿宋_GB2312" w:eastAsia="仿宋_GB2312" w:cs="仿宋_GB2312"/>
          <w:b/>
          <w:bCs w:val="0"/>
          <w:sz w:val="24"/>
          <w:szCs w:val="24"/>
        </w:rPr>
        <w:t>、违约责任</w:t>
      </w:r>
    </w:p>
    <w:p w14:paraId="209FD18C">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（一）按《中华人民共和国</w:t>
      </w:r>
      <w:r>
        <w:rPr>
          <w:rFonts w:hint="eastAsia" w:ascii="仿宋_GB2312" w:hAnsi="仿宋_GB2312" w:eastAsia="仿宋_GB2312" w:cs="仿宋_GB2312"/>
          <w:bCs/>
          <w:sz w:val="24"/>
          <w:szCs w:val="24"/>
          <w:lang w:eastAsia="zh-CN"/>
        </w:rPr>
        <w:t>民法典</w:t>
      </w:r>
      <w:r>
        <w:rPr>
          <w:rFonts w:hint="eastAsia" w:ascii="仿宋_GB2312" w:hAnsi="仿宋_GB2312" w:eastAsia="仿宋_GB2312" w:cs="仿宋_GB2312"/>
          <w:bCs/>
          <w:sz w:val="24"/>
          <w:szCs w:val="24"/>
        </w:rPr>
        <w:t>》中的相关条款执行。</w:t>
      </w:r>
    </w:p>
    <w:p w14:paraId="25ED30B6">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（二）未按合同要求提供服务或服务质量不能满足本次招标要求，甲方会同监督机构、采购代理机构有权终止合同和对乙方违约行为进行追究，同时按政府采购法的有关规定进行相应的处罚。</w:t>
      </w:r>
    </w:p>
    <w:p w14:paraId="1AD29ACF">
      <w:pPr>
        <w:autoSpaceDE w:val="0"/>
        <w:autoSpaceDN w:val="0"/>
        <w:adjustRightInd w:val="0"/>
        <w:snapToGrid w:val="0"/>
        <w:spacing w:line="36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lang w:val="en-US" w:eastAsia="zh-CN"/>
        </w:rPr>
        <w:t>十二</w:t>
      </w:r>
      <w:r>
        <w:rPr>
          <w:rFonts w:hint="eastAsia" w:ascii="仿宋_GB2312" w:hAnsi="仿宋_GB2312" w:eastAsia="仿宋_GB2312" w:cs="仿宋_GB2312"/>
          <w:b/>
          <w:bCs w:val="0"/>
          <w:sz w:val="24"/>
          <w:szCs w:val="24"/>
        </w:rPr>
        <w:t>、合同争议解决的方式</w:t>
      </w:r>
    </w:p>
    <w:p w14:paraId="7E2E2EA4">
      <w:pPr>
        <w:autoSpaceDE w:val="0"/>
        <w:autoSpaceDN w:val="0"/>
        <w:adjustRightInd w:val="0"/>
        <w:snapToGrid w:val="0"/>
        <w:spacing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本合同在履行过程中发生的争议，由甲、乙双方当事人协商解决，协商不成的按下列第（二）种方式解决：</w:t>
      </w:r>
    </w:p>
    <w:p w14:paraId="478CE0C5">
      <w:pPr>
        <w:autoSpaceDE w:val="0"/>
        <w:autoSpaceDN w:val="0"/>
        <w:adjustRightInd w:val="0"/>
        <w:snapToGrid w:val="0"/>
        <w:spacing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（一）提交西安仲裁委员会仲裁；</w:t>
      </w:r>
    </w:p>
    <w:p w14:paraId="1637315D">
      <w:pPr>
        <w:autoSpaceDE w:val="0"/>
        <w:autoSpaceDN w:val="0"/>
        <w:adjustRightInd w:val="0"/>
        <w:snapToGrid w:val="0"/>
        <w:spacing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（二）依法向甲方所在地法院起诉。</w:t>
      </w:r>
    </w:p>
    <w:p w14:paraId="3DF57ECD">
      <w:pPr>
        <w:autoSpaceDE w:val="0"/>
        <w:autoSpaceDN w:val="0"/>
        <w:adjustRightInd w:val="0"/>
        <w:snapToGrid w:val="0"/>
        <w:spacing w:line="360"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rPr>
        <w:t>十</w:t>
      </w:r>
      <w:r>
        <w:rPr>
          <w:rFonts w:hint="eastAsia" w:ascii="仿宋_GB2312" w:hAnsi="仿宋_GB2312" w:eastAsia="仿宋_GB2312" w:cs="仿宋_GB2312"/>
          <w:b/>
          <w:bCs w:val="0"/>
          <w:sz w:val="24"/>
          <w:szCs w:val="24"/>
          <w:lang w:val="en-US" w:eastAsia="zh-CN"/>
        </w:rPr>
        <w:t>三</w:t>
      </w:r>
      <w:r>
        <w:rPr>
          <w:rFonts w:hint="eastAsia" w:ascii="仿宋_GB2312" w:hAnsi="仿宋_GB2312" w:eastAsia="仿宋_GB2312" w:cs="仿宋_GB2312"/>
          <w:b/>
          <w:bCs w:val="0"/>
          <w:sz w:val="24"/>
          <w:szCs w:val="24"/>
        </w:rPr>
        <w:t>、合同生效</w:t>
      </w:r>
    </w:p>
    <w:p w14:paraId="0B480E71">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（一）本合同须经甲、乙双方的法定代表人（授权代表）在合同书上签字并加盖本单位公章后正式生效。</w:t>
      </w:r>
    </w:p>
    <w:p w14:paraId="68756DC8">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（二）合同生效后，甲、乙双方须严格执行本合同条款的规定，全面履行合同，违者按《中华人民共和国</w:t>
      </w:r>
      <w:r>
        <w:rPr>
          <w:rFonts w:hint="eastAsia" w:ascii="仿宋_GB2312" w:hAnsi="仿宋_GB2312" w:eastAsia="仿宋_GB2312" w:cs="仿宋_GB2312"/>
          <w:bCs/>
          <w:sz w:val="24"/>
          <w:szCs w:val="24"/>
          <w:lang w:eastAsia="zh-CN"/>
        </w:rPr>
        <w:t>民法典</w:t>
      </w:r>
      <w:r>
        <w:rPr>
          <w:rFonts w:hint="eastAsia" w:ascii="仿宋_GB2312" w:hAnsi="仿宋_GB2312" w:eastAsia="仿宋_GB2312" w:cs="仿宋_GB2312"/>
          <w:bCs/>
          <w:sz w:val="24"/>
          <w:szCs w:val="24"/>
        </w:rPr>
        <w:t>》的有关规定承担相应责任。</w:t>
      </w:r>
    </w:p>
    <w:p w14:paraId="1D9BFEC0">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（三）本合同一式</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份，甲乙双方各执</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份。</w:t>
      </w:r>
    </w:p>
    <w:p w14:paraId="3BF8AC15">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（四）本合同如有未尽事宜，甲、乙双方协商解决。</w:t>
      </w:r>
    </w:p>
    <w:p w14:paraId="1BA40CA8">
      <w:pPr>
        <w:outlineLvl w:val="9"/>
        <w:rPr>
          <w:rFonts w:hint="eastAsia" w:ascii="仿宋_GB2312" w:hAnsi="仿宋_GB2312" w:eastAsia="仿宋_GB2312" w:cs="仿宋_GB2312"/>
          <w:bCs/>
          <w:sz w:val="24"/>
          <w:szCs w:val="24"/>
        </w:rPr>
      </w:pPr>
    </w:p>
    <w:p w14:paraId="37E60FB9">
      <w:pPr>
        <w:rPr>
          <w:rFonts w:hint="eastAsia" w:ascii="仿宋_GB2312" w:hAnsi="仿宋_GB2312" w:eastAsia="仿宋_GB2312" w:cs="仿宋_GB2312"/>
          <w:sz w:val="24"/>
          <w:szCs w:val="24"/>
        </w:rPr>
      </w:pPr>
    </w:p>
    <w:tbl>
      <w:tblPr>
        <w:tblStyle w:val="8"/>
        <w:tblW w:w="0" w:type="auto"/>
        <w:jc w:val="center"/>
        <w:tblLayout w:type="fixed"/>
        <w:tblCellMar>
          <w:top w:w="0" w:type="dxa"/>
          <w:left w:w="108" w:type="dxa"/>
          <w:bottom w:w="0" w:type="dxa"/>
          <w:right w:w="108" w:type="dxa"/>
        </w:tblCellMar>
      </w:tblPr>
      <w:tblGrid>
        <w:gridCol w:w="4201"/>
        <w:gridCol w:w="4202"/>
      </w:tblGrid>
      <w:tr w14:paraId="2CB75561">
        <w:tblPrEx>
          <w:tblCellMar>
            <w:top w:w="0" w:type="dxa"/>
            <w:left w:w="108" w:type="dxa"/>
            <w:bottom w:w="0" w:type="dxa"/>
            <w:right w:w="108" w:type="dxa"/>
          </w:tblCellMar>
        </w:tblPrEx>
        <w:trPr>
          <w:trHeight w:val="567" w:hRule="exact"/>
          <w:jc w:val="center"/>
        </w:trPr>
        <w:tc>
          <w:tcPr>
            <w:tcW w:w="4201" w:type="dxa"/>
            <w:noWrap w:val="0"/>
            <w:vAlign w:val="center"/>
          </w:tcPr>
          <w:p w14:paraId="6F25E7F3">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甲  方</w:t>
            </w:r>
          </w:p>
        </w:tc>
        <w:tc>
          <w:tcPr>
            <w:tcW w:w="4202" w:type="dxa"/>
            <w:noWrap w:val="0"/>
            <w:vAlign w:val="center"/>
          </w:tcPr>
          <w:p w14:paraId="4A7EED38">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乙  方</w:t>
            </w:r>
          </w:p>
        </w:tc>
      </w:tr>
      <w:tr w14:paraId="61BB5BBE">
        <w:tblPrEx>
          <w:tblCellMar>
            <w:top w:w="0" w:type="dxa"/>
            <w:left w:w="108" w:type="dxa"/>
            <w:bottom w:w="0" w:type="dxa"/>
            <w:right w:w="108" w:type="dxa"/>
          </w:tblCellMar>
        </w:tblPrEx>
        <w:trPr>
          <w:trHeight w:val="567" w:hRule="exact"/>
          <w:jc w:val="center"/>
        </w:trPr>
        <w:tc>
          <w:tcPr>
            <w:tcW w:w="4201" w:type="dxa"/>
            <w:noWrap w:val="0"/>
            <w:vAlign w:val="center"/>
          </w:tcPr>
          <w:p w14:paraId="5CF2D0E0">
            <w:pPr>
              <w:autoSpaceDE w:val="0"/>
              <w:autoSpaceDN w:val="0"/>
              <w:adjustRightInd w:val="0"/>
              <w:ind w:firstLine="700" w:firstLineChars="35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（盖章）</w:t>
            </w:r>
          </w:p>
        </w:tc>
        <w:tc>
          <w:tcPr>
            <w:tcW w:w="4202" w:type="dxa"/>
            <w:noWrap w:val="0"/>
            <w:vAlign w:val="center"/>
          </w:tcPr>
          <w:p w14:paraId="6E5480AA">
            <w:pPr>
              <w:autoSpaceDE w:val="0"/>
              <w:autoSpaceDN w:val="0"/>
              <w:adjustRightInd w:val="0"/>
              <w:ind w:firstLine="800" w:firstLineChars="40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（盖章）</w:t>
            </w:r>
          </w:p>
        </w:tc>
      </w:tr>
      <w:tr w14:paraId="599EDD47">
        <w:tblPrEx>
          <w:tblCellMar>
            <w:top w:w="0" w:type="dxa"/>
            <w:left w:w="108" w:type="dxa"/>
            <w:bottom w:w="0" w:type="dxa"/>
            <w:right w:w="108" w:type="dxa"/>
          </w:tblCellMar>
        </w:tblPrEx>
        <w:trPr>
          <w:trHeight w:val="567" w:hRule="exact"/>
          <w:jc w:val="center"/>
        </w:trPr>
        <w:tc>
          <w:tcPr>
            <w:tcW w:w="4201" w:type="dxa"/>
            <w:noWrap w:val="0"/>
            <w:vAlign w:val="center"/>
          </w:tcPr>
          <w:p w14:paraId="747E06A5">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 xml:space="preserve">地址： </w:t>
            </w:r>
          </w:p>
        </w:tc>
        <w:tc>
          <w:tcPr>
            <w:tcW w:w="4202" w:type="dxa"/>
            <w:noWrap w:val="0"/>
            <w:vAlign w:val="center"/>
          </w:tcPr>
          <w:p w14:paraId="53E87416">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地址：</w:t>
            </w:r>
          </w:p>
        </w:tc>
      </w:tr>
      <w:tr w14:paraId="488CE5B8">
        <w:tblPrEx>
          <w:tblCellMar>
            <w:top w:w="0" w:type="dxa"/>
            <w:left w:w="108" w:type="dxa"/>
            <w:bottom w:w="0" w:type="dxa"/>
            <w:right w:w="108" w:type="dxa"/>
          </w:tblCellMar>
        </w:tblPrEx>
        <w:trPr>
          <w:trHeight w:val="567" w:hRule="exact"/>
          <w:jc w:val="center"/>
        </w:trPr>
        <w:tc>
          <w:tcPr>
            <w:tcW w:w="4201" w:type="dxa"/>
            <w:noWrap w:val="0"/>
            <w:vAlign w:val="center"/>
          </w:tcPr>
          <w:p w14:paraId="38D02CD7">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 xml:space="preserve">法定代表人： </w:t>
            </w:r>
          </w:p>
        </w:tc>
        <w:tc>
          <w:tcPr>
            <w:tcW w:w="4202" w:type="dxa"/>
            <w:noWrap w:val="0"/>
            <w:vAlign w:val="center"/>
          </w:tcPr>
          <w:p w14:paraId="294F91C0">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法定代表人：</w:t>
            </w:r>
          </w:p>
        </w:tc>
      </w:tr>
      <w:tr w14:paraId="77410FEB">
        <w:tblPrEx>
          <w:tblCellMar>
            <w:top w:w="0" w:type="dxa"/>
            <w:left w:w="108" w:type="dxa"/>
            <w:bottom w:w="0" w:type="dxa"/>
            <w:right w:w="108" w:type="dxa"/>
          </w:tblCellMar>
        </w:tblPrEx>
        <w:trPr>
          <w:trHeight w:val="567" w:hRule="exact"/>
          <w:jc w:val="center"/>
        </w:trPr>
        <w:tc>
          <w:tcPr>
            <w:tcW w:w="4201" w:type="dxa"/>
            <w:noWrap w:val="0"/>
            <w:vAlign w:val="center"/>
          </w:tcPr>
          <w:p w14:paraId="247BDF45">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被授权代表：</w:t>
            </w:r>
          </w:p>
        </w:tc>
        <w:tc>
          <w:tcPr>
            <w:tcW w:w="4202" w:type="dxa"/>
            <w:noWrap w:val="0"/>
            <w:vAlign w:val="center"/>
          </w:tcPr>
          <w:p w14:paraId="3B723A68">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被授权代表：</w:t>
            </w:r>
          </w:p>
        </w:tc>
      </w:tr>
      <w:tr w14:paraId="10E05B2D">
        <w:tblPrEx>
          <w:tblCellMar>
            <w:top w:w="0" w:type="dxa"/>
            <w:left w:w="108" w:type="dxa"/>
            <w:bottom w:w="0" w:type="dxa"/>
            <w:right w:w="108" w:type="dxa"/>
          </w:tblCellMar>
        </w:tblPrEx>
        <w:trPr>
          <w:trHeight w:val="567" w:hRule="exact"/>
          <w:jc w:val="center"/>
        </w:trPr>
        <w:tc>
          <w:tcPr>
            <w:tcW w:w="4201" w:type="dxa"/>
            <w:noWrap w:val="0"/>
            <w:vAlign w:val="center"/>
          </w:tcPr>
          <w:p w14:paraId="156924D0">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电话：</w:t>
            </w:r>
          </w:p>
        </w:tc>
        <w:tc>
          <w:tcPr>
            <w:tcW w:w="4202" w:type="dxa"/>
            <w:noWrap w:val="0"/>
            <w:vAlign w:val="center"/>
          </w:tcPr>
          <w:p w14:paraId="61746683">
            <w:pPr>
              <w:autoSpaceDE w:val="0"/>
              <w:autoSpaceDN w:val="0"/>
              <w:adjustRightInd w:val="0"/>
              <w:ind w:left="840" w:hanging="600" w:hangingChars="30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电话：</w:t>
            </w:r>
          </w:p>
        </w:tc>
      </w:tr>
      <w:tr w14:paraId="21A9D491">
        <w:tblPrEx>
          <w:tblCellMar>
            <w:top w:w="0" w:type="dxa"/>
            <w:left w:w="108" w:type="dxa"/>
            <w:bottom w:w="0" w:type="dxa"/>
            <w:right w:w="108" w:type="dxa"/>
          </w:tblCellMar>
        </w:tblPrEx>
        <w:trPr>
          <w:trHeight w:val="567" w:hRule="exact"/>
          <w:jc w:val="center"/>
        </w:trPr>
        <w:tc>
          <w:tcPr>
            <w:tcW w:w="4201" w:type="dxa"/>
            <w:noWrap w:val="0"/>
            <w:vAlign w:val="center"/>
          </w:tcPr>
          <w:p w14:paraId="1E24146F">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传真：</w:t>
            </w:r>
          </w:p>
        </w:tc>
        <w:tc>
          <w:tcPr>
            <w:tcW w:w="4202" w:type="dxa"/>
            <w:noWrap w:val="0"/>
            <w:vAlign w:val="center"/>
          </w:tcPr>
          <w:p w14:paraId="2C3EB554">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传真：</w:t>
            </w:r>
          </w:p>
        </w:tc>
      </w:tr>
      <w:tr w14:paraId="12DD4709">
        <w:tblPrEx>
          <w:tblCellMar>
            <w:top w:w="0" w:type="dxa"/>
            <w:left w:w="108" w:type="dxa"/>
            <w:bottom w:w="0" w:type="dxa"/>
            <w:right w:w="108" w:type="dxa"/>
          </w:tblCellMar>
        </w:tblPrEx>
        <w:trPr>
          <w:trHeight w:val="567" w:hRule="exact"/>
          <w:jc w:val="center"/>
        </w:trPr>
        <w:tc>
          <w:tcPr>
            <w:tcW w:w="4201" w:type="dxa"/>
            <w:noWrap w:val="0"/>
            <w:vAlign w:val="center"/>
          </w:tcPr>
          <w:p w14:paraId="1DCB568A">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开户银行：</w:t>
            </w:r>
          </w:p>
        </w:tc>
        <w:tc>
          <w:tcPr>
            <w:tcW w:w="4202" w:type="dxa"/>
            <w:noWrap w:val="0"/>
            <w:vAlign w:val="center"/>
          </w:tcPr>
          <w:p w14:paraId="4B0D282D">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开户银行：</w:t>
            </w:r>
          </w:p>
        </w:tc>
      </w:tr>
      <w:tr w14:paraId="363B168E">
        <w:tblPrEx>
          <w:tblCellMar>
            <w:top w:w="0" w:type="dxa"/>
            <w:left w:w="108" w:type="dxa"/>
            <w:bottom w:w="0" w:type="dxa"/>
            <w:right w:w="108" w:type="dxa"/>
          </w:tblCellMar>
        </w:tblPrEx>
        <w:trPr>
          <w:trHeight w:val="567" w:hRule="exact"/>
          <w:jc w:val="center"/>
        </w:trPr>
        <w:tc>
          <w:tcPr>
            <w:tcW w:w="4201" w:type="dxa"/>
            <w:noWrap w:val="0"/>
            <w:vAlign w:val="center"/>
          </w:tcPr>
          <w:p w14:paraId="3CA63F96">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日期：</w:t>
            </w:r>
          </w:p>
        </w:tc>
        <w:tc>
          <w:tcPr>
            <w:tcW w:w="4202" w:type="dxa"/>
            <w:noWrap w:val="0"/>
            <w:vAlign w:val="center"/>
          </w:tcPr>
          <w:p w14:paraId="12EC326C">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日期：</w:t>
            </w:r>
          </w:p>
        </w:tc>
      </w:tr>
    </w:tbl>
    <w:p w14:paraId="384A4EC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4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仿宋简体">
    <w:altName w:val="微软雅黑"/>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47E2BDC"/>
    <w:rsid w:val="04AD7ABA"/>
    <w:rsid w:val="07554228"/>
    <w:rsid w:val="088B0AD2"/>
    <w:rsid w:val="08B82EF3"/>
    <w:rsid w:val="0CA43C19"/>
    <w:rsid w:val="14B37887"/>
    <w:rsid w:val="1E8D5F3B"/>
    <w:rsid w:val="20045859"/>
    <w:rsid w:val="22AF0896"/>
    <w:rsid w:val="22FB2867"/>
    <w:rsid w:val="22FE48A1"/>
    <w:rsid w:val="23002CC8"/>
    <w:rsid w:val="29450034"/>
    <w:rsid w:val="29E259F5"/>
    <w:rsid w:val="2CF40789"/>
    <w:rsid w:val="2D23061C"/>
    <w:rsid w:val="2DB155D6"/>
    <w:rsid w:val="2F193C67"/>
    <w:rsid w:val="30332969"/>
    <w:rsid w:val="305425A9"/>
    <w:rsid w:val="32F94991"/>
    <w:rsid w:val="34651AF2"/>
    <w:rsid w:val="34FC549D"/>
    <w:rsid w:val="366E3E9D"/>
    <w:rsid w:val="3A102E54"/>
    <w:rsid w:val="3B6E0E98"/>
    <w:rsid w:val="3DF24001"/>
    <w:rsid w:val="435720D9"/>
    <w:rsid w:val="44E664AF"/>
    <w:rsid w:val="459B04FB"/>
    <w:rsid w:val="46784A78"/>
    <w:rsid w:val="475F17EC"/>
    <w:rsid w:val="4D6132AA"/>
    <w:rsid w:val="4E0B7D9B"/>
    <w:rsid w:val="50CA2930"/>
    <w:rsid w:val="51F233A7"/>
    <w:rsid w:val="54C774C4"/>
    <w:rsid w:val="58907E91"/>
    <w:rsid w:val="58DF3ACC"/>
    <w:rsid w:val="59C3741A"/>
    <w:rsid w:val="5B1E7567"/>
    <w:rsid w:val="5C440896"/>
    <w:rsid w:val="623C6124"/>
    <w:rsid w:val="63741CAA"/>
    <w:rsid w:val="661821AE"/>
    <w:rsid w:val="680C37D3"/>
    <w:rsid w:val="68FC4253"/>
    <w:rsid w:val="690A53D6"/>
    <w:rsid w:val="6AF83D38"/>
    <w:rsid w:val="6E4E7318"/>
    <w:rsid w:val="6FC32419"/>
    <w:rsid w:val="70443EED"/>
    <w:rsid w:val="7312139A"/>
    <w:rsid w:val="773B10EA"/>
    <w:rsid w:val="78571E88"/>
    <w:rsid w:val="78F637DD"/>
    <w:rsid w:val="7B864284"/>
    <w:rsid w:val="7BBB198C"/>
    <w:rsid w:val="7CA10B3D"/>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1"/>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jc w:val="center"/>
    </w:p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1">
    <w:name w:val="标题 1 Char"/>
    <w:link w:val="2"/>
    <w:qFormat/>
    <w:uiPriority w:val="0"/>
    <w:rPr>
      <w:rFonts w:ascii="黑体" w:eastAsia="黑体"/>
      <w:sz w:val="28"/>
    </w:rPr>
  </w:style>
  <w:style w:type="paragraph" w:customStyle="1" w:styleId="12">
    <w:name w:val="p0"/>
    <w:basedOn w:val="1"/>
    <w:qFormat/>
    <w:uiPriority w:val="0"/>
    <w:pPr>
      <w:widowControl/>
      <w:jc w:val="left"/>
    </w:pPr>
    <w:rPr>
      <w:rFonts w:ascii="Calibri" w:hAnsi="Calibri"/>
      <w:kern w:val="0"/>
      <w:szCs w:val="21"/>
    </w:rPr>
  </w:style>
  <w:style w:type="paragraph" w:customStyle="1" w:styleId="13">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Table Text"/>
    <w:basedOn w:val="1"/>
    <w:semiHidden/>
    <w:qFormat/>
    <w:uiPriority w:val="0"/>
    <w:rPr>
      <w:rFonts w:ascii="宋体" w:hAnsi="宋体" w:eastAsia="宋体" w:cs="宋体"/>
      <w:sz w:val="24"/>
      <w:szCs w:val="24"/>
      <w:lang w:val="en-US" w:eastAsia="en-US" w:bidi="ar-SA"/>
    </w:rPr>
  </w:style>
  <w:style w:type="table" w:customStyle="1" w:styleId="1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9723</Words>
  <Characters>10007</Characters>
  <Lines>0</Lines>
  <Paragraphs>0</Paragraphs>
  <TotalTime>0</TotalTime>
  <ScaleCrop>false</ScaleCrop>
  <LinksUpToDate>false</LinksUpToDate>
  <CharactersWithSpaces>10182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cp:lastPrinted>2025-04-01T07:59:00Z</cp:lastPrinted>
  <dcterms:modified xsi:type="dcterms:W3CDTF">2025-10-09T08:27:47Z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9E724B8E9A8F48279104D4476B7E9153_13</vt:lpwstr>
  </property>
  <property fmtid="{D5CDD505-2E9C-101B-9397-08002B2CF9AE}" pid="4" name="KSOTemplateDocerSaveRecord">
    <vt:lpwstr>eyJoZGlkIjoiZWMxNWU5MTM1NDJhMzM3NzZlNjAyMmRiMjcyMmY4OWYiLCJ1c2VySWQiOiI5MzY1NjA0ODAifQ==</vt:lpwstr>
  </property>
</Properties>
</file>