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版本号：SXZCZB2025-ZCCS-101220251010001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“何以长安·创见未来”全国网络媒体采风活动项目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SXZCZB2025-ZCCS-1012</w:t>
      </w:r>
      <w:r>
        <w:br/>
      </w:r>
      <w:r>
        <w:br/>
      </w:r>
      <w:r>
        <w:br/>
      </w:r>
    </w:p>
    <w:p>
      <w:pPr>
        <w:pStyle w:val="null3"/>
        <w:jc w:val="center"/>
        <w:outlineLvl w:val="2"/>
      </w:pPr>
      <w:r>
        <w:rPr>
          <w:rFonts w:ascii="仿宋_GB2312" w:hAnsi="仿宋_GB2312" w:cs="仿宋_GB2312" w:eastAsia="仿宋_GB2312"/>
          <w:sz w:val="28"/>
          <w:b/>
        </w:rPr>
        <w:t>中共西安市委网络安全和信息化委员会办公室</w:t>
      </w:r>
    </w:p>
    <w:p>
      <w:pPr>
        <w:pStyle w:val="null3"/>
        <w:jc w:val="center"/>
        <w:outlineLvl w:val="2"/>
      </w:pPr>
      <w:r>
        <w:rPr>
          <w:rFonts w:ascii="仿宋_GB2312" w:hAnsi="仿宋_GB2312" w:cs="仿宋_GB2312" w:eastAsia="仿宋_GB2312"/>
          <w:sz w:val="28"/>
          <w:b/>
        </w:rPr>
        <w:t>陕西至诚项目管理集团有限公司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陕西至诚项目管理集团有限公司</w:t>
      </w:r>
      <w:r>
        <w:rPr>
          <w:rFonts w:ascii="仿宋_GB2312" w:hAnsi="仿宋_GB2312" w:cs="仿宋_GB2312" w:eastAsia="仿宋_GB2312"/>
        </w:rPr>
        <w:t>（以下简称“代理机构”）受</w:t>
      </w:r>
      <w:r>
        <w:rPr>
          <w:rFonts w:ascii="仿宋_GB2312" w:hAnsi="仿宋_GB2312" w:cs="仿宋_GB2312" w:eastAsia="仿宋_GB2312"/>
        </w:rPr>
        <w:t>中共西安市委网络安全和信息化委员会办公室</w:t>
      </w:r>
      <w:r>
        <w:rPr>
          <w:rFonts w:ascii="仿宋_GB2312" w:hAnsi="仿宋_GB2312" w:cs="仿宋_GB2312" w:eastAsia="仿宋_GB2312"/>
        </w:rPr>
        <w:t>委托，拟对</w:t>
      </w:r>
      <w:r>
        <w:rPr>
          <w:rFonts w:ascii="仿宋_GB2312" w:hAnsi="仿宋_GB2312" w:cs="仿宋_GB2312" w:eastAsia="仿宋_GB2312"/>
        </w:rPr>
        <w:t>“何以长安·创见未来”全国网络媒体采风活动项目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SXZCZB2025-ZCCS-1012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“何以长安·创见未来”全国网络媒体采风活动项目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“何以长安·创见未来”全国网络媒体采风活动项目。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采购包1（“何以长安·创见未来”全国网络媒体采风活动项目）：属于专门面向中小企业采购。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1、营业执照等主体资格证明文件：提供合格有效的法人或者其他组织的营业执照等证明文件，自然人的身份证明；</w:t>
      </w:r>
    </w:p>
    <w:p>
      <w:pPr>
        <w:pStyle w:val="null3"/>
      </w:pPr>
      <w:r>
        <w:rPr>
          <w:rFonts w:ascii="仿宋_GB2312" w:hAnsi="仿宋_GB2312" w:cs="仿宋_GB2312" w:eastAsia="仿宋_GB2312"/>
        </w:rPr>
        <w:t>2、法定代表人委托书：提供法定代表人授权书（附法定代表人、被授权人身份证复印件）（法定代表人直接参加投标，须提供法定代表人身份证明及身份证复印件）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3、财务状况报告：提供2024年经审计的财务审计报告（成立时间至提交磋商响应文件截止时间不足一年的可提供成立后任意时段的资产负债表）或开标时间前六个月内银行出具的资信证明；</w:t>
      </w:r>
    </w:p>
    <w:p>
      <w:pPr>
        <w:pStyle w:val="null3"/>
      </w:pPr>
      <w:r>
        <w:rPr>
          <w:rFonts w:ascii="仿宋_GB2312" w:hAnsi="仿宋_GB2312" w:cs="仿宋_GB2312" w:eastAsia="仿宋_GB2312"/>
        </w:rPr>
        <w:t>4、税收缴纳证明：提供开标截止日前近1年内已缴纳的连续3个月的纳税证明或完税证明，依法免税的单位应提供相关证明材料；</w:t>
      </w:r>
    </w:p>
    <w:p>
      <w:pPr>
        <w:pStyle w:val="null3"/>
      </w:pPr>
      <w:r>
        <w:rPr>
          <w:rFonts w:ascii="仿宋_GB2312" w:hAnsi="仿宋_GB2312" w:cs="仿宋_GB2312" w:eastAsia="仿宋_GB2312"/>
        </w:rPr>
        <w:t>5、社会保障资金缴纳证明：提供开标截止日前近1年内已缴纳的连续3个月的社会保障资金缴存单据或社保机构开具的社会保险参保缴费情况证明，依法不需要缴纳社会保障资金的单位应提供相关证明材料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企业信用：供应商不得列入“信用中国”严重失信主体名单、不得列入“中国执行信息公开网”失信被执行人名单（包括投标人及法定代表人），不得为“中国政府采购网”政府采购严重违法失信行为记录名单中被财政部门禁止参加政府采购活动的供应商；</w:t>
      </w:r>
    </w:p>
    <w:p>
      <w:pPr>
        <w:pStyle w:val="null3"/>
      </w:pPr>
      <w:r>
        <w:rPr>
          <w:rFonts w:ascii="仿宋_GB2312" w:hAnsi="仿宋_GB2312" w:cs="仿宋_GB2312" w:eastAsia="仿宋_GB2312"/>
        </w:rPr>
        <w:t>7、无重大违法声明：参加政府采购活动前3年内，在经营活动中没有重大违法记录的书面声明；</w:t>
      </w:r>
    </w:p>
    <w:p>
      <w:pPr>
        <w:pStyle w:val="null3"/>
      </w:pPr>
      <w:r>
        <w:rPr>
          <w:rFonts w:ascii="仿宋_GB2312" w:hAnsi="仿宋_GB2312" w:cs="仿宋_GB2312" w:eastAsia="仿宋_GB2312"/>
        </w:rPr>
        <w:t>8、专业技术能力承诺：提供具有履行合同所必需的设备和专业技术能力的承诺函；</w:t>
      </w:r>
    </w:p>
    <w:p>
      <w:pPr>
        <w:pStyle w:val="null3"/>
      </w:pPr>
      <w:r>
        <w:rPr>
          <w:rFonts w:ascii="仿宋_GB2312" w:hAnsi="仿宋_GB2312" w:cs="仿宋_GB2312" w:eastAsia="仿宋_GB2312"/>
        </w:rPr>
        <w:t>9、中小企业声明函：本项目为专门面向中小企业采购（提供中小企业声明函或监狱企业的证明文件或残疾人福利性单位声明函）；</w:t>
      </w:r>
    </w:p>
    <w:p>
      <w:pPr>
        <w:pStyle w:val="null3"/>
      </w:pPr>
      <w:r>
        <w:rPr>
          <w:rFonts w:ascii="仿宋_GB2312" w:hAnsi="仿宋_GB2312" w:cs="仿宋_GB2312" w:eastAsia="仿宋_GB2312"/>
        </w:rPr>
        <w:t>10、非联合体磋商：本项目不接受联合体磋商（需提供承诺书）。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中共西安市委网络安全和信息化委员会办公室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陕西省西安市凤城八路99号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常征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029-86782939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陕西至诚项目管理集团有限公司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陕西省西安市经济技术开发区未央路171-1号银池道拉斯财富中心21楼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康乐、孙洋、常瑛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029-88219779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代理服务费收费标准：以中标金额为基数，参照国家计委颁布《招标代理服务收费管理暂行办法》（计价格[2002]1980 号）和国家发展和改革委员会办公厅颁发的《关于招标代理服务收费有关问题的通知》（发改办价格[2003]857 号）文件规定执行，不足6000元按6000元收取。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中共西安市委网络安全和信息化委员会办公室</w:t>
      </w:r>
      <w:r>
        <w:rPr>
          <w:rFonts w:ascii="仿宋_GB2312" w:hAnsi="仿宋_GB2312" w:cs="仿宋_GB2312" w:eastAsia="仿宋_GB2312"/>
        </w:rPr>
        <w:t>和</w:t>
      </w:r>
      <w:r>
        <w:rPr>
          <w:rFonts w:ascii="仿宋_GB2312" w:hAnsi="仿宋_GB2312" w:cs="仿宋_GB2312" w:eastAsia="仿宋_GB2312"/>
        </w:rPr>
        <w:t>陕西至诚项目管理集团有限公司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中共西安市委网络安全和信息化委员会办公室</w:t>
      </w:r>
      <w:r>
        <w:rPr>
          <w:rFonts w:ascii="仿宋_GB2312" w:hAnsi="仿宋_GB2312" w:cs="仿宋_GB2312" w:eastAsia="仿宋_GB2312"/>
        </w:rPr>
        <w:t>负责解释。除上述磋商文件内容，其他内容由</w:t>
      </w:r>
      <w:r>
        <w:rPr>
          <w:rFonts w:ascii="仿宋_GB2312" w:hAnsi="仿宋_GB2312" w:cs="仿宋_GB2312" w:eastAsia="仿宋_GB2312"/>
        </w:rPr>
        <w:t>陕西至诚项目管理集团有限公司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中共西安市委网络安全和信息化委员会办公室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陕西至诚项目管理集团有限公司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按照合同约定执行，详见合同附件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联系人：康乐、孙洋、常瑛</w:t>
      </w:r>
    </w:p>
    <w:p>
      <w:pPr>
        <w:pStyle w:val="null3"/>
      </w:pPr>
      <w:r>
        <w:rPr>
          <w:rFonts w:ascii="仿宋_GB2312" w:hAnsi="仿宋_GB2312" w:cs="仿宋_GB2312" w:eastAsia="仿宋_GB2312"/>
        </w:rPr>
        <w:t>联系电话：029-88219779</w:t>
      </w:r>
    </w:p>
    <w:p>
      <w:pPr>
        <w:pStyle w:val="null3"/>
      </w:pPr>
      <w:r>
        <w:rPr>
          <w:rFonts w:ascii="仿宋_GB2312" w:hAnsi="仿宋_GB2312" w:cs="仿宋_GB2312" w:eastAsia="仿宋_GB2312"/>
        </w:rPr>
        <w:t>地址：陕西省西安市经济技术开发区未央路171-1号银池道拉斯财富中心21楼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“何以长安·创见未来”全国网络媒体采风活动项目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“何以长安·创见未来”全国网络媒体采风活动项目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标的名称：“何以长安·创见未来”全国网络媒体采风活动项目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jc w:val="both"/>
            </w:pPr>
            <w:r>
              <w:rPr>
                <w:rFonts w:ascii="仿宋_GB2312" w:hAnsi="仿宋_GB2312" w:cs="仿宋_GB2312" w:eastAsia="仿宋_GB2312"/>
                <w:sz w:val="24"/>
              </w:rPr>
              <w:t>一、实施方案</w:t>
            </w:r>
          </w:p>
          <w:p>
            <w:pPr>
              <w:pStyle w:val="null3"/>
              <w:ind w:firstLine="400"/>
              <w:jc w:val="both"/>
            </w:pPr>
            <w:r>
              <w:rPr>
                <w:rFonts w:ascii="仿宋_GB2312" w:hAnsi="仿宋_GB2312" w:cs="仿宋_GB2312" w:eastAsia="仿宋_GB2312"/>
                <w:sz w:val="24"/>
              </w:rPr>
              <w:t>本次活动的主题为“何以长安·创见未来”，主要分为城市主题沙龙和全国网络媒体采风活动两部分组成，并同步开展活动配套宣传报道工作。</w:t>
            </w:r>
          </w:p>
          <w:p>
            <w:pPr>
              <w:pStyle w:val="null3"/>
              <w:ind w:firstLine="400"/>
              <w:jc w:val="both"/>
            </w:pPr>
            <w:r>
              <w:rPr>
                <w:rFonts w:ascii="仿宋_GB2312" w:hAnsi="仿宋_GB2312" w:cs="仿宋_GB2312" w:eastAsia="仿宋_GB2312"/>
                <w:sz w:val="24"/>
              </w:rPr>
              <w:t>（一）城市主题沙龙活动</w:t>
            </w:r>
          </w:p>
          <w:p>
            <w:pPr>
              <w:pStyle w:val="null3"/>
              <w:ind w:firstLine="400"/>
              <w:jc w:val="both"/>
            </w:pPr>
            <w:r>
              <w:rPr>
                <w:rFonts w:ascii="仿宋_GB2312" w:hAnsi="仿宋_GB2312" w:cs="仿宋_GB2312" w:eastAsia="仿宋_GB2312"/>
                <w:sz w:val="24"/>
              </w:rPr>
              <w:t>城市主题沙龙活动计划邀请5家中央级网络媒体记者、15家省市主流媒体（包括红星新闻、上游新闻、极目新闻、澎湃新闻、大风新闻等）记者、全国商业平台驻陕西负责人、海外华文媒体代表、我市标杆产业、企业届代表人士以及行业专家及学者等共约80人参加，共同围绕西安市经济建设发展和2025年“双重”项目传播成果进行分享交流，全方位展示西安网络传播赋能经济提振和城市文化繁荣新成效。</w:t>
            </w:r>
          </w:p>
          <w:p>
            <w:pPr>
              <w:pStyle w:val="null3"/>
              <w:ind w:firstLine="400"/>
              <w:jc w:val="both"/>
            </w:pPr>
            <w:r>
              <w:rPr>
                <w:rFonts w:ascii="仿宋_GB2312" w:hAnsi="仿宋_GB2312" w:cs="仿宋_GB2312" w:eastAsia="仿宋_GB2312"/>
                <w:sz w:val="24"/>
              </w:rPr>
              <w:t>主要设置：</w:t>
            </w:r>
          </w:p>
          <w:p>
            <w:pPr>
              <w:pStyle w:val="null3"/>
              <w:ind w:firstLine="400"/>
              <w:jc w:val="both"/>
            </w:pPr>
            <w:r>
              <w:rPr>
                <w:rFonts w:ascii="仿宋_GB2312" w:hAnsi="仿宋_GB2312" w:cs="仿宋_GB2312" w:eastAsia="仿宋_GB2312"/>
                <w:sz w:val="24"/>
              </w:rPr>
              <w:t>1.主题分享：邀请市内骨干企业负责人进行主题分享，拟分享题目为，“传统产业升级——老牌国企如何长出新翅膀？”“硬科技产业化——实验室技术如何变成市场爆款？”“文旅新经济——大唐不夜城之后，西安还能“爆”什么？”</w:t>
            </w:r>
          </w:p>
          <w:p>
            <w:pPr>
              <w:pStyle w:val="null3"/>
              <w:ind w:firstLine="400"/>
              <w:jc w:val="both"/>
            </w:pPr>
            <w:r>
              <w:rPr>
                <w:rFonts w:ascii="仿宋_GB2312" w:hAnsi="仿宋_GB2312" w:cs="仿宋_GB2312" w:eastAsia="仿宋_GB2312"/>
                <w:sz w:val="24"/>
              </w:rPr>
              <w:t>2.圆桌讨论：请市内标杆产业负责人参与现场讨论，拟讨论题目有：西安的产业优势如何变成城市竞争力？西安“科”气在哪里？</w:t>
            </w:r>
          </w:p>
          <w:p>
            <w:pPr>
              <w:pStyle w:val="null3"/>
              <w:ind w:firstLine="400"/>
              <w:jc w:val="both"/>
            </w:pPr>
            <w:r>
              <w:rPr>
                <w:rFonts w:ascii="仿宋_GB2312" w:hAnsi="仿宋_GB2312" w:cs="仿宋_GB2312" w:eastAsia="仿宋_GB2312"/>
                <w:sz w:val="24"/>
              </w:rPr>
              <w:t>3.2025年西安市“双重”项目成果分享及推介：邀请承担我市双重项目的网络媒体及商业平台代表负责人介绍活动策划立意、宣传亮点及目标预期等。</w:t>
            </w:r>
          </w:p>
          <w:p>
            <w:pPr>
              <w:pStyle w:val="null3"/>
              <w:ind w:firstLine="400"/>
              <w:jc w:val="both"/>
            </w:pPr>
            <w:r>
              <w:rPr>
                <w:rFonts w:ascii="仿宋_GB2312" w:hAnsi="仿宋_GB2312" w:cs="仿宋_GB2312" w:eastAsia="仿宋_GB2312"/>
                <w:sz w:val="24"/>
              </w:rPr>
              <w:t>4.采访团媒体记者代表发言；</w:t>
            </w:r>
          </w:p>
          <w:p>
            <w:pPr>
              <w:pStyle w:val="null3"/>
              <w:ind w:firstLine="400"/>
              <w:jc w:val="both"/>
            </w:pPr>
            <w:r>
              <w:rPr>
                <w:rFonts w:ascii="仿宋_GB2312" w:hAnsi="仿宋_GB2312" w:cs="仿宋_GB2312" w:eastAsia="仿宋_GB2312"/>
                <w:sz w:val="24"/>
              </w:rPr>
              <w:t>5.西安市委网信办主要与会领导讲话；</w:t>
            </w:r>
          </w:p>
          <w:p>
            <w:pPr>
              <w:pStyle w:val="null3"/>
              <w:ind w:firstLine="400"/>
              <w:jc w:val="both"/>
            </w:pPr>
            <w:r>
              <w:rPr>
                <w:rFonts w:ascii="仿宋_GB2312" w:hAnsi="仿宋_GB2312" w:cs="仿宋_GB2312" w:eastAsia="仿宋_GB2312"/>
                <w:sz w:val="24"/>
              </w:rPr>
              <w:t>6.与会嘉宾共同启动“媒体行”及相关配套宣传活动。</w:t>
            </w:r>
          </w:p>
          <w:p>
            <w:pPr>
              <w:pStyle w:val="null3"/>
              <w:ind w:firstLine="400"/>
              <w:jc w:val="both"/>
            </w:pPr>
            <w:r>
              <w:rPr>
                <w:rFonts w:ascii="仿宋_GB2312" w:hAnsi="仿宋_GB2312" w:cs="仿宋_GB2312" w:eastAsia="仿宋_GB2312"/>
                <w:sz w:val="24"/>
              </w:rPr>
              <w:t>（二）全国网媒采风活动</w:t>
            </w:r>
          </w:p>
          <w:p>
            <w:pPr>
              <w:pStyle w:val="null3"/>
              <w:ind w:firstLine="400"/>
              <w:jc w:val="both"/>
            </w:pPr>
            <w:r>
              <w:rPr>
                <w:rFonts w:ascii="仿宋_GB2312" w:hAnsi="仿宋_GB2312" w:cs="仿宋_GB2312" w:eastAsia="仿宋_GB2312"/>
                <w:sz w:val="24"/>
              </w:rPr>
              <w:t>拟邀请全国重点网络媒体西安行，以“科技+产业”“供需协同文旅消费”“内外双循环”三个主题方向展开，聚焦“西引力”展示科技创新、新质生产力、新能源、民营企业、对外开放等领域成果。整个线路设计围绕城市发展、文旅融合、外向型经济等主题，通过“深度调研+轻量化传播”组合拳，对外展示一个“古老与年轻对话、传统与科技共舞”的立体西安。</w:t>
            </w:r>
          </w:p>
          <w:p>
            <w:pPr>
              <w:pStyle w:val="null3"/>
              <w:ind w:firstLine="400"/>
              <w:jc w:val="both"/>
            </w:pPr>
            <w:r>
              <w:rPr>
                <w:rFonts w:ascii="仿宋_GB2312" w:hAnsi="仿宋_GB2312" w:cs="仿宋_GB2312" w:eastAsia="仿宋_GB2312"/>
                <w:sz w:val="24"/>
              </w:rPr>
              <w:t>（三）活动配套宣传工作对本次活动的配套宣传，计划制作并推出“何以长安·创见未来”系列融媒产品，主要有：</w:t>
            </w:r>
          </w:p>
          <w:p>
            <w:pPr>
              <w:pStyle w:val="null3"/>
              <w:ind w:firstLine="400"/>
              <w:jc w:val="both"/>
            </w:pPr>
            <w:r>
              <w:rPr>
                <w:rFonts w:ascii="仿宋_GB2312" w:hAnsi="仿宋_GB2312" w:cs="仿宋_GB2312" w:eastAsia="仿宋_GB2312"/>
                <w:sz w:val="24"/>
              </w:rPr>
              <w:t>1.围绕西安经济建设发展推出《见证西安 追‘新’逐‘质’》等综述稿件；围绕西安市外向型经济、文旅经济等推出《西安制造“新三样”：新能源汽车、光伏与中欧班列的“黄金三角”》《从盛唐气象到创新高地——解码西安高质量发展的“三维密码”》一系列深度报道稿件。</w:t>
            </w:r>
          </w:p>
          <w:p>
            <w:pPr>
              <w:pStyle w:val="null3"/>
              <w:ind w:firstLine="400"/>
              <w:jc w:val="both"/>
            </w:pPr>
            <w:r>
              <w:rPr>
                <w:rFonts w:ascii="仿宋_GB2312" w:hAnsi="仿宋_GB2312" w:cs="仿宋_GB2312" w:eastAsia="仿宋_GB2312"/>
                <w:sz w:val="24"/>
              </w:rPr>
              <w:t>2.围绕西安产业多元化发展布局，面向新能源、科技创新、“丝绸之路经济带”对外枢纽、人工智能等领域具有代表性、领军性的企业，推出《西安“王牌”》系列专题报道，宣传展示西安的科技创新和外向型经济建设发展重要成果。</w:t>
            </w:r>
          </w:p>
          <w:p>
            <w:pPr>
              <w:pStyle w:val="null3"/>
              <w:ind w:firstLine="400"/>
              <w:jc w:val="both"/>
            </w:pPr>
            <w:r>
              <w:rPr>
                <w:rFonts w:ascii="仿宋_GB2312" w:hAnsi="仿宋_GB2312" w:cs="仿宋_GB2312" w:eastAsia="仿宋_GB2312"/>
                <w:sz w:val="24"/>
              </w:rPr>
              <w:t>3.创作“解码长安密码·见证西安未来”系列vlog专题视频。通过直播等方式，聚焦科技、文旅、经济三个方向，推出航天硬核科技《从秦岭星空到航天星河——硬核西安的时空对话》、科技文化融合发展《从长安到西安——古都气度的千年进化》、丝绸之路经济带建设《从丝绸之路到“一带一路”——西安国际化的千载流传》等三期专题视频作品，以第一视角见证西安“传统与现代交融”的多面立体形象。</w:t>
            </w:r>
          </w:p>
          <w:p>
            <w:pPr>
              <w:pStyle w:val="null3"/>
              <w:ind w:firstLine="400"/>
              <w:jc w:val="both"/>
            </w:pPr>
            <w:r>
              <w:rPr>
                <w:rFonts w:ascii="仿宋_GB2312" w:hAnsi="仿宋_GB2312" w:cs="仿宋_GB2312" w:eastAsia="仿宋_GB2312"/>
                <w:sz w:val="24"/>
              </w:rPr>
              <w:t>4.抓取能突出西安高质量发展的精彩细节，推出“1分钟看懂西安”创意短视频，体现西安产业的多元化亮点。</w:t>
            </w:r>
          </w:p>
          <w:p>
            <w:pPr>
              <w:pStyle w:val="null3"/>
              <w:ind w:firstLine="400"/>
              <w:jc w:val="both"/>
            </w:pPr>
            <w:r>
              <w:rPr>
                <w:rFonts w:ascii="仿宋_GB2312" w:hAnsi="仿宋_GB2312" w:cs="仿宋_GB2312" w:eastAsia="仿宋_GB2312"/>
                <w:sz w:val="24"/>
              </w:rPr>
              <w:t>5.开设“见证多Young西安--2025高质量发展看西安”融媒体宣传专栏。以“解码长安基因·见证多Young西安”为主题，在网络媒体搭建融媒专栏窗口，集纳多个IP相关传播文章、视频、海报及媒体声音；同时联动全国重点新闻网站、商业平台，省市重点新闻网站进行专题刊发，展现西安高质量发展的多元面貌。</w:t>
            </w:r>
          </w:p>
          <w:p>
            <w:pPr>
              <w:pStyle w:val="null3"/>
              <w:ind w:firstLine="400"/>
              <w:jc w:val="both"/>
            </w:pPr>
            <w:r>
              <w:rPr>
                <w:rFonts w:ascii="仿宋_GB2312" w:hAnsi="仿宋_GB2312" w:cs="仿宋_GB2312" w:eastAsia="仿宋_GB2312"/>
                <w:sz w:val="24"/>
              </w:rPr>
              <w:t>6.以省内和省外网络媒体联合采风活动为契机，在微博、抖音等平台开设互动话题，以小切口着眼西安城市经济建设发展，以“路人视角”发现和记录西安的动人瞬间。联动中央、省、市三级网络媒体传播矩阵，全程推出系列报道。</w:t>
            </w:r>
          </w:p>
          <w:p>
            <w:pPr>
              <w:pStyle w:val="null3"/>
              <w:ind w:firstLine="400"/>
              <w:jc w:val="both"/>
            </w:pPr>
            <w:r>
              <w:rPr>
                <w:rFonts w:ascii="仿宋_GB2312" w:hAnsi="仿宋_GB2312" w:cs="仿宋_GB2312" w:eastAsia="仿宋_GB2312"/>
                <w:sz w:val="24"/>
              </w:rPr>
              <w:t>二、宣传计划</w:t>
            </w:r>
          </w:p>
          <w:p>
            <w:pPr>
              <w:pStyle w:val="null3"/>
              <w:ind w:firstLine="400"/>
              <w:jc w:val="both"/>
            </w:pPr>
            <w:r>
              <w:rPr>
                <w:rFonts w:ascii="仿宋_GB2312" w:hAnsi="仿宋_GB2312" w:cs="仿宋_GB2312" w:eastAsia="仿宋_GB2312"/>
                <w:sz w:val="24"/>
              </w:rPr>
              <w:t>本次”网络主题活动宣传分为整体预热期、城市主题沙龙活动期、网络媒体行采风活动期、长尾宣传期四个阶段。</w:t>
            </w:r>
          </w:p>
          <w:p>
            <w:pPr>
              <w:pStyle w:val="null3"/>
              <w:ind w:firstLine="400"/>
              <w:jc w:val="both"/>
            </w:pPr>
            <w:r>
              <w:rPr>
                <w:rFonts w:ascii="仿宋_GB2312" w:hAnsi="仿宋_GB2312" w:cs="仿宋_GB2312" w:eastAsia="仿宋_GB2312"/>
                <w:sz w:val="24"/>
              </w:rPr>
              <w:t>1.预热期通过“活动倒计时视频”“活动预告长图”“活动预热稿件”等宣传内容推进。</w:t>
            </w:r>
          </w:p>
          <w:p>
            <w:pPr>
              <w:pStyle w:val="null3"/>
              <w:ind w:firstLine="400"/>
              <w:jc w:val="both"/>
            </w:pPr>
            <w:r>
              <w:rPr>
                <w:rFonts w:ascii="仿宋_GB2312" w:hAnsi="仿宋_GB2312" w:cs="仿宋_GB2312" w:eastAsia="仿宋_GB2312"/>
                <w:sz w:val="24"/>
              </w:rPr>
              <w:t>2.城市主题沙龙活动期，通过制作展示西安产业转型升级成果宣传片，省内外媒体发布重磅活动稿件和系列宣传报道，制作活动快剪视频、高清直播图集等方式进行集中宣传。</w:t>
            </w:r>
          </w:p>
          <w:p>
            <w:pPr>
              <w:pStyle w:val="null3"/>
              <w:ind w:firstLine="400"/>
              <w:jc w:val="both"/>
            </w:pPr>
            <w:r>
              <w:rPr>
                <w:rFonts w:ascii="仿宋_GB2312" w:hAnsi="仿宋_GB2312" w:cs="仿宋_GB2312" w:eastAsia="仿宋_GB2312"/>
                <w:sz w:val="24"/>
              </w:rPr>
              <w:t>3.网络媒体行采风活动宣传，通过设置“西安‘媒’力关键词”（媒体人眼中的“西安高质量发展关键词”和正能量话题关键词）创意专栏，发布活动通稿、推出活动快剪视频、发布高清直播图集、拍摄制作切片短视频、编发图文报道等方式进行全程全媒体的持续宣传报道，在微博、抖音、视频号同步发布，结合活动打造热搜热榜。</w:t>
            </w:r>
          </w:p>
          <w:p>
            <w:pPr>
              <w:pStyle w:val="null3"/>
              <w:ind w:firstLine="400"/>
              <w:jc w:val="both"/>
            </w:pPr>
            <w:r>
              <w:rPr>
                <w:rFonts w:ascii="仿宋_GB2312" w:hAnsi="仿宋_GB2312" w:cs="仿宋_GB2312" w:eastAsia="仿宋_GB2312"/>
                <w:sz w:val="24"/>
              </w:rPr>
              <w:t>4.长尾宣传通过推出两个重磅产品，增强活动传播力和影响力。一是以西安城市经济提速的“新质生产力”实践为方向，回顾活动整体采访报道亮点，发布总结性综述通稿，展示西安通过“科技赋能+文化破圈+生态协同”的多元发展=路径。二是精心制作和推出一部回顾活动整体采访报道亮点、采访要点、活动精华片段的能够展现西安产业多元发展的活动综述视频。</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合同签订之日起至2025年11月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按照合同约定执行，详见合同附件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合同签订且供应商开具增值税正式发票后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2025年11月供应商提供结案报告，经市委网信办验收合格出具验收报告后，开具增值税正式发票后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按照合同约定执行，详见合同附件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法定代表人委托书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提供2024年经审计的财务审计报告（成立时间至提交磋商响应文件截止时间不足一年的可提供成立后任意时段的资产负债表）或开标时间前六个月内银行出具的资信证明；</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提供开标截止日前近1年内已缴纳的连续3个月的纳税证明或完税证明，依法免税的单位应提供相关证明材料；</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提供开标截止日前近1年内已缴纳的连续3个月的社会保障资金缴存单据或社保机构开具的社会保险参保缴费情况证明，依法不需要缴纳社会保障资金的单位应提供相关证明材料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企业信用</w:t>
            </w:r>
          </w:p>
        </w:tc>
        <w:tc>
          <w:tcPr>
            <w:tcW w:type="dxa" w:w="3322"/>
          </w:tcPr>
          <w:p>
            <w:pPr>
              <w:pStyle w:val="null3"/>
            </w:pPr>
            <w:r>
              <w:rPr>
                <w:rFonts w:ascii="仿宋_GB2312" w:hAnsi="仿宋_GB2312" w:cs="仿宋_GB2312" w:eastAsia="仿宋_GB2312"/>
              </w:rPr>
              <w:t>供应商不得列入“信用中国”严重失信主体名单、不得列入“中国执行信息公开网”失信被执行人名单（包括投标人及法定代表人），不得为“中国政府采购网”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专业技术能力承诺</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本项目为专门面向中小企业采购（提供中小企业声明函或监狱企业的证明文件或残疾人福利性单位声明函）；</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本项目不接受联合体磋商（需提供承诺书）。</w:t>
            </w:r>
          </w:p>
        </w:tc>
        <w:tc>
          <w:tcPr>
            <w:tcW w:type="dxa" w:w="1661"/>
          </w:tcPr>
          <w:p>
            <w:pPr>
              <w:pStyle w:val="null3"/>
            </w:pPr>
            <w:r>
              <w:rPr>
                <w:rFonts w:ascii="仿宋_GB2312" w:hAnsi="仿宋_GB2312" w:cs="仿宋_GB2312" w:eastAsia="仿宋_GB2312"/>
              </w:rPr>
              <w:t>1特定资格证明文件.docx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竞争性磋商响应文件的完整性</w:t>
            </w:r>
          </w:p>
        </w:tc>
        <w:tc>
          <w:tcPr>
            <w:tcW w:type="dxa" w:w="3322"/>
          </w:tcPr>
          <w:p>
            <w:pPr>
              <w:pStyle w:val="null3"/>
            </w:pPr>
            <w:r>
              <w:rPr>
                <w:rFonts w:ascii="仿宋_GB2312" w:hAnsi="仿宋_GB2312" w:cs="仿宋_GB2312" w:eastAsia="仿宋_GB2312"/>
              </w:rPr>
              <w:t>竞争性磋商响应文件构成是否有重大缺项，是否按照竞争性磋商文件要求的格式编写竞争性磋商响应文件；</w:t>
            </w:r>
          </w:p>
        </w:tc>
        <w:tc>
          <w:tcPr>
            <w:tcW w:type="dxa" w:w="1661"/>
          </w:tcPr>
          <w:p>
            <w:pPr>
              <w:pStyle w:val="null3"/>
            </w:pPr>
            <w:r>
              <w:rPr>
                <w:rFonts w:ascii="仿宋_GB2312" w:hAnsi="仿宋_GB2312" w:cs="仿宋_GB2312" w:eastAsia="仿宋_GB2312"/>
              </w:rPr>
              <w:t>响应文件封面 中小企业声明函 残疾人福利性单位声明函 2陕西省政府采购供应商拒绝政府采购领域商业贿赂承诺书.docx 4服务要求及商务要求偏离表.docx 标的清单 报价表 5其他.docx 响应函 1特定资格证明文件.docx 监狱企业的证明文件 3磋商服务方案.docx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竞争性磋商响应文件的有效性</w:t>
            </w:r>
          </w:p>
        </w:tc>
        <w:tc>
          <w:tcPr>
            <w:tcW w:type="dxa" w:w="3322"/>
          </w:tcPr>
          <w:p>
            <w:pPr>
              <w:pStyle w:val="null3"/>
            </w:pPr>
            <w:r>
              <w:rPr>
                <w:rFonts w:ascii="仿宋_GB2312" w:hAnsi="仿宋_GB2312" w:cs="仿宋_GB2312" w:eastAsia="仿宋_GB2312"/>
              </w:rPr>
              <w:t>竞争性磋商响应文件的签署、加盖印章是否合格、有效；提供的各种证明文件、数据、资料是否真实、有效；</w:t>
            </w:r>
          </w:p>
        </w:tc>
        <w:tc>
          <w:tcPr>
            <w:tcW w:type="dxa" w:w="1661"/>
          </w:tcPr>
          <w:p>
            <w:pPr>
              <w:pStyle w:val="null3"/>
            </w:pPr>
            <w:r>
              <w:rPr>
                <w:rFonts w:ascii="仿宋_GB2312" w:hAnsi="仿宋_GB2312" w:cs="仿宋_GB2312" w:eastAsia="仿宋_GB2312"/>
              </w:rPr>
              <w:t>响应文件封面 中小企业声明函 残疾人福利性单位声明函 2陕西省政府采购供应商拒绝政府采购领域商业贿赂承诺书.docx 4服务要求及商务要求偏离表.docx 标的清单 报价表 5其他.docx 响应函 1特定资格证明文件.docx 监狱企业的证明文件 3磋商服务方案.docx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竞争性磋商响应文件的响应性</w:t>
            </w:r>
          </w:p>
        </w:tc>
        <w:tc>
          <w:tcPr>
            <w:tcW w:type="dxa" w:w="3322"/>
          </w:tcPr>
          <w:p>
            <w:pPr>
              <w:pStyle w:val="null3"/>
            </w:pPr>
            <w:r>
              <w:rPr>
                <w:rFonts w:ascii="仿宋_GB2312" w:hAnsi="仿宋_GB2312" w:cs="仿宋_GB2312" w:eastAsia="仿宋_GB2312"/>
              </w:rPr>
              <w:t>磋商有效期是否符合竞争性磋商文件要求；是否满足本次磋商的特殊要求；磋商方案是否有重大缺漏项；磋商商务响应条款是否有重大偏离；</w:t>
            </w:r>
          </w:p>
        </w:tc>
        <w:tc>
          <w:tcPr>
            <w:tcW w:type="dxa" w:w="1661"/>
          </w:tcPr>
          <w:p>
            <w:pPr>
              <w:pStyle w:val="null3"/>
            </w:pPr>
            <w:r>
              <w:rPr>
                <w:rFonts w:ascii="仿宋_GB2312" w:hAnsi="仿宋_GB2312" w:cs="仿宋_GB2312" w:eastAsia="仿宋_GB2312"/>
              </w:rPr>
              <w:t>响应文件封面 中小企业声明函 残疾人福利性单位声明函 2陕西省政府采购供应商拒绝政府采购领域商业贿赂承诺书.docx 4服务要求及商务要求偏离表.docx 标的清单 报价表 5其他.docx 响应函 1特定资格证明文件.docx 监狱企业的证明文件 3磋商服务方案.docx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一、评审内容：针对本项目提出适用于本项目的总体服务方案，包括：①项目需求理解②活动策划整体方案③场地安排及后勤保障方案④项目预估成果 二、评审标准： 1、完整性：方案必须全面，对评审内容中的各项要求有详细描述； 2、可实施性：切合本项目实际情况，提出步骤清晰、合理的方案； 3、针对性：方案能够紧扣项目实际情况，内容科学合理。 三、赋分标准（满分18分） ①项目需求理解：每完全满足一个评审标准得 1.5分，不完全满足一个评审标准得0-1.5分，满分4.5分； ②活动策划整体方案：每完全满足一个评审标准得1.5分，不完全满足一个评审标准得0-1.5分，满分4.5分； ③场地安排及后勤保障方案：每完全满足一个评审标准得1.5分，不完全满足一个评审标准得0-1.5分，满分4.5分。④项目预估成果：每完全满足一个评审标准得1.5分，不完全满足一个评审标准得0-1.5分，满分4.5分；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3磋商服务方案.docx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一、评审内容：根据项目特点，有针对性的组织实施方案，包括①工作流程规划②各环节安排部署③各部门协调方案④活动设备配备方案；二、评审标准： 1、完整性：方案必须全面，对评审内容中的各项要求有详细描述； 2、可实施性：切合本项目实际情况，提出步骤清晰、合理的方案； 3、针对性：方案能够紧扣项目实际情况，内容科学合理。 三、赋分标准（满分18分） ①工作流程规划：每完全满足一个评审标准得1.5分，不完全满足一个评审标准得0-1.5分，满分4.5分； ②各环节安排部署：每完全满足一个评审标准得1.5分，不完全满足一个评审标准得0-1.5分，满分4.5分；③各部门协调方案：每完全满足一个评审标准得1.5分，不完全满足一个评审标准得0-1.5分，满分4.5分； ④活动设备配备方案：每完全满足一个评审标准得1.5分，不完全满足一个评审标准得0-1.5分，满分4.5分；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3磋商服务方案.docx</w:t>
            </w:r>
          </w:p>
        </w:tc>
      </w:tr>
      <w:tr>
        <w:tc>
          <w:tcPr>
            <w:tcW w:type="dxa" w:w="831"/>
            <w:vMerge/>
          </w:tcPr>
          <w:p/>
        </w:tc>
        <w:tc>
          <w:tcPr>
            <w:tcW w:type="dxa" w:w="1661"/>
          </w:tcPr>
          <w:p>
            <w:pPr>
              <w:pStyle w:val="null3"/>
            </w:pPr>
            <w:r>
              <w:rPr>
                <w:rFonts w:ascii="仿宋_GB2312" w:hAnsi="仿宋_GB2312" w:cs="仿宋_GB2312" w:eastAsia="仿宋_GB2312"/>
              </w:rPr>
              <w:t>项目管理措施</w:t>
            </w:r>
          </w:p>
        </w:tc>
        <w:tc>
          <w:tcPr>
            <w:tcW w:type="dxa" w:w="2492"/>
          </w:tcPr>
          <w:p>
            <w:pPr>
              <w:pStyle w:val="null3"/>
            </w:pPr>
            <w:r>
              <w:rPr>
                <w:rFonts w:ascii="仿宋_GB2312" w:hAnsi="仿宋_GB2312" w:cs="仿宋_GB2312" w:eastAsia="仿宋_GB2312"/>
              </w:rPr>
              <w:t>一、评审内容：针对采购需求提出适用于本项目的管理措施方案，方案包括： ①质量保证措施 ②进度控制措施 ③项目人员管理措施 二、评审标准： 1、完整性：方案必须全面，对评审内容中的各项要求有详细描述； 2、可实施性：切合本项目实际情况，提出步骤清晰、合理的方案； 3、针对性：方案能够紧扣项目实际情况，内容科学合理。 三、赋分标准（满分9分） ①质量保证措施：每完全满足一个评审标准得1分，不完全满足一个评审标准得0-1分，满分3分； ②进度控制措施：每完全满足一个评审标准得1分，不完全满足一个评审标准得0-1分，满分3分； ③项目人员管理措施：每完全满足一个评审标准得1分，不完全满足一个评审标准得0-1分，满分3分。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3磋商服务方案.docx</w:t>
            </w:r>
          </w:p>
        </w:tc>
      </w:tr>
      <w:tr>
        <w:tc>
          <w:tcPr>
            <w:tcW w:type="dxa" w:w="831"/>
            <w:vMerge/>
          </w:tcPr>
          <w:p/>
        </w:tc>
        <w:tc>
          <w:tcPr>
            <w:tcW w:type="dxa" w:w="1661"/>
          </w:tcPr>
          <w:p>
            <w:pPr>
              <w:pStyle w:val="null3"/>
            </w:pPr>
            <w:r>
              <w:rPr>
                <w:rFonts w:ascii="仿宋_GB2312" w:hAnsi="仿宋_GB2312" w:cs="仿宋_GB2312" w:eastAsia="仿宋_GB2312"/>
              </w:rPr>
              <w:t>应急安全管理</w:t>
            </w:r>
          </w:p>
        </w:tc>
        <w:tc>
          <w:tcPr>
            <w:tcW w:type="dxa" w:w="2492"/>
          </w:tcPr>
          <w:p>
            <w:pPr>
              <w:pStyle w:val="null3"/>
            </w:pPr>
            <w:r>
              <w:rPr>
                <w:rFonts w:ascii="仿宋_GB2312" w:hAnsi="仿宋_GB2312" w:cs="仿宋_GB2312" w:eastAsia="仿宋_GB2312"/>
              </w:rPr>
              <w:t>一、评审内容：针对本项目提出适用于本项目的应急安全管理方案，方案包括： ① 突发应急事件预案 ②应急保障措施 二、评审标准： 1、完整性：方案必须全面，对评审内容中的各项要求有详细描述； 2、可实施性：切合本项目实际情况，提出步骤清晰、合理的方案； 3、针对性：方案能够紧扣项目实际情况，内容科学合理。 三、赋分标准（满分12分）①突发应急事件预案：每完全满足一个评审标准得2分，不完全满足一个评审标准得0-2分，满分6分；②应急保障措施：每完全满足一个评审标准得2分，不完全满足一个评审标准得0-2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3磋商服务方案.docx</w:t>
            </w:r>
          </w:p>
        </w:tc>
      </w:tr>
      <w:tr>
        <w:tc>
          <w:tcPr>
            <w:tcW w:type="dxa" w:w="831"/>
            <w:vMerge/>
          </w:tcPr>
          <w:p/>
        </w:tc>
        <w:tc>
          <w:tcPr>
            <w:tcW w:type="dxa" w:w="1661"/>
          </w:tcPr>
          <w:p>
            <w:pPr>
              <w:pStyle w:val="null3"/>
            </w:pPr>
            <w:r>
              <w:rPr>
                <w:rFonts w:ascii="仿宋_GB2312" w:hAnsi="仿宋_GB2312" w:cs="仿宋_GB2312" w:eastAsia="仿宋_GB2312"/>
              </w:rPr>
              <w:t>项目组人员</w:t>
            </w:r>
          </w:p>
        </w:tc>
        <w:tc>
          <w:tcPr>
            <w:tcW w:type="dxa" w:w="2492"/>
          </w:tcPr>
          <w:p>
            <w:pPr>
              <w:pStyle w:val="null3"/>
            </w:pPr>
            <w:r>
              <w:rPr>
                <w:rFonts w:ascii="仿宋_GB2312" w:hAnsi="仿宋_GB2312" w:cs="仿宋_GB2312" w:eastAsia="仿宋_GB2312"/>
              </w:rPr>
              <w:t>一、评审内容： 针对采购需求提出适用于本项目的人员配备方案，方案包括： ①人员配置计划（策划、拍摄、宣传等阶段人员配备计划） ②组织机构及工作安排 二、评审标准： 1、完整性：方案必须全面，对评审内容中的各项要求有详细描述； 2、可实施性：切合本项目实际情况，提出步骤清晰、合理的方案； 3、针对性：方案能够紧扣项目实际情况，内容科学合理。 三、赋分标准（满分9分） ①人员配置计划：每完全满足一个评审标准得1.5分，不完全满足一个评审标准得0-1.5分，满分4.5分； ②组织机构及工作安排：每完全满足一个评审标准得1.5分，不完全满足一个评审标准得0-1.5分，满分4.5分；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3磋商服务方案.docx</w:t>
            </w:r>
          </w:p>
        </w:tc>
      </w:tr>
      <w:tr>
        <w:tc>
          <w:tcPr>
            <w:tcW w:type="dxa" w:w="831"/>
            <w:vMerge/>
          </w:tcPr>
          <w:p/>
        </w:tc>
        <w:tc>
          <w:tcPr>
            <w:tcW w:type="dxa" w:w="1661"/>
          </w:tcPr>
          <w:p>
            <w:pPr>
              <w:pStyle w:val="null3"/>
            </w:pPr>
            <w:r>
              <w:rPr>
                <w:rFonts w:ascii="仿宋_GB2312" w:hAnsi="仿宋_GB2312" w:cs="仿宋_GB2312" w:eastAsia="仿宋_GB2312"/>
              </w:rPr>
              <w:t>内容发布、审核流程</w:t>
            </w:r>
          </w:p>
        </w:tc>
        <w:tc>
          <w:tcPr>
            <w:tcW w:type="dxa" w:w="2492"/>
          </w:tcPr>
          <w:p>
            <w:pPr>
              <w:pStyle w:val="null3"/>
            </w:pPr>
            <w:r>
              <w:rPr>
                <w:rFonts w:ascii="仿宋_GB2312" w:hAnsi="仿宋_GB2312" w:cs="仿宋_GB2312" w:eastAsia="仿宋_GB2312"/>
              </w:rPr>
              <w:t>制定严格的内容策划、发布、审核流程。内容策划、发布、审核流程具体、合理得3.1-5分；内容发布、审核流程较具体、较合理得1.1-3分；未提供不得分。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3磋商服务方案.docx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一、评审内容: 针对本项目提出适用于本项目的合理化建议，方案包括:①合理化建议 二、评审标准: 1、完整性:方案必须全面，对评审内容中的各项要求有详细描述: 2、可实施性:切合本项目实际情况，提出步骤清晰合理的方案: 3、针对性:方案能够紧扣项目实际情况，内容科学合理。 三、赋分标准(满分3分） ①合理化建议:每完全满足一个评审标准得1分，不完全满足一个评审标准得0-1分，满分3分；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3磋商服务方案.docx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针对本项目提出适用于本项目的售后服务方案，方案包括:①服务质量承诺②售后服务措施承诺 二、评审标准: 完整性:方案必须全面，对评审内容中的各项要求有详细描述: 2、可实施性:切合本项目实际情况，提出步骤清晰合理的方案: 3、针对性:方案能够紧扣项目实际情况，内容科学合理。 三、赋分标准(满分6分） ①服务质量承诺:每完全满足一个评审标准得1分，不完全满足一个评审标准得0-1分，满分3分； ②售后服务措施承诺:每完全满足一个评审标准得1分，不完全满足一个评审标准得0-1分，满分3分；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3磋商服务方案.docx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9月至今类似项目业绩，以供应商提供的合同或中标（成交）通知书复印件（或扫描件）为准（日期以合同签订时间或中标（成交）通知书时间为准），每提供一份得2分，满分10分；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3磋商服务方案.docx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满足磋商文件要求且最后报价最低的供应商的价格为磋商基准价得10分，其他各供应商的最后磋商报价得分按下列公式计算：（磋商基准价/最后磋商报价）×10%×100。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详见附件：1特定资格证明文件.docx</w:t>
      </w:r>
    </w:p>
    <w:p>
      <w:pPr>
        <w:pStyle w:val="null3"/>
        <w:ind w:firstLine="960"/>
      </w:pPr>
      <w:r>
        <w:rPr>
          <w:rFonts w:ascii="仿宋_GB2312" w:hAnsi="仿宋_GB2312" w:cs="仿宋_GB2312" w:eastAsia="仿宋_GB2312"/>
        </w:rPr>
        <w:t>详见附件：2陕西省政府采购供应商拒绝政府采购领域商业贿赂承诺书.docx</w:t>
      </w:r>
    </w:p>
    <w:p>
      <w:pPr>
        <w:pStyle w:val="null3"/>
        <w:ind w:firstLine="960"/>
      </w:pPr>
      <w:r>
        <w:rPr>
          <w:rFonts w:ascii="仿宋_GB2312" w:hAnsi="仿宋_GB2312" w:cs="仿宋_GB2312" w:eastAsia="仿宋_GB2312"/>
        </w:rPr>
        <w:t>详见附件：3磋商服务方案.docx</w:t>
      </w:r>
    </w:p>
    <w:p>
      <w:pPr>
        <w:pStyle w:val="null3"/>
        <w:ind w:firstLine="960"/>
      </w:pPr>
      <w:r>
        <w:rPr>
          <w:rFonts w:ascii="仿宋_GB2312" w:hAnsi="仿宋_GB2312" w:cs="仿宋_GB2312" w:eastAsia="仿宋_GB2312"/>
        </w:rPr>
        <w:t>详见附件：4服务要求及商务要求偏离表.docx</w:t>
      </w:r>
    </w:p>
    <w:p>
      <w:pPr>
        <w:pStyle w:val="null3"/>
        <w:ind w:firstLine="960"/>
      </w:pPr>
      <w:r>
        <w:rPr>
          <w:rFonts w:ascii="仿宋_GB2312" w:hAnsi="仿宋_GB2312" w:cs="仿宋_GB2312" w:eastAsia="仿宋_GB2312"/>
        </w:rPr>
        <w:t>详见附件：5其他.docx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