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61E8C">
      <w:pPr>
        <w:jc w:val="center"/>
        <w:rPr>
          <w:rFonts w:hint="eastAsia" w:ascii="仿宋" w:hAnsi="仿宋" w:eastAsia="仿宋" w:cs="仿宋"/>
          <w:b/>
          <w:spacing w:val="4"/>
          <w:sz w:val="52"/>
          <w:szCs w:val="52"/>
          <w:lang w:eastAsia="zh-CN"/>
        </w:rPr>
      </w:pPr>
    </w:p>
    <w:p w14:paraId="07B24F95">
      <w:pPr>
        <w:jc w:val="center"/>
        <w:rPr>
          <w:rFonts w:hint="eastAsia" w:ascii="仿宋" w:hAnsi="仿宋" w:eastAsia="仿宋" w:cs="仿宋"/>
          <w:b/>
          <w:spacing w:val="4"/>
          <w:sz w:val="52"/>
          <w:szCs w:val="52"/>
          <w:lang w:eastAsia="zh-CN"/>
        </w:rPr>
      </w:pPr>
    </w:p>
    <w:p w14:paraId="00BBC11C">
      <w:pPr>
        <w:jc w:val="center"/>
        <w:rPr>
          <w:rFonts w:hint="eastAsia" w:ascii="仿宋" w:hAnsi="仿宋" w:eastAsia="仿宋" w:cs="仿宋"/>
          <w:b/>
          <w:spacing w:val="4"/>
          <w:sz w:val="52"/>
          <w:szCs w:val="52"/>
          <w:lang w:eastAsia="zh-CN"/>
        </w:rPr>
      </w:pPr>
    </w:p>
    <w:p w14:paraId="1212C1E9">
      <w:pPr>
        <w:jc w:val="center"/>
        <w:rPr>
          <w:rFonts w:hint="eastAsia" w:ascii="仿宋" w:hAnsi="仿宋" w:eastAsia="仿宋" w:cs="仿宋"/>
          <w:b/>
          <w:spacing w:val="4"/>
          <w:sz w:val="52"/>
          <w:szCs w:val="52"/>
        </w:rPr>
      </w:pPr>
      <w:r>
        <w:rPr>
          <w:rFonts w:hint="eastAsia" w:ascii="仿宋" w:hAnsi="仿宋" w:eastAsia="仿宋" w:cs="仿宋"/>
          <w:b/>
          <w:spacing w:val="4"/>
          <w:sz w:val="52"/>
          <w:szCs w:val="52"/>
          <w:lang w:eastAsia="zh-CN"/>
        </w:rPr>
        <w:t>西安市卫生健康委员会</w:t>
      </w:r>
    </w:p>
    <w:p w14:paraId="7668171A">
      <w:pPr>
        <w:jc w:val="both"/>
        <w:rPr>
          <w:rFonts w:hint="eastAsia" w:ascii="仿宋" w:hAnsi="仿宋" w:eastAsia="仿宋" w:cs="仿宋"/>
          <w:b/>
          <w:sz w:val="52"/>
          <w:szCs w:val="52"/>
        </w:rPr>
      </w:pPr>
    </w:p>
    <w:p w14:paraId="07BC07EE">
      <w:pPr>
        <w:jc w:val="center"/>
        <w:rPr>
          <w:rFonts w:hint="eastAsia" w:ascii="仿宋" w:hAnsi="仿宋" w:eastAsia="仿宋" w:cs="仿宋"/>
          <w:b/>
          <w:sz w:val="52"/>
          <w:szCs w:val="52"/>
        </w:rPr>
      </w:pPr>
    </w:p>
    <w:p w14:paraId="681965F1">
      <w:pPr>
        <w:jc w:val="center"/>
        <w:rPr>
          <w:rFonts w:hint="eastAsia" w:ascii="仿宋" w:hAnsi="仿宋" w:eastAsia="仿宋" w:cs="仿宋"/>
          <w:b/>
          <w:sz w:val="52"/>
          <w:szCs w:val="52"/>
        </w:rPr>
      </w:pPr>
      <w:r>
        <w:rPr>
          <w:rFonts w:hint="eastAsia" w:ascii="仿宋" w:hAnsi="仿宋" w:eastAsia="仿宋" w:cs="仿宋"/>
          <w:b/>
          <w:sz w:val="52"/>
          <w:szCs w:val="52"/>
        </w:rPr>
        <w:t>合   同</w:t>
      </w:r>
    </w:p>
    <w:p w14:paraId="551AD01D">
      <w:pPr>
        <w:jc w:val="center"/>
        <w:rPr>
          <w:rFonts w:hint="eastAsia" w:ascii="仿宋" w:hAnsi="仿宋" w:eastAsia="仿宋" w:cs="仿宋"/>
          <w:b/>
          <w:sz w:val="24"/>
          <w:szCs w:val="24"/>
        </w:rPr>
      </w:pPr>
    </w:p>
    <w:p w14:paraId="13A6CB23">
      <w:pPr>
        <w:ind w:firstLine="2640" w:firstLineChars="1100"/>
        <w:rPr>
          <w:rFonts w:hint="eastAsia" w:ascii="仿宋" w:hAnsi="仿宋" w:eastAsia="仿宋" w:cs="仿宋"/>
          <w:sz w:val="24"/>
          <w:szCs w:val="24"/>
        </w:rPr>
      </w:pPr>
    </w:p>
    <w:p w14:paraId="00CBAEF2">
      <w:pPr>
        <w:ind w:firstLine="960" w:firstLineChars="400"/>
        <w:rPr>
          <w:rFonts w:hint="eastAsia" w:ascii="仿宋" w:hAnsi="仿宋" w:eastAsia="仿宋" w:cs="仿宋"/>
          <w:sz w:val="24"/>
          <w:szCs w:val="24"/>
        </w:rPr>
      </w:pPr>
    </w:p>
    <w:p w14:paraId="4655528B">
      <w:pPr>
        <w:ind w:firstLine="960" w:firstLineChars="400"/>
        <w:rPr>
          <w:rFonts w:hint="eastAsia" w:ascii="仿宋" w:hAnsi="仿宋" w:eastAsia="仿宋" w:cs="仿宋"/>
          <w:sz w:val="24"/>
          <w:szCs w:val="24"/>
        </w:rPr>
      </w:pPr>
    </w:p>
    <w:p w14:paraId="01AAFA70">
      <w:pPr>
        <w:ind w:firstLine="960" w:firstLineChars="400"/>
        <w:rPr>
          <w:rFonts w:hint="eastAsia" w:ascii="仿宋" w:hAnsi="仿宋" w:eastAsia="仿宋" w:cs="仿宋"/>
          <w:sz w:val="24"/>
          <w:szCs w:val="24"/>
        </w:rPr>
      </w:pPr>
    </w:p>
    <w:p w14:paraId="50799649">
      <w:pPr>
        <w:ind w:firstLine="1280" w:firstLineChars="400"/>
        <w:rPr>
          <w:rFonts w:hint="eastAsia" w:ascii="仿宋" w:hAnsi="仿宋" w:eastAsia="仿宋" w:cs="仿宋"/>
          <w:sz w:val="32"/>
          <w:szCs w:val="32"/>
          <w:u w:val="single"/>
        </w:rPr>
      </w:pPr>
      <w:r>
        <w:rPr>
          <w:rFonts w:hint="eastAsia" w:ascii="仿宋" w:hAnsi="仿宋" w:eastAsia="仿宋" w:cs="仿宋"/>
          <w:sz w:val="32"/>
          <w:szCs w:val="32"/>
        </w:rPr>
        <w:t xml:space="preserve">项目名称： </w:t>
      </w:r>
      <w:r>
        <w:rPr>
          <w:rFonts w:hint="eastAsia" w:ascii="仿宋" w:hAnsi="仿宋" w:eastAsia="仿宋" w:cs="仿宋"/>
          <w:sz w:val="32"/>
          <w:szCs w:val="32"/>
          <w:u w:val="single"/>
        </w:rPr>
        <w:t xml:space="preserve"> </w:t>
      </w:r>
      <w:r>
        <w:rPr>
          <w:rFonts w:hint="eastAsia" w:ascii="仿宋" w:hAnsi="仿宋" w:eastAsia="仿宋" w:cs="仿宋"/>
          <w:b/>
          <w:sz w:val="32"/>
          <w:szCs w:val="32"/>
          <w:u w:val="single"/>
        </w:rPr>
        <w:t xml:space="preserve"> </w:t>
      </w:r>
      <w:r>
        <w:rPr>
          <w:rFonts w:hint="eastAsia" w:ascii="仿宋" w:hAnsi="仿宋" w:eastAsia="仿宋" w:cs="仿宋"/>
          <w:sz w:val="32"/>
          <w:szCs w:val="32"/>
          <w:u w:val="single"/>
        </w:rPr>
        <w:t xml:space="preserve">                              </w:t>
      </w:r>
    </w:p>
    <w:p w14:paraId="6DB5E69E">
      <w:pPr>
        <w:ind w:firstLine="1280" w:firstLineChars="400"/>
        <w:rPr>
          <w:rFonts w:hint="eastAsia" w:ascii="仿宋" w:hAnsi="仿宋" w:eastAsia="仿宋" w:cs="仿宋"/>
          <w:sz w:val="32"/>
          <w:szCs w:val="32"/>
          <w:u w:val="single"/>
        </w:rPr>
      </w:pPr>
      <w:r>
        <w:rPr>
          <w:rFonts w:hint="eastAsia" w:ascii="仿宋" w:hAnsi="仿宋" w:eastAsia="仿宋" w:cs="仿宋"/>
          <w:sz w:val="32"/>
          <w:szCs w:val="32"/>
        </w:rPr>
        <w:t xml:space="preserve">项目编号： </w:t>
      </w:r>
      <w:r>
        <w:rPr>
          <w:rFonts w:hint="eastAsia" w:ascii="仿宋" w:hAnsi="仿宋" w:eastAsia="仿宋" w:cs="仿宋"/>
          <w:sz w:val="32"/>
          <w:szCs w:val="32"/>
          <w:u w:val="single"/>
        </w:rPr>
        <w:t xml:space="preserve"> </w:t>
      </w:r>
      <w:r>
        <w:rPr>
          <w:rFonts w:hint="eastAsia" w:ascii="仿宋" w:hAnsi="仿宋" w:eastAsia="仿宋" w:cs="仿宋"/>
          <w:b/>
          <w:sz w:val="32"/>
          <w:szCs w:val="32"/>
          <w:u w:val="single"/>
        </w:rPr>
        <w:t xml:space="preserve"> </w:t>
      </w:r>
      <w:r>
        <w:rPr>
          <w:rFonts w:hint="eastAsia" w:ascii="仿宋" w:hAnsi="仿宋" w:eastAsia="仿宋" w:cs="仿宋"/>
          <w:sz w:val="32"/>
          <w:szCs w:val="32"/>
          <w:u w:val="single"/>
        </w:rPr>
        <w:t xml:space="preserve">                              </w:t>
      </w:r>
    </w:p>
    <w:p w14:paraId="313960B7">
      <w:pPr>
        <w:jc w:val="center"/>
        <w:rPr>
          <w:rFonts w:hint="eastAsia" w:ascii="仿宋" w:hAnsi="仿宋" w:eastAsia="仿宋" w:cs="仿宋"/>
          <w:sz w:val="32"/>
          <w:szCs w:val="32"/>
        </w:rPr>
      </w:pPr>
    </w:p>
    <w:p w14:paraId="528AB384">
      <w:pPr>
        <w:jc w:val="center"/>
        <w:rPr>
          <w:rFonts w:hint="eastAsia" w:ascii="仿宋" w:hAnsi="仿宋" w:eastAsia="仿宋" w:cs="仿宋"/>
          <w:sz w:val="32"/>
          <w:szCs w:val="32"/>
        </w:rPr>
      </w:pPr>
    </w:p>
    <w:p w14:paraId="069A6A2A">
      <w:pPr>
        <w:ind w:firstLine="2240" w:firstLineChars="700"/>
        <w:rPr>
          <w:rFonts w:hint="eastAsia" w:ascii="仿宋" w:hAnsi="仿宋" w:eastAsia="仿宋" w:cs="仿宋"/>
          <w:sz w:val="32"/>
          <w:szCs w:val="32"/>
          <w:lang w:eastAsia="zh-CN"/>
        </w:rPr>
      </w:pPr>
      <w:r>
        <w:rPr>
          <w:rFonts w:hint="eastAsia" w:ascii="仿宋" w:hAnsi="仿宋" w:eastAsia="仿宋" w:cs="仿宋"/>
          <w:sz w:val="32"/>
          <w:szCs w:val="32"/>
        </w:rPr>
        <w:t>甲  方：</w:t>
      </w:r>
      <w:r>
        <w:rPr>
          <w:rFonts w:hint="eastAsia" w:ascii="仿宋" w:hAnsi="仿宋" w:eastAsia="仿宋" w:cs="仿宋"/>
          <w:sz w:val="32"/>
          <w:szCs w:val="32"/>
          <w:lang w:eastAsia="zh-CN"/>
        </w:rPr>
        <w:t>西安市卫生健康委员会</w:t>
      </w:r>
    </w:p>
    <w:p w14:paraId="5BC51421">
      <w:pPr>
        <w:tabs>
          <w:tab w:val="left" w:pos="480"/>
        </w:tabs>
        <w:ind w:firstLine="2240" w:firstLineChars="700"/>
        <w:rPr>
          <w:rFonts w:hint="eastAsia" w:ascii="仿宋" w:hAnsi="仿宋" w:eastAsia="仿宋" w:cs="仿宋"/>
          <w:sz w:val="32"/>
          <w:szCs w:val="32"/>
          <w:lang w:eastAsia="zh-Hans"/>
        </w:rPr>
      </w:pPr>
      <w:r>
        <w:rPr>
          <w:rFonts w:hint="eastAsia" w:ascii="仿宋" w:hAnsi="仿宋" w:eastAsia="仿宋" w:cs="仿宋"/>
          <w:sz w:val="32"/>
          <w:szCs w:val="32"/>
          <w:lang w:eastAsia="zh-Hans"/>
        </w:rPr>
        <w:t>乙  方：</w:t>
      </w:r>
      <w:r>
        <w:rPr>
          <w:rFonts w:hint="eastAsia" w:ascii="仿宋" w:hAnsi="仿宋" w:eastAsia="仿宋" w:cs="仿宋"/>
          <w:sz w:val="32"/>
          <w:szCs w:val="32"/>
        </w:rPr>
        <w:t xml:space="preserve"> </w:t>
      </w:r>
      <w:r>
        <w:rPr>
          <w:rFonts w:hint="eastAsia" w:ascii="仿宋" w:hAnsi="仿宋" w:eastAsia="仿宋" w:cs="仿宋"/>
          <w:sz w:val="32"/>
          <w:szCs w:val="32"/>
          <w:lang w:eastAsia="zh-Hans"/>
        </w:rPr>
        <w:t xml:space="preserve">                                                   </w:t>
      </w:r>
    </w:p>
    <w:p w14:paraId="0B88380F">
      <w:pPr>
        <w:rPr>
          <w:rFonts w:hint="eastAsia" w:ascii="仿宋" w:hAnsi="仿宋" w:eastAsia="仿宋" w:cs="仿宋"/>
          <w:sz w:val="32"/>
          <w:szCs w:val="32"/>
        </w:rPr>
      </w:pPr>
      <w:r>
        <w:rPr>
          <w:rFonts w:hint="eastAsia" w:ascii="仿宋" w:hAnsi="仿宋" w:eastAsia="仿宋" w:cs="仿宋"/>
          <w:sz w:val="32"/>
          <w:szCs w:val="32"/>
        </w:rPr>
        <w:t xml:space="preserve">            </w:t>
      </w:r>
    </w:p>
    <w:p w14:paraId="3C3BFA86">
      <w:pPr>
        <w:ind w:firstLine="3200" w:firstLineChars="1000"/>
        <w:rPr>
          <w:rFonts w:hint="eastAsia" w:ascii="仿宋" w:hAnsi="仿宋" w:eastAsia="仿宋" w:cs="仿宋"/>
          <w:sz w:val="32"/>
          <w:szCs w:val="32"/>
        </w:rPr>
      </w:pPr>
      <w:r>
        <w:rPr>
          <w:rFonts w:hint="eastAsia" w:ascii="仿宋" w:hAnsi="仿宋" w:eastAsia="仿宋" w:cs="仿宋"/>
          <w:sz w:val="32"/>
          <w:szCs w:val="32"/>
        </w:rPr>
        <w:t>二O二X年X月</w:t>
      </w:r>
    </w:p>
    <w:p w14:paraId="10E962E7">
      <w:pPr>
        <w:rPr>
          <w:rFonts w:hint="eastAsia" w:ascii="仿宋" w:hAnsi="仿宋" w:eastAsia="仿宋" w:cs="仿宋"/>
          <w:sz w:val="24"/>
          <w:szCs w:val="24"/>
        </w:rPr>
      </w:pPr>
      <w:r>
        <w:rPr>
          <w:rFonts w:hint="eastAsia" w:ascii="仿宋" w:hAnsi="仿宋" w:eastAsia="仿宋" w:cs="仿宋"/>
          <w:sz w:val="24"/>
          <w:szCs w:val="24"/>
        </w:rPr>
        <w:br w:type="page"/>
      </w:r>
    </w:p>
    <w:p w14:paraId="0E96791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西安市卫生健康委员会</w:t>
      </w:r>
    </w:p>
    <w:p w14:paraId="2504B4C0">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p>
    <w:p w14:paraId="68C7CD49">
      <w:pPr>
        <w:spacing w:line="360" w:lineRule="auto"/>
        <w:ind w:firstLine="480" w:firstLineChars="200"/>
        <w:rPr>
          <w:rFonts w:hint="eastAsia" w:ascii="仿宋" w:hAnsi="仿宋" w:eastAsia="仿宋" w:cs="仿宋"/>
          <w:bCs/>
          <w:color w:val="auto"/>
          <w:sz w:val="24"/>
          <w:szCs w:val="24"/>
          <w:highlight w:val="none"/>
          <w:u w:val="single"/>
          <w:lang w:eastAsia="zh-CN"/>
        </w:rPr>
      </w:pP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采购项目(项目编号：</w:t>
      </w:r>
      <w:r>
        <w:rPr>
          <w:rFonts w:hint="eastAsia" w:ascii="仿宋" w:hAnsi="仿宋" w:eastAsia="仿宋" w:cs="仿宋"/>
          <w:bCs/>
          <w:color w:val="auto"/>
          <w:sz w:val="24"/>
          <w:szCs w:val="24"/>
          <w:highlight w:val="none"/>
          <w:u w:val="single"/>
          <w:lang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u w:val="single"/>
          <w:lang w:eastAsia="zh-CN"/>
        </w:rPr>
        <w:t>华睿诚项目管理有限公司</w:t>
      </w:r>
      <w:r>
        <w:rPr>
          <w:rFonts w:hint="eastAsia" w:ascii="仿宋" w:hAnsi="仿宋" w:eastAsia="仿宋" w:cs="仿宋"/>
          <w:bCs/>
          <w:color w:val="auto"/>
          <w:sz w:val="24"/>
          <w:szCs w:val="24"/>
          <w:highlight w:val="none"/>
        </w:rPr>
        <w:t>组织公开招标，</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（以下简称“乙方”）为该项目的中标供应商。</w:t>
      </w:r>
    </w:p>
    <w:p w14:paraId="378F785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依据《中华人民共和国民法典》和《中华人民共和国政府采购法》及相关法律法规，经双方协商按下述条款和条件签署本合同。</w:t>
      </w:r>
    </w:p>
    <w:p w14:paraId="47D73465">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一、合同内容：</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434"/>
        <w:gridCol w:w="1268"/>
        <w:gridCol w:w="912"/>
        <w:gridCol w:w="1407"/>
        <w:gridCol w:w="1407"/>
        <w:gridCol w:w="1407"/>
      </w:tblGrid>
      <w:tr w14:paraId="530A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 w:type="dxa"/>
            <w:vAlign w:val="center"/>
          </w:tcPr>
          <w:p w14:paraId="6299E51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954" w:type="dxa"/>
            <w:vAlign w:val="center"/>
          </w:tcPr>
          <w:p w14:paraId="1A0F896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物品名称</w:t>
            </w:r>
          </w:p>
        </w:tc>
        <w:tc>
          <w:tcPr>
            <w:tcW w:w="844" w:type="dxa"/>
            <w:vAlign w:val="center"/>
          </w:tcPr>
          <w:p w14:paraId="1EE6A14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制造厂商</w:t>
            </w:r>
          </w:p>
        </w:tc>
        <w:tc>
          <w:tcPr>
            <w:tcW w:w="607" w:type="dxa"/>
            <w:vAlign w:val="center"/>
          </w:tcPr>
          <w:p w14:paraId="6C61FD5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w:t>
            </w:r>
          </w:p>
        </w:tc>
        <w:tc>
          <w:tcPr>
            <w:tcW w:w="676" w:type="dxa"/>
            <w:vAlign w:val="center"/>
          </w:tcPr>
          <w:p w14:paraId="4048F98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706" w:type="dxa"/>
            <w:vAlign w:val="center"/>
          </w:tcPr>
          <w:p w14:paraId="5E845D4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数量（套）</w:t>
            </w:r>
          </w:p>
        </w:tc>
        <w:tc>
          <w:tcPr>
            <w:tcW w:w="863" w:type="dxa"/>
            <w:vAlign w:val="center"/>
          </w:tcPr>
          <w:p w14:paraId="05A9EA4A">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合计（元）</w:t>
            </w:r>
          </w:p>
        </w:tc>
      </w:tr>
      <w:tr w14:paraId="67AC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7" w:type="dxa"/>
            <w:vAlign w:val="center"/>
          </w:tcPr>
          <w:p w14:paraId="3E81A22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954" w:type="dxa"/>
            <w:vAlign w:val="center"/>
          </w:tcPr>
          <w:p w14:paraId="3D5601ED">
            <w:pPr>
              <w:jc w:val="center"/>
              <w:rPr>
                <w:rFonts w:hint="eastAsia" w:ascii="仿宋" w:hAnsi="仿宋" w:eastAsia="仿宋" w:cs="仿宋"/>
                <w:color w:val="auto"/>
                <w:sz w:val="24"/>
                <w:szCs w:val="24"/>
                <w:highlight w:val="none"/>
              </w:rPr>
            </w:pPr>
          </w:p>
        </w:tc>
        <w:tc>
          <w:tcPr>
            <w:tcW w:w="844" w:type="dxa"/>
            <w:vAlign w:val="center"/>
          </w:tcPr>
          <w:p w14:paraId="273B6341">
            <w:pPr>
              <w:jc w:val="center"/>
              <w:rPr>
                <w:rFonts w:hint="eastAsia" w:ascii="仿宋" w:hAnsi="仿宋" w:eastAsia="仿宋" w:cs="仿宋"/>
                <w:color w:val="auto"/>
                <w:sz w:val="24"/>
                <w:szCs w:val="24"/>
                <w:highlight w:val="none"/>
              </w:rPr>
            </w:pPr>
          </w:p>
        </w:tc>
        <w:tc>
          <w:tcPr>
            <w:tcW w:w="607" w:type="dxa"/>
            <w:vAlign w:val="center"/>
          </w:tcPr>
          <w:p w14:paraId="4ADEDACB">
            <w:pPr>
              <w:jc w:val="center"/>
              <w:rPr>
                <w:rFonts w:hint="eastAsia" w:ascii="仿宋" w:hAnsi="仿宋" w:eastAsia="仿宋" w:cs="仿宋"/>
                <w:color w:val="auto"/>
                <w:sz w:val="24"/>
                <w:szCs w:val="24"/>
                <w:highlight w:val="none"/>
              </w:rPr>
            </w:pPr>
          </w:p>
        </w:tc>
        <w:tc>
          <w:tcPr>
            <w:tcW w:w="676" w:type="dxa"/>
            <w:vAlign w:val="center"/>
          </w:tcPr>
          <w:p w14:paraId="77C7D5CB">
            <w:pPr>
              <w:jc w:val="center"/>
              <w:rPr>
                <w:rFonts w:hint="eastAsia" w:ascii="仿宋" w:hAnsi="仿宋" w:eastAsia="仿宋" w:cs="仿宋"/>
                <w:color w:val="auto"/>
                <w:sz w:val="24"/>
                <w:szCs w:val="24"/>
                <w:highlight w:val="none"/>
              </w:rPr>
            </w:pPr>
          </w:p>
        </w:tc>
        <w:tc>
          <w:tcPr>
            <w:tcW w:w="706" w:type="dxa"/>
            <w:vAlign w:val="center"/>
          </w:tcPr>
          <w:p w14:paraId="453103F8">
            <w:pPr>
              <w:jc w:val="center"/>
              <w:rPr>
                <w:rFonts w:hint="eastAsia" w:ascii="仿宋" w:hAnsi="仿宋" w:eastAsia="仿宋" w:cs="仿宋"/>
                <w:color w:val="auto"/>
                <w:sz w:val="24"/>
                <w:szCs w:val="24"/>
                <w:highlight w:val="none"/>
              </w:rPr>
            </w:pPr>
          </w:p>
        </w:tc>
        <w:tc>
          <w:tcPr>
            <w:tcW w:w="863" w:type="dxa"/>
            <w:vAlign w:val="center"/>
          </w:tcPr>
          <w:p w14:paraId="5AD62055">
            <w:pPr>
              <w:jc w:val="center"/>
              <w:rPr>
                <w:rFonts w:hint="eastAsia" w:ascii="仿宋" w:hAnsi="仿宋" w:eastAsia="仿宋" w:cs="仿宋"/>
                <w:color w:val="auto"/>
                <w:sz w:val="24"/>
                <w:szCs w:val="24"/>
                <w:highlight w:val="none"/>
              </w:rPr>
            </w:pPr>
          </w:p>
        </w:tc>
      </w:tr>
      <w:tr w14:paraId="166B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7" w:type="dxa"/>
            <w:vAlign w:val="center"/>
          </w:tcPr>
          <w:p w14:paraId="5575FDE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954" w:type="dxa"/>
            <w:vAlign w:val="center"/>
          </w:tcPr>
          <w:p w14:paraId="52F7C628">
            <w:pPr>
              <w:jc w:val="center"/>
              <w:rPr>
                <w:rFonts w:hint="eastAsia" w:ascii="仿宋" w:hAnsi="仿宋" w:eastAsia="仿宋" w:cs="仿宋"/>
                <w:color w:val="auto"/>
                <w:sz w:val="24"/>
                <w:szCs w:val="24"/>
                <w:highlight w:val="none"/>
              </w:rPr>
            </w:pPr>
          </w:p>
        </w:tc>
        <w:tc>
          <w:tcPr>
            <w:tcW w:w="844" w:type="dxa"/>
            <w:vAlign w:val="center"/>
          </w:tcPr>
          <w:p w14:paraId="2FCA31EE">
            <w:pPr>
              <w:jc w:val="center"/>
              <w:rPr>
                <w:rFonts w:hint="eastAsia" w:ascii="仿宋" w:hAnsi="仿宋" w:eastAsia="仿宋" w:cs="仿宋"/>
                <w:color w:val="auto"/>
                <w:sz w:val="24"/>
                <w:szCs w:val="24"/>
                <w:highlight w:val="none"/>
              </w:rPr>
            </w:pPr>
          </w:p>
        </w:tc>
        <w:tc>
          <w:tcPr>
            <w:tcW w:w="607" w:type="dxa"/>
            <w:vAlign w:val="center"/>
          </w:tcPr>
          <w:p w14:paraId="6A5BF52B">
            <w:pPr>
              <w:jc w:val="center"/>
              <w:rPr>
                <w:rFonts w:hint="eastAsia" w:ascii="仿宋" w:hAnsi="仿宋" w:eastAsia="仿宋" w:cs="仿宋"/>
                <w:color w:val="auto"/>
                <w:sz w:val="24"/>
                <w:szCs w:val="24"/>
                <w:highlight w:val="none"/>
              </w:rPr>
            </w:pPr>
          </w:p>
        </w:tc>
        <w:tc>
          <w:tcPr>
            <w:tcW w:w="676" w:type="dxa"/>
            <w:vAlign w:val="center"/>
          </w:tcPr>
          <w:p w14:paraId="1BA4F507">
            <w:pPr>
              <w:jc w:val="center"/>
              <w:rPr>
                <w:rFonts w:hint="eastAsia" w:ascii="仿宋" w:hAnsi="仿宋" w:eastAsia="仿宋" w:cs="仿宋"/>
                <w:color w:val="auto"/>
                <w:sz w:val="24"/>
                <w:szCs w:val="24"/>
                <w:highlight w:val="none"/>
              </w:rPr>
            </w:pPr>
          </w:p>
        </w:tc>
        <w:tc>
          <w:tcPr>
            <w:tcW w:w="706" w:type="dxa"/>
            <w:vAlign w:val="center"/>
          </w:tcPr>
          <w:p w14:paraId="4898C07D">
            <w:pPr>
              <w:jc w:val="center"/>
              <w:rPr>
                <w:rFonts w:hint="eastAsia" w:ascii="仿宋" w:hAnsi="仿宋" w:eastAsia="仿宋" w:cs="仿宋"/>
                <w:color w:val="auto"/>
                <w:sz w:val="24"/>
                <w:szCs w:val="24"/>
                <w:highlight w:val="none"/>
              </w:rPr>
            </w:pPr>
          </w:p>
        </w:tc>
        <w:tc>
          <w:tcPr>
            <w:tcW w:w="863" w:type="dxa"/>
            <w:vAlign w:val="center"/>
          </w:tcPr>
          <w:p w14:paraId="69CED13D">
            <w:pPr>
              <w:jc w:val="center"/>
              <w:rPr>
                <w:rFonts w:hint="eastAsia" w:ascii="仿宋" w:hAnsi="仿宋" w:eastAsia="仿宋" w:cs="仿宋"/>
                <w:color w:val="auto"/>
                <w:sz w:val="24"/>
                <w:szCs w:val="24"/>
                <w:highlight w:val="none"/>
              </w:rPr>
            </w:pPr>
          </w:p>
        </w:tc>
      </w:tr>
      <w:tr w14:paraId="70FB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7" w:type="dxa"/>
            <w:vAlign w:val="center"/>
          </w:tcPr>
          <w:p w14:paraId="71EBC93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954" w:type="dxa"/>
            <w:vAlign w:val="center"/>
          </w:tcPr>
          <w:p w14:paraId="15D31548">
            <w:pPr>
              <w:jc w:val="center"/>
              <w:rPr>
                <w:rFonts w:hint="eastAsia" w:ascii="仿宋" w:hAnsi="仿宋" w:eastAsia="仿宋" w:cs="仿宋"/>
                <w:color w:val="auto"/>
                <w:sz w:val="24"/>
                <w:szCs w:val="24"/>
                <w:highlight w:val="none"/>
              </w:rPr>
            </w:pPr>
          </w:p>
        </w:tc>
        <w:tc>
          <w:tcPr>
            <w:tcW w:w="844" w:type="dxa"/>
            <w:vAlign w:val="center"/>
          </w:tcPr>
          <w:p w14:paraId="76AE0515">
            <w:pPr>
              <w:jc w:val="center"/>
              <w:rPr>
                <w:rFonts w:hint="eastAsia" w:ascii="仿宋" w:hAnsi="仿宋" w:eastAsia="仿宋" w:cs="仿宋"/>
                <w:color w:val="auto"/>
                <w:sz w:val="24"/>
                <w:szCs w:val="24"/>
                <w:highlight w:val="none"/>
              </w:rPr>
            </w:pPr>
          </w:p>
        </w:tc>
        <w:tc>
          <w:tcPr>
            <w:tcW w:w="607" w:type="dxa"/>
            <w:vAlign w:val="center"/>
          </w:tcPr>
          <w:p w14:paraId="14E580B0">
            <w:pPr>
              <w:jc w:val="center"/>
              <w:rPr>
                <w:rFonts w:hint="eastAsia" w:ascii="仿宋" w:hAnsi="仿宋" w:eastAsia="仿宋" w:cs="仿宋"/>
                <w:color w:val="auto"/>
                <w:sz w:val="24"/>
                <w:szCs w:val="24"/>
                <w:highlight w:val="none"/>
              </w:rPr>
            </w:pPr>
          </w:p>
        </w:tc>
        <w:tc>
          <w:tcPr>
            <w:tcW w:w="676" w:type="dxa"/>
            <w:vAlign w:val="center"/>
          </w:tcPr>
          <w:p w14:paraId="3A9E4427">
            <w:pPr>
              <w:jc w:val="center"/>
              <w:rPr>
                <w:rFonts w:hint="eastAsia" w:ascii="仿宋" w:hAnsi="仿宋" w:eastAsia="仿宋" w:cs="仿宋"/>
                <w:color w:val="auto"/>
                <w:sz w:val="24"/>
                <w:szCs w:val="24"/>
                <w:highlight w:val="none"/>
              </w:rPr>
            </w:pPr>
          </w:p>
        </w:tc>
        <w:tc>
          <w:tcPr>
            <w:tcW w:w="706" w:type="dxa"/>
            <w:vAlign w:val="center"/>
          </w:tcPr>
          <w:p w14:paraId="6EE68648">
            <w:pPr>
              <w:jc w:val="center"/>
              <w:rPr>
                <w:rFonts w:hint="eastAsia" w:ascii="仿宋" w:hAnsi="仿宋" w:eastAsia="仿宋" w:cs="仿宋"/>
                <w:color w:val="auto"/>
                <w:sz w:val="24"/>
                <w:szCs w:val="24"/>
                <w:highlight w:val="none"/>
              </w:rPr>
            </w:pPr>
          </w:p>
        </w:tc>
        <w:tc>
          <w:tcPr>
            <w:tcW w:w="863" w:type="dxa"/>
            <w:vAlign w:val="center"/>
          </w:tcPr>
          <w:p w14:paraId="308D2459">
            <w:pPr>
              <w:jc w:val="center"/>
              <w:rPr>
                <w:rFonts w:hint="eastAsia" w:ascii="仿宋" w:hAnsi="仿宋" w:eastAsia="仿宋" w:cs="仿宋"/>
                <w:color w:val="auto"/>
                <w:sz w:val="24"/>
                <w:szCs w:val="24"/>
                <w:highlight w:val="none"/>
              </w:rPr>
            </w:pPr>
          </w:p>
        </w:tc>
      </w:tr>
    </w:tbl>
    <w:p w14:paraId="71399701">
      <w:pPr>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ab/>
      </w:r>
      <w:r>
        <w:rPr>
          <w:rFonts w:hint="eastAsia" w:ascii="仿宋" w:hAnsi="仿宋" w:eastAsia="仿宋" w:cs="仿宋"/>
          <w:bCs/>
          <w:color w:val="auto"/>
          <w:sz w:val="24"/>
          <w:szCs w:val="24"/>
          <w:highlight w:val="none"/>
        </w:rPr>
        <w:tab/>
      </w:r>
    </w:p>
    <w:p w14:paraId="2BB316BB">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4A5DE2E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1．合同总价：人民币</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元整 （￥0.00元）。</w:t>
      </w:r>
    </w:p>
    <w:p w14:paraId="25761F6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2．合同价包括：税费、培训费、产品费、运杂费及其它相关的费用。</w:t>
      </w:r>
    </w:p>
    <w:p w14:paraId="19373EDF">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3．合同单价一次包死，不受市场价变化的影响。最终付款总价以甲方实际使用数量为准。</w:t>
      </w:r>
    </w:p>
    <w:p w14:paraId="19198241">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三、合同结算</w:t>
      </w:r>
    </w:p>
    <w:p w14:paraId="170C6BE2">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1．付款方式：银行转账。由采购人负责结算，供应商在付款前必须开具全额发票给采购人，并附详细清单和验收单。如非中标单位所开具发票或未全额开具发票，甲方有权拒绝支付。</w:t>
      </w:r>
    </w:p>
    <w:p w14:paraId="59D82F3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2．结算方式：签订合同后预付</w:t>
      </w:r>
      <w:r>
        <w:rPr>
          <w:rFonts w:hint="eastAsia" w:ascii="仿宋" w:hAnsi="仿宋" w:eastAsia="仿宋" w:cs="仿宋"/>
          <w:bCs/>
          <w:color w:val="auto"/>
          <w:sz w:val="24"/>
          <w:szCs w:val="24"/>
          <w:highlight w:val="none"/>
          <w:lang w:val="en-US" w:eastAsia="zh-CN"/>
        </w:rPr>
        <w:t>60</w:t>
      </w:r>
      <w:r>
        <w:rPr>
          <w:rFonts w:hint="eastAsia" w:ascii="仿宋" w:hAnsi="仿宋" w:eastAsia="仿宋" w:cs="仿宋"/>
          <w:bCs/>
          <w:color w:val="auto"/>
          <w:sz w:val="24"/>
          <w:szCs w:val="24"/>
          <w:highlight w:val="none"/>
        </w:rPr>
        <w:t>%货款，待交付安装完毕</w:t>
      </w:r>
      <w:r>
        <w:rPr>
          <w:rFonts w:hint="eastAsia" w:ascii="仿宋" w:hAnsi="仿宋" w:eastAsia="仿宋" w:cs="仿宋"/>
          <w:bCs/>
          <w:color w:val="auto"/>
          <w:sz w:val="24"/>
          <w:szCs w:val="24"/>
          <w:highlight w:val="none"/>
          <w:lang w:val="en-US" w:eastAsia="zh-CN"/>
        </w:rPr>
        <w:t>验收合格</w:t>
      </w:r>
      <w:r>
        <w:rPr>
          <w:rFonts w:hint="eastAsia" w:ascii="仿宋" w:hAnsi="仿宋" w:eastAsia="仿宋" w:cs="仿宋"/>
          <w:bCs/>
          <w:color w:val="auto"/>
          <w:sz w:val="24"/>
          <w:szCs w:val="24"/>
          <w:highlight w:val="none"/>
        </w:rPr>
        <w:t>后，乙方提供发票，甲方</w:t>
      </w: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0个</w:t>
      </w:r>
      <w:r>
        <w:rPr>
          <w:rFonts w:hint="eastAsia" w:ascii="仿宋" w:hAnsi="仿宋" w:eastAsia="仿宋" w:cs="仿宋"/>
          <w:bCs/>
          <w:color w:val="auto"/>
          <w:sz w:val="24"/>
          <w:szCs w:val="24"/>
          <w:highlight w:val="none"/>
          <w:lang w:val="en-US" w:eastAsia="zh-CN"/>
        </w:rPr>
        <w:t>工作日</w:t>
      </w:r>
      <w:r>
        <w:rPr>
          <w:rFonts w:hint="eastAsia" w:ascii="仿宋" w:hAnsi="仿宋" w:eastAsia="仿宋" w:cs="仿宋"/>
          <w:bCs/>
          <w:color w:val="auto"/>
          <w:sz w:val="24"/>
          <w:szCs w:val="24"/>
          <w:highlight w:val="none"/>
        </w:rPr>
        <w:t>结清尾款。</w:t>
      </w:r>
    </w:p>
    <w:p w14:paraId="7CEE1373">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四、交货条件</w:t>
      </w:r>
    </w:p>
    <w:p w14:paraId="2A8FDD2A">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交货地点：</w:t>
      </w:r>
      <w:r>
        <w:rPr>
          <w:rFonts w:hint="eastAsia" w:ascii="仿宋" w:hAnsi="仿宋" w:eastAsia="仿宋" w:cs="仿宋"/>
          <w:bCs/>
          <w:color w:val="auto"/>
          <w:sz w:val="24"/>
          <w:szCs w:val="24"/>
          <w:highlight w:val="none"/>
          <w:lang w:eastAsia="zh-CN"/>
        </w:rPr>
        <w:t>西安市卫生健康委员会</w:t>
      </w:r>
      <w:r>
        <w:rPr>
          <w:rFonts w:hint="eastAsia" w:ascii="仿宋" w:hAnsi="仿宋" w:eastAsia="仿宋" w:cs="仿宋"/>
          <w:bCs/>
          <w:color w:val="auto"/>
          <w:sz w:val="24"/>
          <w:szCs w:val="24"/>
          <w:highlight w:val="none"/>
        </w:rPr>
        <w:t>指定地点。</w:t>
      </w:r>
    </w:p>
    <w:p w14:paraId="24D5E8C9">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交货</w:t>
      </w:r>
      <w:r>
        <w:rPr>
          <w:rFonts w:hint="eastAsia" w:ascii="仿宋" w:hAnsi="仿宋" w:eastAsia="仿宋" w:cs="仿宋"/>
          <w:bCs/>
          <w:color w:val="auto"/>
          <w:sz w:val="24"/>
          <w:szCs w:val="24"/>
          <w:highlight w:val="none"/>
          <w:lang w:eastAsia="zh-CN"/>
        </w:rPr>
        <w:t>期</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自合同签订之日起</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日历日</w:t>
      </w:r>
      <w:r>
        <w:rPr>
          <w:rFonts w:hint="eastAsia" w:ascii="仿宋" w:hAnsi="仿宋" w:eastAsia="仿宋" w:cs="仿宋"/>
          <w:bCs/>
          <w:color w:val="auto"/>
          <w:sz w:val="24"/>
          <w:szCs w:val="24"/>
          <w:highlight w:val="none"/>
          <w:lang w:eastAsia="zh-CN"/>
        </w:rPr>
        <w:t>。</w:t>
      </w:r>
    </w:p>
    <w:p w14:paraId="34982429">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质保期：</w:t>
      </w:r>
      <w:r>
        <w:rPr>
          <w:rFonts w:hint="eastAsia" w:ascii="仿宋" w:hAnsi="仿宋" w:eastAsia="仿宋" w:cs="仿宋"/>
          <w:bCs/>
          <w:color w:val="auto"/>
          <w:sz w:val="24"/>
          <w:szCs w:val="24"/>
          <w:highlight w:val="none"/>
          <w:lang w:eastAsia="zh-CN"/>
        </w:rPr>
        <w:t>产品到交货地点的质保期≥12个月</w:t>
      </w:r>
      <w:r>
        <w:rPr>
          <w:rFonts w:hint="eastAsia" w:ascii="仿宋" w:hAnsi="仿宋" w:eastAsia="仿宋" w:cs="仿宋"/>
          <w:bCs/>
          <w:color w:val="auto"/>
          <w:sz w:val="24"/>
          <w:szCs w:val="24"/>
          <w:highlight w:val="none"/>
        </w:rPr>
        <w:t>。</w:t>
      </w:r>
    </w:p>
    <w:p w14:paraId="3FF8F007">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供货单位必须提供相关资料存档：</w:t>
      </w:r>
    </w:p>
    <w:p w14:paraId="7729EC15">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五、货物运输</w:t>
      </w:r>
    </w:p>
    <w:p w14:paraId="09B9237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1．乙方负责所有货物的运输。确保货物安全、完整到达使用地点，运杂费用包含在总价内，包括货物从供货地点到采购人指定地点的运输费、保险费、搬运费等相关费用。</w:t>
      </w:r>
    </w:p>
    <w:p w14:paraId="51E7359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2．所供货物在运输、搬运、安装的过程中，造成甲方财产损失和人员受伤的的，由乙方为甲方修复、更新和治疗,所产生费用由乙方承担。</w:t>
      </w:r>
    </w:p>
    <w:p w14:paraId="4E0278AC">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六、质量保证</w:t>
      </w:r>
    </w:p>
    <w:p w14:paraId="7AE4189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1．乙方提供产品必须是原品牌制造厂制造的最新工艺生产的最新产品。</w:t>
      </w:r>
    </w:p>
    <w:p w14:paraId="022CC154">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2．所供产品必须是经过办理正常手续的全新产品。</w:t>
      </w:r>
    </w:p>
    <w:p w14:paraId="39C4513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3．所供产品是经过国家法定检验、注册、准许市场销售的合法、合格产品。</w:t>
      </w:r>
    </w:p>
    <w:p w14:paraId="741CF0F1">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4．产品性能稳定、具有较好的使用效果，质量保证措施完善，符合国家相关标准。</w:t>
      </w:r>
    </w:p>
    <w:p w14:paraId="452E0EF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5．使用中因乙方产品质量所引发的各种赔偿责任（如医疗纠纷）由厂家或供货商负责协调解决。</w:t>
      </w:r>
    </w:p>
    <w:p w14:paraId="7E10CCF0">
      <w:pPr>
        <w:spacing w:line="3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6．对于存在质量问题或者短少的产品，供应商应在接到采购人的通知2个日历日内负责调换或补齐。</w:t>
      </w:r>
    </w:p>
    <w:p w14:paraId="0922E63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7．包装要求</w:t>
      </w:r>
    </w:p>
    <w:p w14:paraId="33FA4B9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7-1、除合同另有规定外，乙方提供的全部产品，均应按标准保护措施进行包装，并确保产品安全无损运抵甲方指定地点。</w:t>
      </w:r>
    </w:p>
    <w:p w14:paraId="67AACC3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7-2、每一个包装箱内应附一份详细装箱单和质量合格证。</w:t>
      </w:r>
    </w:p>
    <w:p w14:paraId="725C587C">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七、货物验收</w:t>
      </w:r>
    </w:p>
    <w:p w14:paraId="3F7192E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由采购人和供应商共同对项目整体进行验收，应当在15个日历日内完成。其内容包括确认产品的产地、规格、型号、数量、包装等，对其产品技术指标、性能参数是否达到现行国家有关验收规范“合格”标准进行逐项检查。</w:t>
      </w:r>
    </w:p>
    <w:p w14:paraId="2FA4733B">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1.所验产品的指标、性能参数通过验收达不到</w:t>
      </w:r>
      <w:r>
        <w:rPr>
          <w:rFonts w:hint="eastAsia" w:ascii="仿宋" w:hAnsi="仿宋" w:eastAsia="仿宋" w:cs="仿宋"/>
          <w:bCs/>
          <w:color w:val="auto"/>
          <w:sz w:val="24"/>
          <w:szCs w:val="24"/>
          <w:highlight w:val="none"/>
          <w:lang w:eastAsia="zh-CN"/>
        </w:rPr>
        <w:t>磋商文件</w:t>
      </w:r>
      <w:r>
        <w:rPr>
          <w:rFonts w:hint="eastAsia" w:ascii="仿宋" w:hAnsi="仿宋" w:eastAsia="仿宋" w:cs="仿宋"/>
          <w:bCs/>
          <w:color w:val="auto"/>
          <w:sz w:val="24"/>
          <w:szCs w:val="24"/>
          <w:highlight w:val="none"/>
        </w:rPr>
        <w:t>要求和</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承诺的，或在使用中发现采购人不能容忍的缺陷等，将视为产品验收不合格，供应商应无条件免费更换或退货。</w:t>
      </w:r>
    </w:p>
    <w:p w14:paraId="3279C38F">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2.若发现供应商有弄虚作假的，在招标阶段故意或随意夸大产品技术性能，供应商应无条件退货，并赔偿采购人相应的损失。</w:t>
      </w:r>
    </w:p>
    <w:p w14:paraId="47159B1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3.验收标准：按</w:t>
      </w:r>
      <w:r>
        <w:rPr>
          <w:rFonts w:hint="eastAsia" w:ascii="仿宋" w:hAnsi="仿宋" w:eastAsia="仿宋" w:cs="仿宋"/>
          <w:bCs/>
          <w:color w:val="auto"/>
          <w:sz w:val="24"/>
          <w:szCs w:val="24"/>
          <w:highlight w:val="none"/>
          <w:lang w:val="en-US" w:eastAsia="zh-CN"/>
        </w:rPr>
        <w:t>磋商</w:t>
      </w:r>
      <w:r>
        <w:rPr>
          <w:rFonts w:hint="eastAsia" w:ascii="仿宋" w:hAnsi="仿宋" w:eastAsia="仿宋" w:cs="仿宋"/>
          <w:bCs/>
          <w:color w:val="auto"/>
          <w:sz w:val="24"/>
          <w:szCs w:val="24"/>
          <w:highlight w:val="none"/>
        </w:rPr>
        <w:t>文件、</w:t>
      </w:r>
      <w:r>
        <w:rPr>
          <w:rFonts w:hint="eastAsia" w:ascii="仿宋" w:hAnsi="仿宋" w:eastAsia="仿宋" w:cs="仿宋"/>
          <w:bCs/>
          <w:color w:val="auto"/>
          <w:sz w:val="24"/>
          <w:szCs w:val="24"/>
          <w:highlight w:val="none"/>
          <w:lang w:val="en-US" w:eastAsia="zh-CN"/>
        </w:rPr>
        <w:t>响应</w:t>
      </w:r>
      <w:r>
        <w:rPr>
          <w:rFonts w:hint="eastAsia" w:ascii="仿宋" w:hAnsi="仿宋" w:eastAsia="仿宋" w:cs="仿宋"/>
          <w:bCs/>
          <w:color w:val="auto"/>
          <w:sz w:val="24"/>
          <w:szCs w:val="24"/>
          <w:highlight w:val="none"/>
        </w:rPr>
        <w:t>文件及澄清函等技术指标进行验收。各项指标均应符合验收标准及要求。</w:t>
      </w:r>
    </w:p>
    <w:p w14:paraId="1ED40F1F">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4.验收合格后，填写验收单，双方签字生效。</w:t>
      </w:r>
    </w:p>
    <w:p w14:paraId="69687C7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5.验收依据：合同文本；</w:t>
      </w:r>
      <w:r>
        <w:rPr>
          <w:rFonts w:hint="eastAsia" w:ascii="仿宋" w:hAnsi="仿宋" w:eastAsia="仿宋" w:cs="仿宋"/>
          <w:bCs/>
          <w:color w:val="auto"/>
          <w:sz w:val="24"/>
          <w:szCs w:val="24"/>
          <w:highlight w:val="none"/>
          <w:lang w:eastAsia="zh-CN"/>
        </w:rPr>
        <w:t>响应文件</w:t>
      </w:r>
      <w:bookmarkStart w:id="0" w:name="_GoBack"/>
      <w:bookmarkEnd w:id="0"/>
      <w:r>
        <w:rPr>
          <w:rFonts w:hint="eastAsia" w:ascii="仿宋" w:hAnsi="仿宋" w:eastAsia="仿宋" w:cs="仿宋"/>
          <w:bCs/>
          <w:color w:val="auto"/>
          <w:sz w:val="24"/>
          <w:szCs w:val="24"/>
          <w:highlight w:val="none"/>
        </w:rPr>
        <w:t>及澄清函、</w:t>
      </w:r>
      <w:r>
        <w:rPr>
          <w:rFonts w:hint="eastAsia" w:ascii="仿宋" w:hAnsi="仿宋" w:eastAsia="仿宋" w:cs="仿宋"/>
          <w:bCs/>
          <w:color w:val="auto"/>
          <w:sz w:val="24"/>
          <w:szCs w:val="24"/>
          <w:highlight w:val="none"/>
          <w:lang w:eastAsia="zh-CN"/>
        </w:rPr>
        <w:t>磋商文件</w:t>
      </w:r>
      <w:r>
        <w:rPr>
          <w:rFonts w:hint="eastAsia" w:ascii="仿宋" w:hAnsi="仿宋" w:eastAsia="仿宋" w:cs="仿宋"/>
          <w:bCs/>
          <w:color w:val="auto"/>
          <w:sz w:val="24"/>
          <w:szCs w:val="24"/>
          <w:highlight w:val="none"/>
        </w:rPr>
        <w:t>；国家和行业制定的相应的标准和规范；产品验收清单（注明品名、数量、规格型号和原产地或生产厂家）。</w:t>
      </w:r>
    </w:p>
    <w:p w14:paraId="46308C91">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八、权利和义务</w:t>
      </w:r>
    </w:p>
    <w:p w14:paraId="48001B73">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w:t>
      </w:r>
      <w:r>
        <w:rPr>
          <w:rFonts w:hint="eastAsia" w:ascii="仿宋" w:hAnsi="仿宋" w:eastAsia="仿宋" w:cs="仿宋"/>
          <w:bCs/>
          <w:color w:val="auto"/>
          <w:sz w:val="24"/>
          <w:szCs w:val="24"/>
          <w:highlight w:val="none"/>
        </w:rPr>
        <w:t>．乙方应保证甲方在使用该产品或其任何一部分时免受第三方提出侵犯其专利权、商标权或工业设计权的起诉。</w:t>
      </w:r>
    </w:p>
    <w:p w14:paraId="531EF501">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．产品质量不符合合同规定时，乙方负责包退包换。由于上述原因导致延误交货时间的，每延误一日，乙方应按逾期交货部分产品价款总值的5‰向甲方偿付违约金。</w:t>
      </w:r>
    </w:p>
    <w:p w14:paraId="01A38916">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40D727C2">
      <w:pPr>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赔偿费按迟交货物交货价或未提供服务的服务费用的百分之一（1%）计收，直至交货或提供服务为止。误期赔偿费的最高限额为合同价格的百分之五（5%）。一旦达到误期赔偿费的最高限额或发生误期供货≧3次，甲方可终止合同。</w:t>
      </w:r>
    </w:p>
    <w:p w14:paraId="495A8197">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6．如乙方未能按照招标参数要求提供甲方所需货物，且七个日历日内无法整改，甲方可解除合同。</w:t>
      </w:r>
    </w:p>
    <w:p w14:paraId="47A1D3A8">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7．如遇不可抗拒因素，甲方可终止合同。</w:t>
      </w:r>
    </w:p>
    <w:p w14:paraId="490E38E8">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九、技术及售后服务(据实填写,可以补充增加)</w:t>
      </w:r>
    </w:p>
    <w:p w14:paraId="2392657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1．技术服务承诺：乙方免费提供必要的技术支持，包括现场指导、集中授课、专项操作等。</w:t>
      </w:r>
    </w:p>
    <w:p w14:paraId="07A9BFDC">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2．售后服务承诺：甲方发现有质量或可能影响质量问题时，乙方接到通知后1小时内反应，24小时内到达现场解决问题。</w:t>
      </w:r>
    </w:p>
    <w:p w14:paraId="47EF5849">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3．优惠承诺：在招标过程中形成的，但不限于招标过程中形成的，可以增加优惠承诺内容。</w:t>
      </w:r>
    </w:p>
    <w:p w14:paraId="1C48F040">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十、违约责任</w:t>
      </w:r>
    </w:p>
    <w:p w14:paraId="58C8B273">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1.除本合同另有约定外，按《中华人民共和国政府采购法》、《中华人民共和国民法典》中的相关条款执行。</w:t>
      </w:r>
    </w:p>
    <w:p w14:paraId="3FC5D00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2．如乙方事先未征得甲方同意并得到甲方的谅解而单方面延迟交货，逾期超过7日的甲方有权解除合同，乙方除退还已付款外还应按合同总金额的20%支付违约金。</w:t>
      </w:r>
    </w:p>
    <w:p w14:paraId="201252CF">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违约终止合同：未按合同要求提供货物或质量不能满足技术要求，超过合同约定的整改期限的，甲方有权解除合同，乙方除退还已付款外还应按合同总金额的20%支付违约金，因乙方前述违约行为造成的损失高于违约金的，甲方有权要求乙方补足损失。</w:t>
      </w:r>
    </w:p>
    <w:p w14:paraId="18AEB79B">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十一、合同争议解决的方式</w:t>
      </w:r>
    </w:p>
    <w:p w14:paraId="65EAE4E6">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w:t>
      </w:r>
      <w:r>
        <w:rPr>
          <w:rFonts w:hint="eastAsia" w:ascii="仿宋" w:hAnsi="仿宋" w:eastAsia="仿宋" w:cs="仿宋"/>
          <w:bCs/>
          <w:color w:val="auto"/>
          <w:sz w:val="24"/>
          <w:szCs w:val="24"/>
          <w:highlight w:val="none"/>
          <w:u w:val="single"/>
        </w:rPr>
        <w:t>（二）</w:t>
      </w:r>
      <w:r>
        <w:rPr>
          <w:rFonts w:hint="eastAsia" w:ascii="仿宋" w:hAnsi="仿宋" w:eastAsia="仿宋" w:cs="仿宋"/>
          <w:bCs/>
          <w:color w:val="auto"/>
          <w:sz w:val="24"/>
          <w:szCs w:val="24"/>
          <w:highlight w:val="none"/>
        </w:rPr>
        <w:t>种方式解决：</w:t>
      </w:r>
    </w:p>
    <w:p w14:paraId="6C6C2B85">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（一）提交西安仲裁委员会仲裁；</w:t>
      </w:r>
    </w:p>
    <w:p w14:paraId="5BF691F2">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D5A8395">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十二、合同生效</w:t>
      </w:r>
    </w:p>
    <w:p w14:paraId="778DAF29">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（一）本合同经双方签字盖章或直接盖章后生效。</w:t>
      </w:r>
    </w:p>
    <w:p w14:paraId="262E08CD">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（二）合同生效后，甲、乙双方须严格执行本合同条款的规定，全面履行合同，违者按《中华人民共和国民法典》的有关规定承担相应责任。</w:t>
      </w:r>
    </w:p>
    <w:p w14:paraId="52072ACE">
      <w:pPr>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w:t>
      </w:r>
      <w:r>
        <w:rPr>
          <w:rFonts w:hint="eastAsia" w:ascii="仿宋" w:hAnsi="仿宋" w:eastAsia="仿宋" w:cs="仿宋"/>
          <w:bCs/>
          <w:color w:val="auto"/>
          <w:sz w:val="24"/>
          <w:szCs w:val="24"/>
          <w:highlight w:val="none"/>
          <w:u w:val="single"/>
        </w:rPr>
        <w:t>柒</w:t>
      </w:r>
      <w:r>
        <w:rPr>
          <w:rFonts w:hint="eastAsia" w:ascii="仿宋" w:hAnsi="仿宋" w:eastAsia="仿宋" w:cs="仿宋"/>
          <w:bCs/>
          <w:color w:val="auto"/>
          <w:sz w:val="24"/>
          <w:szCs w:val="24"/>
          <w:highlight w:val="none"/>
        </w:rPr>
        <w:t>份，甲乙双方各执</w:t>
      </w:r>
      <w:r>
        <w:rPr>
          <w:rFonts w:hint="eastAsia" w:ascii="仿宋" w:hAnsi="仿宋" w:eastAsia="仿宋" w:cs="仿宋"/>
          <w:bCs/>
          <w:color w:val="auto"/>
          <w:sz w:val="24"/>
          <w:szCs w:val="24"/>
          <w:highlight w:val="none"/>
          <w:u w:val="single"/>
        </w:rPr>
        <w:t>叁</w:t>
      </w:r>
      <w:r>
        <w:rPr>
          <w:rFonts w:hint="eastAsia" w:ascii="仿宋" w:hAnsi="仿宋" w:eastAsia="仿宋" w:cs="仿宋"/>
          <w:bCs/>
          <w:color w:val="auto"/>
          <w:sz w:val="24"/>
          <w:szCs w:val="24"/>
          <w:highlight w:val="none"/>
        </w:rPr>
        <w:t>份，采购代理机构留存壹份。</w:t>
      </w:r>
    </w:p>
    <w:p w14:paraId="546619BD">
      <w:pPr>
        <w:spacing w:line="360" w:lineRule="auto"/>
        <w:ind w:firstLine="480" w:firstLineChars="200"/>
        <w:rPr>
          <w:rFonts w:hint="eastAsia" w:ascii="仿宋" w:hAnsi="仿宋" w:eastAsia="仿宋" w:cs="仿宋"/>
          <w:bCs/>
          <w:color w:val="auto"/>
          <w:sz w:val="24"/>
          <w:szCs w:val="24"/>
          <w:highlight w:val="none"/>
        </w:rPr>
      </w:pPr>
    </w:p>
    <w:tbl>
      <w:tblPr>
        <w:tblStyle w:val="2"/>
        <w:tblW w:w="9300" w:type="dxa"/>
        <w:jc w:val="center"/>
        <w:tblLayout w:type="fixed"/>
        <w:tblCellMar>
          <w:top w:w="0" w:type="dxa"/>
          <w:left w:w="108" w:type="dxa"/>
          <w:bottom w:w="0" w:type="dxa"/>
          <w:right w:w="108" w:type="dxa"/>
        </w:tblCellMar>
      </w:tblPr>
      <w:tblGrid>
        <w:gridCol w:w="4650"/>
        <w:gridCol w:w="4650"/>
      </w:tblGrid>
      <w:tr w14:paraId="289CCDCA">
        <w:tblPrEx>
          <w:tblCellMar>
            <w:top w:w="0" w:type="dxa"/>
            <w:left w:w="108" w:type="dxa"/>
            <w:bottom w:w="0" w:type="dxa"/>
            <w:right w:w="108" w:type="dxa"/>
          </w:tblCellMar>
        </w:tblPrEx>
        <w:trPr>
          <w:trHeight w:val="3761" w:hRule="atLeast"/>
          <w:jc w:val="center"/>
        </w:trPr>
        <w:tc>
          <w:tcPr>
            <w:tcW w:w="4650" w:type="dxa"/>
            <w:vAlign w:val="top"/>
          </w:tcPr>
          <w:p w14:paraId="7FF022F2">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甲方名称</w:t>
            </w:r>
            <w:r>
              <w:rPr>
                <w:rFonts w:hint="eastAsia" w:ascii="仿宋" w:hAnsi="仿宋" w:eastAsia="仿宋" w:cs="仿宋"/>
                <w:color w:val="auto"/>
                <w:spacing w:val="-20"/>
                <w:kern w:val="0"/>
                <w:sz w:val="24"/>
                <w:szCs w:val="24"/>
                <w:highlight w:val="none"/>
              </w:rPr>
              <w:t>（盖章）</w:t>
            </w:r>
            <w:r>
              <w:rPr>
                <w:rFonts w:hint="eastAsia" w:ascii="仿宋" w:hAnsi="仿宋" w:eastAsia="仿宋" w:cs="仿宋"/>
                <w:color w:val="auto"/>
                <w:kern w:val="0"/>
                <w:sz w:val="24"/>
                <w:szCs w:val="24"/>
                <w:highlight w:val="none"/>
              </w:rPr>
              <w:t>:</w:t>
            </w:r>
          </w:p>
          <w:p w14:paraId="1948F760">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地址：</w:t>
            </w:r>
          </w:p>
          <w:p w14:paraId="3F51370A">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代表人（签字）：</w:t>
            </w:r>
          </w:p>
          <w:p w14:paraId="2261C947">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p w14:paraId="7EDE402B">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p w14:paraId="04DB1FDA">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帐号：</w:t>
            </w:r>
          </w:p>
        </w:tc>
        <w:tc>
          <w:tcPr>
            <w:tcW w:w="4650" w:type="dxa"/>
            <w:vAlign w:val="top"/>
          </w:tcPr>
          <w:p w14:paraId="635A83A6">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乙方名称</w:t>
            </w:r>
            <w:r>
              <w:rPr>
                <w:rFonts w:hint="eastAsia" w:ascii="仿宋" w:hAnsi="仿宋" w:eastAsia="仿宋" w:cs="仿宋"/>
                <w:color w:val="auto"/>
                <w:spacing w:val="-20"/>
                <w:kern w:val="0"/>
                <w:sz w:val="24"/>
                <w:szCs w:val="24"/>
                <w:highlight w:val="none"/>
              </w:rPr>
              <w:t>（盖章）</w:t>
            </w:r>
            <w:r>
              <w:rPr>
                <w:rFonts w:hint="eastAsia" w:ascii="仿宋" w:hAnsi="仿宋" w:eastAsia="仿宋" w:cs="仿宋"/>
                <w:color w:val="auto"/>
                <w:kern w:val="0"/>
                <w:sz w:val="24"/>
                <w:szCs w:val="24"/>
                <w:highlight w:val="none"/>
              </w:rPr>
              <w:t>:</w:t>
            </w:r>
          </w:p>
          <w:p w14:paraId="5F753E79">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地址：</w:t>
            </w:r>
          </w:p>
          <w:p w14:paraId="0749E823">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代表人（签字）：</w:t>
            </w:r>
          </w:p>
          <w:p w14:paraId="342C29AF">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p w14:paraId="7C167037">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p w14:paraId="08827A1A">
            <w:pPr>
              <w:widowControl/>
              <w:autoSpaceDE w:val="0"/>
              <w:autoSpaceDN w:val="0"/>
              <w:snapToGrid w:val="0"/>
              <w:spacing w:line="360" w:lineRule="auto"/>
              <w:ind w:right="-154"/>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帐号：</w:t>
            </w:r>
          </w:p>
        </w:tc>
      </w:tr>
    </w:tbl>
    <w:p w14:paraId="52F011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67CE7"/>
    <w:rsid w:val="06D03D80"/>
    <w:rsid w:val="0D7B04DC"/>
    <w:rsid w:val="19107C42"/>
    <w:rsid w:val="1F5F2F07"/>
    <w:rsid w:val="4C6D6F48"/>
    <w:rsid w:val="51422F10"/>
    <w:rsid w:val="535844AE"/>
    <w:rsid w:val="7E486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文本1"/>
    <w:basedOn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2627</Words>
  <Characters>2656</Characters>
  <Lines>0</Lines>
  <Paragraphs>0</Paragraphs>
  <TotalTime>0</TotalTime>
  <ScaleCrop>false</ScaleCrop>
  <LinksUpToDate>false</LinksUpToDate>
  <CharactersWithSpaces>2863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2025-10-10T07:31:00Z</dcterms:created>
  <dc:creator>Administrator</dc:creator>
  <cp:lastModifiedBy>晚风。</cp:lastModifiedBy>
  <dcterms:modified xsi:type="dcterms:W3CDTF">2025-10-10T09:43:46Z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F324E24D43504B12A29635DB48DEE7CE_12</vt:lpwstr>
  </property>
</Properties>
</file>