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版本号：ZHJ-2025-01720251111001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2025年西安市数字化城市管理信息处置中心西安市数字化城市管理信息系统延续运维项目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ZHJ-2025-017</w:t>
      </w:r>
      <w:r>
        <w:br/>
      </w:r>
      <w:r>
        <w:br/>
      </w:r>
      <w:r>
        <w:br/>
      </w:r>
    </w:p>
    <w:p>
      <w:pPr>
        <w:pStyle w:val="null3"/>
        <w:jc w:val="center"/>
        <w:outlineLvl w:val="2"/>
      </w:pPr>
      <w:r>
        <w:rPr>
          <w:rFonts w:ascii="仿宋_GB2312" w:hAnsi="仿宋_GB2312" w:cs="仿宋_GB2312" w:eastAsia="仿宋_GB2312"/>
          <w:sz w:val="28"/>
          <w:b/>
        </w:rPr>
        <w:t>西安市智慧城管指挥中心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西安市智慧城管指挥中心</w:t>
      </w:r>
      <w:r>
        <w:rPr>
          <w:rFonts w:ascii="仿宋_GB2312" w:hAnsi="仿宋_GB2312" w:cs="仿宋_GB2312" w:eastAsia="仿宋_GB2312"/>
        </w:rPr>
        <w:t>委托，拟对</w:t>
      </w:r>
      <w:r>
        <w:rPr>
          <w:rFonts w:ascii="仿宋_GB2312" w:hAnsi="仿宋_GB2312" w:cs="仿宋_GB2312" w:eastAsia="仿宋_GB2312"/>
        </w:rPr>
        <w:t>2025年西安市数字化城市管理信息处置中心西安市数字化城市管理信息系统延续运维项目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ZHJ-2025-017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2025年西安市数字化城市管理信息处置中心西安市数字化城市管理信息系统延续运维项目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为保障数字城管业务正常开展，对数字城管的系统软件、云下部分涉及的系统硬件、通信网络以及系统信息数据提供技术维护服务。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2、资质：具备测绘乙级及以上资质；</w:t>
      </w:r>
    </w:p>
    <w:p>
      <w:pPr>
        <w:pStyle w:val="null3"/>
      </w:pPr>
      <w:r>
        <w:rPr>
          <w:rFonts w:ascii="仿宋_GB2312" w:hAnsi="仿宋_GB2312" w:cs="仿宋_GB2312" w:eastAsia="仿宋_GB2312"/>
        </w:rPr>
        <w:t>3、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pPr>
        <w:pStyle w:val="null3"/>
      </w:pPr>
      <w:r>
        <w:rPr>
          <w:rFonts w:ascii="仿宋_GB2312" w:hAnsi="仿宋_GB2312" w:cs="仿宋_GB2312" w:eastAsia="仿宋_GB2312"/>
        </w:rPr>
        <w:t>4、财务状况报告：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pPr>
        <w:pStyle w:val="null3"/>
      </w:pPr>
      <w:r>
        <w:rPr>
          <w:rFonts w:ascii="仿宋_GB2312" w:hAnsi="仿宋_GB2312" w:cs="仿宋_GB2312" w:eastAsia="仿宋_GB2312"/>
        </w:rPr>
        <w:t>5、税收缴纳证明：提供磋商截止日前六个月已缴纳的至少一个月的纳税证明或完税证明，依法免税的单位应提供相关证明材料；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6、社会保障资金缴纳证明：提供磋商截止日前六个月已缴纳的至少一个月的社会保障资金缴存单据或社保机构开具的社会保险参保缴费情况证明，依法不需要缴纳社会保障资金的单位应提供相关证明材料；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pPr>
        <w:pStyle w:val="null3"/>
      </w:pPr>
      <w:r>
        <w:rPr>
          <w:rFonts w:ascii="仿宋_GB2312" w:hAnsi="仿宋_GB2312" w:cs="仿宋_GB2312" w:eastAsia="仿宋_GB2312"/>
        </w:rPr>
        <w:t>8、书面声明：参加政府采购活动前三年内，在经营活动中没有重大违法记录的书面声明（提供承诺书）；</w:t>
      </w:r>
    </w:p>
    <w:p>
      <w:pPr>
        <w:pStyle w:val="null3"/>
      </w:pPr>
      <w:r>
        <w:rPr>
          <w:rFonts w:ascii="仿宋_GB2312" w:hAnsi="仿宋_GB2312" w:cs="仿宋_GB2312" w:eastAsia="仿宋_GB2312"/>
        </w:rPr>
        <w:t>9、承诺书：提供具有履行合同所必需的设备和专业技术能力的承诺（提供承诺书）</w:t>
      </w:r>
    </w:p>
    <w:p>
      <w:pPr>
        <w:pStyle w:val="null3"/>
      </w:pPr>
      <w:r>
        <w:rPr>
          <w:rFonts w:ascii="仿宋_GB2312" w:hAnsi="仿宋_GB2312" w:cs="仿宋_GB2312" w:eastAsia="仿宋_GB2312"/>
        </w:rPr>
        <w:t>10、承诺书：本项目不接受联合体磋商（提供承诺书）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西安市智慧城管指挥中心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86783616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029-89878539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采购包1：930,450.00元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代理服务费收费标准：本项目采购招标代理服务费参照《国家计委关于印发&lt;招标代理服务收费管理暂行办法&gt;的通知》（计价格【2002】1980号）文件和《国家发改委发改价格【2011】534号文件》规定标准下浮20% 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西安市智慧城管指挥中心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西安市智慧城管指挥中心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西安市智慧城管指挥中心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履约验收标准：国家相应的标准、规范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联系电话：029-89878539</w:t>
      </w:r>
    </w:p>
    <w:p>
      <w:pPr>
        <w:pStyle w:val="null3"/>
      </w:pPr>
      <w:r>
        <w:rPr>
          <w:rFonts w:ascii="仿宋_GB2312" w:hAnsi="仿宋_GB2312" w:cs="仿宋_GB2312" w:eastAsia="仿宋_GB2312"/>
        </w:rPr>
        <w:t>地址：西安市浐灞生态区欧亚大道666号欧亚国际一期A座0917</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为保障数字城管业务正常开展，对数字城管的系统软件、云下部分涉及的系统硬件、通信网络以及系统信息数据提供技术维护服务。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930,450.00</w:t>
      </w:r>
    </w:p>
    <w:p>
      <w:pPr>
        <w:pStyle w:val="null3"/>
      </w:pPr>
      <w:r>
        <w:rPr>
          <w:rFonts w:ascii="仿宋_GB2312" w:hAnsi="仿宋_GB2312" w:cs="仿宋_GB2312" w:eastAsia="仿宋_GB2312"/>
        </w:rPr>
        <w:t>采购包最高限价（元）: 930,450.00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为保障数字城管业务正常开展，对数字城管的系统软件、云下部分涉及的系统硬件、通信网络以及系统信息数据提供技术维护服务。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930,450.00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标的名称：为保障数字城管业务正常开展，对数字城管的系统软件、云下部分涉及的系统硬件、通信网络以及系统信息数据提供技术维护服务。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24"/>
                <w:b/>
                <w:color w:val="000000"/>
              </w:rPr>
              <w:t>一、采购内容</w:t>
            </w:r>
          </w:p>
          <w:p>
            <w:pPr>
              <w:pStyle w:val="null3"/>
              <w:ind w:firstLine="400"/>
            </w:pPr>
            <w:r>
              <w:rPr>
                <w:rFonts w:ascii="仿宋_GB2312" w:hAnsi="仿宋_GB2312" w:cs="仿宋_GB2312" w:eastAsia="仿宋_GB2312"/>
              </w:rPr>
              <w:t>为保障数字城管业务正常开展，对数字城管的系统软件、云下部分涉及的系统硬件、通信网络以及系统信息数据提供技术维护服务。</w:t>
            </w:r>
          </w:p>
          <w:p>
            <w:pPr>
              <w:pStyle w:val="null3"/>
              <w:ind w:firstLine="640"/>
              <w:jc w:val="left"/>
            </w:pPr>
            <w:r>
              <w:rPr>
                <w:rFonts w:ascii="仿宋_GB2312" w:hAnsi="仿宋_GB2312" w:cs="仿宋_GB2312" w:eastAsia="仿宋_GB2312"/>
                <w:sz w:val="24"/>
                <w:b/>
                <w:color w:val="000000"/>
              </w:rPr>
              <w:t>二、技术要求</w:t>
            </w:r>
          </w:p>
          <w:p>
            <w:pPr>
              <w:pStyle w:val="null3"/>
              <w:ind w:firstLine="640"/>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）项目现状</w:t>
            </w:r>
          </w:p>
          <w:p>
            <w:pPr>
              <w:pStyle w:val="null3"/>
              <w:ind w:firstLine="400"/>
            </w:pPr>
            <w:r>
              <w:rPr>
                <w:rFonts w:ascii="仿宋_GB2312" w:hAnsi="仿宋_GB2312" w:cs="仿宋_GB2312" w:eastAsia="仿宋_GB2312"/>
              </w:rPr>
              <w:t>2024年，按照市数据局要求,我中心配合市数据局将西安市数字化城市管理信息系统的部分软件系统已迁移至电子政务云，相应硬件设备进行了下线处理。迁云后的软件系统、未迁云的语音呼叫系统、视频云平台和恶意追呼系统，承载未迁云系统的服务器、存储设备、网络设备和安全设备、视频探头前端设备继续由我中心负责运维。</w:t>
            </w:r>
          </w:p>
          <w:p>
            <w:pPr>
              <w:pStyle w:val="null3"/>
              <w:ind w:firstLine="640"/>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）运维服务范围及内容</w:t>
            </w:r>
          </w:p>
          <w:p>
            <w:pPr>
              <w:pStyle w:val="null3"/>
              <w:ind w:firstLine="402"/>
              <w:jc w:val="both"/>
            </w:pPr>
            <w:r>
              <w:rPr>
                <w:rFonts w:ascii="仿宋_GB2312" w:hAnsi="仿宋_GB2312" w:cs="仿宋_GB2312" w:eastAsia="仿宋_GB2312"/>
                <w:sz w:val="20"/>
                <w:b/>
              </w:rPr>
              <w:t>（一）运维服务范围</w:t>
            </w:r>
          </w:p>
          <w:p>
            <w:pPr>
              <w:pStyle w:val="null3"/>
              <w:ind w:firstLine="400"/>
              <w:jc w:val="both"/>
            </w:pPr>
            <w:r>
              <w:rPr>
                <w:rFonts w:ascii="仿宋_GB2312" w:hAnsi="仿宋_GB2312" w:cs="仿宋_GB2312" w:eastAsia="仿宋_GB2312"/>
                <w:sz w:val="20"/>
              </w:rPr>
              <w:t>数字城管维护范围包括：云下部分硬件系统的维护，安全维护，网络维护，固定点视频系统（二期）</w:t>
            </w:r>
            <w:r>
              <w:rPr>
                <w:rFonts w:ascii="仿宋_GB2312" w:hAnsi="仿宋_GB2312" w:cs="仿宋_GB2312" w:eastAsia="仿宋_GB2312"/>
                <w:sz w:val="20"/>
              </w:rPr>
              <w:t>36个点位的日常维修，视频云平台的维护，恶意信号追呼系统维护以及培训服务等内容。范围清单如下：</w:t>
            </w:r>
          </w:p>
          <w:tbl>
            <w:tblPr>
              <w:tblBorders>
                <w:top w:val="none" w:color="000000" w:sz="4"/>
                <w:left w:val="none" w:color="000000" w:sz="4"/>
                <w:bottom w:val="none" w:color="000000" w:sz="4"/>
                <w:right w:val="none" w:color="000000" w:sz="4"/>
                <w:insideH w:val="none"/>
                <w:insideV w:val="none"/>
              </w:tblBorders>
            </w:tblPr>
            <w:tblGrid>
              <w:gridCol w:w="152"/>
              <w:gridCol w:w="736"/>
              <w:gridCol w:w="294"/>
              <w:gridCol w:w="710"/>
              <w:gridCol w:w="647"/>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p>
                  <w:pPr>
                    <w:pStyle w:val="null3"/>
                  </w:pPr>
                  <w:r>
                    <w:rPr>
                      <w:rFonts w:ascii="仿宋_GB2312" w:hAnsi="仿宋_GB2312" w:cs="仿宋_GB2312" w:eastAsia="仿宋_GB2312"/>
                      <w:sz w:val="19"/>
                    </w:rPr>
                    <w:t xml:space="preserve"> </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名称</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单位</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备注</w:t>
                  </w: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(一)网络设备</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核心交换机</w:t>
                  </w:r>
                  <w:r>
                    <w:rPr>
                      <w:rFonts w:ascii="仿宋_GB2312" w:hAnsi="仿宋_GB2312" w:cs="仿宋_GB2312" w:eastAsia="仿宋_GB2312"/>
                      <w:sz w:val="20"/>
                    </w:rPr>
                    <w:t>H3CS7510E</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目前网络设备均在使用当中，与电子政务网、各区县等通讯正常</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千兆交换机</w:t>
                  </w:r>
                  <w:r>
                    <w:rPr>
                      <w:rFonts w:ascii="仿宋_GB2312" w:hAnsi="仿宋_GB2312" w:cs="仿宋_GB2312" w:eastAsia="仿宋_GB2312"/>
                      <w:sz w:val="20"/>
                    </w:rPr>
                    <w:t>H3CSS800-32C</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vMerge/>
                  <w:tcBorders>
                    <w:top w:val="singl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路由器</w:t>
                  </w:r>
                  <w:r>
                    <w:rPr>
                      <w:rFonts w:ascii="仿宋_GB2312" w:hAnsi="仿宋_GB2312" w:cs="仿宋_GB2312" w:eastAsia="仿宋_GB2312"/>
                      <w:sz w:val="20"/>
                    </w:rPr>
                    <w:t>H3CM5R 50-60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vMerge/>
                  <w:tcBorders>
                    <w:top w:val="singl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运维管理系统</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vMerge/>
                  <w:tcBorders>
                    <w:top w:val="single" w:color="000000" w:sz="4"/>
                    <w:left w:val="single" w:color="000000" w:sz="4"/>
                    <w:bottom w:val="single" w:color="000000" w:sz="4"/>
                    <w:right w:val="single" w:color="000000" w:sz="4"/>
                  </w:tcBorders>
                </w:tcP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（二）服务器及存储设备</w:t>
                  </w:r>
                  <w:r>
                    <w:rPr>
                      <w:rFonts w:ascii="仿宋_GB2312" w:hAnsi="仿宋_GB2312" w:cs="仿宋_GB2312" w:eastAsia="仿宋_GB2312"/>
                      <w:sz w:val="20"/>
                    </w:rPr>
                    <w:t xml:space="preserve">   </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备份服务器</w:t>
                  </w:r>
                  <w:r>
                    <w:rPr>
                      <w:rFonts w:ascii="仿宋_GB2312" w:hAnsi="仿宋_GB2312" w:cs="仿宋_GB2312" w:eastAsia="仿宋_GB2312"/>
                      <w:sz w:val="20"/>
                    </w:rPr>
                    <w:t>IBM X3650 M3</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各服务器系统备份使用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防病毒服务器</w:t>
                  </w:r>
                  <w:r>
                    <w:rPr>
                      <w:rFonts w:ascii="仿宋_GB2312" w:hAnsi="仿宋_GB2312" w:cs="仿宋_GB2312" w:eastAsia="仿宋_GB2312"/>
                      <w:sz w:val="20"/>
                    </w:rPr>
                    <w:t>IBM X3650 M3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防病毒、网络管理服务器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视频服务器</w:t>
                  </w:r>
                  <w:r>
                    <w:rPr>
                      <w:rFonts w:ascii="仿宋_GB2312" w:hAnsi="仿宋_GB2312" w:cs="仿宋_GB2312" w:eastAsia="仿宋_GB2312"/>
                      <w:sz w:val="20"/>
                    </w:rPr>
                    <w:t>IBM X3650 M3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视频云平台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恶意追呼服务器</w:t>
                  </w:r>
                  <w:r>
                    <w:rPr>
                      <w:rFonts w:ascii="仿宋_GB2312" w:hAnsi="仿宋_GB2312" w:cs="仿宋_GB2312" w:eastAsia="仿宋_GB2312"/>
                      <w:sz w:val="20"/>
                    </w:rPr>
                    <w:t>IBM X3650 M3</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运行恶意追呼系统</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语音系统服务器</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运行大厅语音系统</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FC SAN主存储（磁盘阵列）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目前在用，作为各系统设备的存储介质及备份空间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FC SAN主存储（光纤交换机）</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虚拟带库</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vMerge/>
                  <w:tcBorders>
                    <w:top w:val="non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赛门铁克备份软件</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vMerge/>
                  <w:tcBorders>
                    <w:top w:val="none" w:color="000000" w:sz="4"/>
                    <w:left w:val="single" w:color="000000" w:sz="4"/>
                    <w:bottom w:val="single" w:color="000000" w:sz="4"/>
                    <w:right w:val="single" w:color="000000" w:sz="4"/>
                  </w:tcBorders>
                </w:tcP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（三）支撑软件</w:t>
                  </w:r>
                  <w:r>
                    <w:rPr>
                      <w:rFonts w:ascii="仿宋_GB2312" w:hAnsi="仿宋_GB2312" w:cs="仿宋_GB2312" w:eastAsia="仿宋_GB2312"/>
                      <w:sz w:val="20"/>
                    </w:rPr>
                    <w:t xml:space="preserve">  </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Supermap iServer java 6.0</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用于</w:t>
                  </w:r>
                  <w:r>
                    <w:rPr>
                      <w:rFonts w:ascii="仿宋_GB2312" w:hAnsi="仿宋_GB2312" w:cs="仿宋_GB2312" w:eastAsia="仿宋_GB2312"/>
                      <w:sz w:val="20"/>
                    </w:rPr>
                    <w:t>V11城管系统、视频云平台等业务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eSupermap 6.0</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vMerge/>
                  <w:tcBorders>
                    <w:top w:val="single" w:color="000000" w:sz="4"/>
                    <w:left w:val="singl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操作系统</w:t>
                  </w:r>
                  <w:r>
                    <w:rPr>
                      <w:rFonts w:ascii="仿宋_GB2312" w:hAnsi="仿宋_GB2312" w:cs="仿宋_GB2312" w:eastAsia="仿宋_GB2312"/>
                      <w:sz w:val="20"/>
                    </w:rPr>
                    <w:t>WINDOWS Server 2008 企业版</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8</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各服务器操作系统</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操作系统</w:t>
                  </w:r>
                  <w:r>
                    <w:rPr>
                      <w:rFonts w:ascii="仿宋_GB2312" w:hAnsi="仿宋_GB2312" w:cs="仿宋_GB2312" w:eastAsia="仿宋_GB2312"/>
                      <w:sz w:val="20"/>
                    </w:rPr>
                    <w:t>WINDOWS Server 2008标准版</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各服务器操作系统</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操作系统</w:t>
                  </w:r>
                  <w:r>
                    <w:rPr>
                      <w:rFonts w:ascii="仿宋_GB2312" w:hAnsi="仿宋_GB2312" w:cs="仿宋_GB2312" w:eastAsia="仿宋_GB2312"/>
                      <w:sz w:val="20"/>
                    </w:rPr>
                    <w:t>红帽</w:t>
                  </w:r>
                  <w:r>
                    <w:rPr>
                      <w:rFonts w:ascii="仿宋_GB2312" w:hAnsi="仿宋_GB2312" w:cs="仿宋_GB2312" w:eastAsia="仿宋_GB2312"/>
                      <w:sz w:val="20"/>
                    </w:rPr>
                    <w:t>LINUX6</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各服务器操作系统</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Oracle数据库</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安装于数据库服务器，各系统数据存储使用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中间件</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套</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短信服务、</w:t>
                  </w:r>
                  <w:r>
                    <w:rPr>
                      <w:rFonts w:ascii="仿宋_GB2312" w:hAnsi="仿宋_GB2312" w:cs="仿宋_GB2312" w:eastAsia="仿宋_GB2312"/>
                      <w:sz w:val="20"/>
                    </w:rPr>
                    <w:t>V11城管系统等使用</w:t>
                  </w: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（四）固定点位视频前端</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36路视频</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二期</w:t>
                  </w:r>
                  <w:r>
                    <w:rPr>
                      <w:rFonts w:ascii="仿宋_GB2312" w:hAnsi="仿宋_GB2312" w:cs="仿宋_GB2312" w:eastAsia="仿宋_GB2312"/>
                      <w:sz w:val="20"/>
                    </w:rPr>
                    <w:t>36路视频系统</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（五）视频云平台的日常操作、巡检、对接、协调及维护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视频云平台的日常操作、巡检、对接、协调及维护</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（六）市城管局到区（县）城管局、局属各单位的网络维护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市城管局到区（县）城管局、局属各单位的网络维护</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（七）短信平台软件系统维护</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短信平台软件系统</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短信平台</w:t>
                  </w: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（八）语音呼叫系统维护</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呼叫系统</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(九)应用软件  </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空间信息共享服务系统</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（十）安全信息系统</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核心层防火墙</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入侵防御系统</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审计系统</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安全事件分析系统</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WEB应用防火墙</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8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（十一）补充合同机房建设</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补充合同机房建设</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(十二)补充合同网络设备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补充合同网络设备</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（十三）保障设备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保障设备</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（十四）恶意信号追呼系统维护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恶意信号追呼系统维护</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（十五）培训</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培训</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bl>
          <w:p>
            <w:pPr>
              <w:pStyle w:val="null3"/>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1、软件维护</w:t>
            </w:r>
          </w:p>
          <w:p>
            <w:pPr>
              <w:pStyle w:val="null3"/>
              <w:ind w:firstLine="400"/>
              <w:jc w:val="both"/>
            </w:pPr>
            <w:r>
              <w:rPr>
                <w:rFonts w:ascii="仿宋_GB2312" w:hAnsi="仿宋_GB2312" w:cs="仿宋_GB2312" w:eastAsia="仿宋_GB2312"/>
                <w:sz w:val="20"/>
              </w:rPr>
              <w:t>1）解决恶意信号追呼系统、语音呼叫系统等软件的bug；</w:t>
            </w:r>
          </w:p>
          <w:p>
            <w:pPr>
              <w:pStyle w:val="null3"/>
              <w:ind w:firstLine="400"/>
              <w:jc w:val="both"/>
            </w:pPr>
            <w:r>
              <w:rPr>
                <w:rFonts w:ascii="仿宋_GB2312" w:hAnsi="仿宋_GB2312" w:cs="仿宋_GB2312" w:eastAsia="仿宋_GB2312"/>
                <w:sz w:val="20"/>
              </w:rPr>
              <w:t>2）应用软件功能增加及调整；</w:t>
            </w:r>
          </w:p>
          <w:p>
            <w:pPr>
              <w:pStyle w:val="null3"/>
              <w:ind w:firstLine="400"/>
              <w:jc w:val="both"/>
            </w:pPr>
            <w:r>
              <w:rPr>
                <w:rFonts w:ascii="仿宋_GB2312" w:hAnsi="仿宋_GB2312" w:cs="仿宋_GB2312" w:eastAsia="仿宋_GB2312"/>
                <w:sz w:val="20"/>
              </w:rPr>
              <w:t>3）数据备份；</w:t>
            </w:r>
          </w:p>
          <w:p>
            <w:pPr>
              <w:pStyle w:val="null3"/>
              <w:ind w:firstLine="400"/>
              <w:jc w:val="both"/>
            </w:pPr>
            <w:r>
              <w:rPr>
                <w:rFonts w:ascii="仿宋_GB2312" w:hAnsi="仿宋_GB2312" w:cs="仿宋_GB2312" w:eastAsia="仿宋_GB2312"/>
                <w:sz w:val="20"/>
              </w:rPr>
              <w:t>4）易用性升级；</w:t>
            </w:r>
          </w:p>
          <w:p>
            <w:pPr>
              <w:pStyle w:val="null3"/>
              <w:ind w:firstLine="400"/>
              <w:jc w:val="both"/>
            </w:pPr>
            <w:r>
              <w:rPr>
                <w:rFonts w:ascii="仿宋_GB2312" w:hAnsi="仿宋_GB2312" w:cs="仿宋_GB2312" w:eastAsia="仿宋_GB2312"/>
                <w:sz w:val="20"/>
              </w:rPr>
              <w:t>5)按照运行方案要求每月对系统软件，应用软件，中间件、数据库软件定期进行升级，确保license授权可用，软件官方补丁及时更新;</w:t>
            </w:r>
          </w:p>
          <w:p>
            <w:pPr>
              <w:pStyle w:val="null3"/>
              <w:ind w:firstLine="400"/>
              <w:jc w:val="both"/>
            </w:pPr>
            <w:r>
              <w:rPr>
                <w:rFonts w:ascii="仿宋_GB2312" w:hAnsi="仿宋_GB2312" w:cs="仿宋_GB2312" w:eastAsia="仿宋_GB2312"/>
                <w:sz w:val="20"/>
              </w:rPr>
              <w:t>6)对系统运行测试数据进行清理:定期整理系统数据，消除无用的数据，修复错误数据;</w:t>
            </w:r>
          </w:p>
          <w:p>
            <w:pPr>
              <w:pStyle w:val="null3"/>
              <w:ind w:firstLine="400"/>
              <w:jc w:val="both"/>
            </w:pPr>
            <w:r>
              <w:rPr>
                <w:rFonts w:ascii="仿宋_GB2312" w:hAnsi="仿宋_GB2312" w:cs="仿宋_GB2312" w:eastAsia="仿宋_GB2312"/>
                <w:sz w:val="20"/>
              </w:rPr>
              <w:t>7)恶意信号追呼系统维护;</w:t>
            </w:r>
          </w:p>
          <w:p>
            <w:pPr>
              <w:pStyle w:val="null3"/>
              <w:ind w:firstLine="400"/>
              <w:jc w:val="both"/>
            </w:pPr>
            <w:r>
              <w:rPr>
                <w:rFonts w:ascii="仿宋_GB2312" w:hAnsi="仿宋_GB2312" w:cs="仿宋_GB2312" w:eastAsia="仿宋_GB2312"/>
                <w:sz w:val="20"/>
              </w:rPr>
              <w:t>2、云下部分硬件维护</w:t>
            </w:r>
          </w:p>
          <w:p>
            <w:pPr>
              <w:pStyle w:val="null3"/>
              <w:ind w:firstLine="400"/>
              <w:jc w:val="both"/>
            </w:pPr>
            <w:r>
              <w:rPr>
                <w:rFonts w:ascii="仿宋_GB2312" w:hAnsi="仿宋_GB2312" w:cs="仿宋_GB2312" w:eastAsia="仿宋_GB2312"/>
                <w:sz w:val="20"/>
              </w:rPr>
              <w:t>1）服务器、存储、网络设备、安全设备故障处理、维修或更换服务。根据业务需要对平台设备进行必要的升级和扩容，确保系统CPU、内存、存储占用率小于80%；</w:t>
            </w:r>
          </w:p>
          <w:p>
            <w:pPr>
              <w:pStyle w:val="null3"/>
              <w:ind w:firstLine="400"/>
              <w:jc w:val="both"/>
            </w:pPr>
            <w:r>
              <w:rPr>
                <w:rFonts w:ascii="仿宋_GB2312" w:hAnsi="仿宋_GB2312" w:cs="仿宋_GB2312" w:eastAsia="仿宋_GB2312"/>
                <w:sz w:val="20"/>
              </w:rPr>
              <w:t>2）语音系统硬件系统巡检、故障处理、维修或更换服务；</w:t>
            </w:r>
          </w:p>
          <w:p>
            <w:pPr>
              <w:pStyle w:val="null3"/>
              <w:ind w:firstLine="400"/>
              <w:jc w:val="both"/>
            </w:pPr>
            <w:r>
              <w:rPr>
                <w:rFonts w:ascii="仿宋_GB2312" w:hAnsi="仿宋_GB2312" w:cs="仿宋_GB2312" w:eastAsia="仿宋_GB2312"/>
                <w:sz w:val="20"/>
              </w:rPr>
              <w:t>3）视频设备巡检、故障处理、维修或更换服务。巡检服务每3个月至少一次。确保移动视频在市级平台系统可以随时正常调阅；</w:t>
            </w:r>
          </w:p>
          <w:p>
            <w:pPr>
              <w:pStyle w:val="null3"/>
              <w:ind w:firstLine="400"/>
              <w:jc w:val="both"/>
            </w:pPr>
            <w:r>
              <w:rPr>
                <w:rFonts w:ascii="仿宋_GB2312" w:hAnsi="仿宋_GB2312" w:cs="仿宋_GB2312" w:eastAsia="仿宋_GB2312"/>
                <w:sz w:val="20"/>
              </w:rPr>
              <w:t>4）要求采用原厂维保服务，并结合供应商提供备品备件方式对硬件设备及产品进行保修。运维必要的工具包括台式机、笔记本电脑、打印机、电子显示试电笔、万用表、绝缘电阻测试仪、网线测线仪、温湿度测量仪、钳形电流表、维护工具箱、开口扳手套装、网线钳、POST诊断卡、硬盘检测盒、热风枪、吸锡器、静电垫、电源测试仪、U盘启动盘等。运维必要的备品备件包括网线、水晶头、数据线缆、线缆转接口、接口转接器、纽扣电池、散热风扇、散热硅脂、设备主板、硬盘、内存条、设备备用电源、视频前端球机等。</w:t>
            </w:r>
          </w:p>
          <w:p>
            <w:pPr>
              <w:pStyle w:val="null3"/>
              <w:ind w:firstLine="400"/>
              <w:jc w:val="both"/>
            </w:pPr>
            <w:r>
              <w:rPr>
                <w:rFonts w:ascii="仿宋_GB2312" w:hAnsi="仿宋_GB2312" w:cs="仿宋_GB2312" w:eastAsia="仿宋_GB2312"/>
                <w:sz w:val="20"/>
              </w:rPr>
              <w:t>3、网络维护</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定期检查市平台自有网络，以及市区（县）、局属单位专线网络，发现问题及时修复，确保市级业务系统网络的正常运行；</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负责处理市级平台核心交换机到电信机房配线间ＯＤＦ端子以内的所有网络故障。配合运营商处理电信机房配线间ＯＤＦ端子以外到各区县、局属单位，或</w:t>
            </w:r>
            <w:r>
              <w:rPr>
                <w:rFonts w:ascii="仿宋_GB2312" w:hAnsi="仿宋_GB2312" w:cs="仿宋_GB2312" w:eastAsia="仿宋_GB2312"/>
                <w:sz w:val="20"/>
              </w:rPr>
              <w:t>36路视频前端的网络故障。</w:t>
            </w:r>
          </w:p>
          <w:p>
            <w:pPr>
              <w:pStyle w:val="null3"/>
              <w:ind w:firstLine="400"/>
              <w:jc w:val="both"/>
            </w:pPr>
            <w:r>
              <w:rPr>
                <w:rFonts w:ascii="仿宋_GB2312" w:hAnsi="仿宋_GB2312" w:cs="仿宋_GB2312" w:eastAsia="仿宋_GB2312"/>
                <w:sz w:val="20"/>
              </w:rPr>
              <w:t>4、安全维护</w:t>
            </w:r>
          </w:p>
          <w:p>
            <w:pPr>
              <w:pStyle w:val="null3"/>
              <w:ind w:firstLine="400"/>
              <w:jc w:val="both"/>
            </w:pPr>
            <w:r>
              <w:rPr>
                <w:rFonts w:ascii="仿宋_GB2312" w:hAnsi="仿宋_GB2312" w:cs="仿宋_GB2312" w:eastAsia="仿宋_GB2312"/>
                <w:sz w:val="20"/>
              </w:rPr>
              <w:t>1）根据安全运维需求，增加安全防护手段，做好重点敏感时期安全保障，定期检查系统安全防护措施的实施情况，每月升级软、硬件安全产品的病毒库、特征库，确保所有安全设备license授权可用；</w:t>
            </w:r>
          </w:p>
          <w:p>
            <w:pPr>
              <w:pStyle w:val="null3"/>
              <w:ind w:firstLine="400"/>
              <w:jc w:val="both"/>
            </w:pPr>
            <w:r>
              <w:rPr>
                <w:rFonts w:ascii="仿宋_GB2312" w:hAnsi="仿宋_GB2312" w:cs="仿宋_GB2312" w:eastAsia="仿宋_GB2312"/>
                <w:sz w:val="20"/>
              </w:rPr>
              <w:t>2）配合网络安全检测单位对系统进行网络安全的检测，对发现的安全问题进行整改。</w:t>
            </w:r>
          </w:p>
          <w:p>
            <w:pPr>
              <w:pStyle w:val="null3"/>
              <w:ind w:firstLine="400"/>
              <w:jc w:val="both"/>
            </w:pPr>
            <w:r>
              <w:rPr>
                <w:rFonts w:ascii="仿宋_GB2312" w:hAnsi="仿宋_GB2312" w:cs="仿宋_GB2312" w:eastAsia="仿宋_GB2312"/>
                <w:sz w:val="20"/>
              </w:rPr>
              <w:t>5、现场/远程故障处理服务</w:t>
            </w:r>
          </w:p>
          <w:p>
            <w:pPr>
              <w:pStyle w:val="null3"/>
              <w:ind w:firstLine="400"/>
              <w:jc w:val="both"/>
            </w:pPr>
            <w:r>
              <w:rPr>
                <w:rFonts w:ascii="仿宋_GB2312" w:hAnsi="仿宋_GB2312" w:cs="仿宋_GB2312" w:eastAsia="仿宋_GB2312"/>
                <w:sz w:val="20"/>
              </w:rPr>
              <w:t>1）按照故障处理流程，提供故障发现、分析、定级、上报，并及时处理的服务；</w:t>
            </w:r>
          </w:p>
          <w:p>
            <w:pPr>
              <w:pStyle w:val="null3"/>
              <w:ind w:firstLine="400"/>
              <w:jc w:val="both"/>
            </w:pPr>
            <w:r>
              <w:rPr>
                <w:rFonts w:ascii="仿宋_GB2312" w:hAnsi="仿宋_GB2312" w:cs="仿宋_GB2312" w:eastAsia="仿宋_GB2312"/>
                <w:sz w:val="20"/>
              </w:rPr>
              <w:t>2）提供故障原因分析，整改善后的服务。</w:t>
            </w:r>
          </w:p>
          <w:p>
            <w:pPr>
              <w:pStyle w:val="null3"/>
              <w:ind w:firstLine="400"/>
              <w:jc w:val="both"/>
            </w:pPr>
            <w:r>
              <w:rPr>
                <w:rFonts w:ascii="仿宋_GB2312" w:hAnsi="仿宋_GB2312" w:cs="仿宋_GB2312" w:eastAsia="仿宋_GB2312"/>
                <w:sz w:val="20"/>
              </w:rPr>
              <w:t>6、报告管理服务</w:t>
            </w:r>
          </w:p>
          <w:p>
            <w:pPr>
              <w:pStyle w:val="null3"/>
              <w:ind w:firstLine="400"/>
              <w:jc w:val="both"/>
            </w:pPr>
            <w:r>
              <w:rPr>
                <w:rFonts w:ascii="仿宋_GB2312" w:hAnsi="仿宋_GB2312" w:cs="仿宋_GB2312" w:eastAsia="仿宋_GB2312"/>
                <w:sz w:val="20"/>
              </w:rPr>
              <w:t>1）提供维护周报、月报；</w:t>
            </w:r>
          </w:p>
          <w:p>
            <w:pPr>
              <w:pStyle w:val="null3"/>
              <w:ind w:firstLine="400"/>
              <w:jc w:val="both"/>
            </w:pPr>
            <w:r>
              <w:rPr>
                <w:rFonts w:ascii="仿宋_GB2312" w:hAnsi="仿宋_GB2312" w:cs="仿宋_GB2312" w:eastAsia="仿宋_GB2312"/>
                <w:sz w:val="20"/>
              </w:rPr>
              <w:t>2）提供会议纪要；</w:t>
            </w:r>
          </w:p>
          <w:p>
            <w:pPr>
              <w:pStyle w:val="null3"/>
              <w:ind w:firstLine="400"/>
              <w:jc w:val="both"/>
            </w:pPr>
            <w:r>
              <w:rPr>
                <w:rFonts w:ascii="仿宋_GB2312" w:hAnsi="仿宋_GB2312" w:cs="仿宋_GB2312" w:eastAsia="仿宋_GB2312"/>
                <w:sz w:val="20"/>
              </w:rPr>
              <w:t>3）提供检查报告；</w:t>
            </w:r>
          </w:p>
          <w:p>
            <w:pPr>
              <w:pStyle w:val="null3"/>
              <w:ind w:firstLine="400"/>
              <w:jc w:val="both"/>
            </w:pPr>
            <w:r>
              <w:rPr>
                <w:rFonts w:ascii="仿宋_GB2312" w:hAnsi="仿宋_GB2312" w:cs="仿宋_GB2312" w:eastAsia="仿宋_GB2312"/>
                <w:sz w:val="20"/>
              </w:rPr>
              <w:t>4）故障处理报告；</w:t>
            </w:r>
          </w:p>
          <w:p>
            <w:pPr>
              <w:pStyle w:val="null3"/>
              <w:ind w:firstLine="400"/>
              <w:jc w:val="both"/>
            </w:pPr>
            <w:r>
              <w:rPr>
                <w:rFonts w:ascii="仿宋_GB2312" w:hAnsi="仿宋_GB2312" w:cs="仿宋_GB2312" w:eastAsia="仿宋_GB2312"/>
                <w:sz w:val="20"/>
              </w:rPr>
              <w:t>5）提供运维支撑与综合维护分析，涵盖内容如下：平台的故障管理、问题管理、性能管理、变更管理、运行服务报告管理、设备维保管理等多个方面进行了维护分析。</w:t>
            </w:r>
          </w:p>
          <w:p>
            <w:pPr>
              <w:pStyle w:val="null3"/>
              <w:ind w:firstLine="400"/>
              <w:jc w:val="both"/>
            </w:pPr>
            <w:r>
              <w:rPr>
                <w:rFonts w:ascii="仿宋_GB2312" w:hAnsi="仿宋_GB2312" w:cs="仿宋_GB2312" w:eastAsia="仿宋_GB2312"/>
                <w:sz w:val="20"/>
              </w:rPr>
              <w:t>7、视频维护</w:t>
            </w:r>
          </w:p>
          <w:p>
            <w:pPr>
              <w:pStyle w:val="null3"/>
              <w:ind w:firstLine="400"/>
              <w:jc w:val="both"/>
            </w:pPr>
            <w:r>
              <w:rPr>
                <w:rFonts w:ascii="仿宋_GB2312" w:hAnsi="仿宋_GB2312" w:cs="仿宋_GB2312" w:eastAsia="仿宋_GB2312"/>
                <w:sz w:val="20"/>
              </w:rPr>
              <w:t>1）确保与市应急、市水务、雪亮等多家市级部门视频平台的共享对接正常；</w:t>
            </w:r>
          </w:p>
          <w:p>
            <w:pPr>
              <w:pStyle w:val="null3"/>
              <w:ind w:firstLine="400"/>
              <w:jc w:val="both"/>
            </w:pPr>
            <w:r>
              <w:rPr>
                <w:rFonts w:ascii="仿宋_GB2312" w:hAnsi="仿宋_GB2312" w:cs="仿宋_GB2312" w:eastAsia="仿宋_GB2312"/>
                <w:sz w:val="20"/>
              </w:rPr>
              <w:t>2）目前已与局属各单位、各区县城管局视频平台对接2000余路，确保已对接视频正常。后续通过视频云平台完成未对接区县城管局、局属各单位视频平台对接工作；</w:t>
            </w:r>
          </w:p>
          <w:p>
            <w:pPr>
              <w:pStyle w:val="null3"/>
              <w:ind w:firstLine="400"/>
              <w:jc w:val="both"/>
            </w:pPr>
            <w:r>
              <w:rPr>
                <w:rFonts w:ascii="仿宋_GB2312" w:hAnsi="仿宋_GB2312" w:cs="仿宋_GB2312" w:eastAsia="仿宋_GB2312"/>
                <w:sz w:val="20"/>
              </w:rPr>
              <w:t>3）负责城管视频云平台的日常操作、巡检，出现问题后第一时间处理，以及36路视频探头设备故障点位的外场巡、故障处理、维修或更换服务，确保视频探头正常工作。</w:t>
            </w:r>
          </w:p>
          <w:p>
            <w:pPr>
              <w:pStyle w:val="null3"/>
              <w:ind w:firstLine="400"/>
              <w:jc w:val="both"/>
            </w:pPr>
            <w:r>
              <w:rPr>
                <w:rFonts w:ascii="仿宋_GB2312" w:hAnsi="仿宋_GB2312" w:cs="仿宋_GB2312" w:eastAsia="仿宋_GB2312"/>
                <w:sz w:val="20"/>
              </w:rPr>
              <w:t>8、培训</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硬件操作培训</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视频云平台、恶意信号追呼系统、语音系统等应用软件使用培训</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视频对接工作中需要为对接单位进行业务培训</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（三）服务方式</w:t>
            </w:r>
          </w:p>
          <w:p>
            <w:pPr>
              <w:pStyle w:val="null3"/>
              <w:ind w:firstLine="400"/>
              <w:jc w:val="both"/>
            </w:pPr>
            <w:r>
              <w:rPr>
                <w:rFonts w:ascii="仿宋_GB2312" w:hAnsi="仿宋_GB2312" w:cs="仿宋_GB2312" w:eastAsia="仿宋_GB2312"/>
                <w:sz w:val="20"/>
              </w:rPr>
              <w:t>供应商安排不少于</w:t>
            </w:r>
            <w:r>
              <w:rPr>
                <w:rFonts w:ascii="仿宋_GB2312" w:hAnsi="仿宋_GB2312" w:cs="仿宋_GB2312" w:eastAsia="仿宋_GB2312"/>
                <w:sz w:val="20"/>
              </w:rPr>
              <w:t>2人（含2人）维护日常驻场人员提供系统维护服务。维护驻场人员应为厂家培训和认证的工程师，具备相应的运维技术能力。采用日常运维：每周5*8小时驻场服务，故障处理：保证每周7*24实时故障处理服务（含法定节假日）。</w:t>
            </w:r>
          </w:p>
          <w:p>
            <w:pPr>
              <w:pStyle w:val="null3"/>
              <w:ind w:firstLine="400"/>
              <w:jc w:val="both"/>
            </w:pPr>
            <w:r>
              <w:rPr>
                <w:rFonts w:ascii="仿宋_GB2312" w:hAnsi="仿宋_GB2312" w:cs="仿宋_GB2312" w:eastAsia="仿宋_GB2312"/>
                <w:sz w:val="20"/>
              </w:rPr>
              <w:t>在维护期间，无论系统中的各种功能是否运行正常，供应商都按运维方案，进行日常运维检查和及时处置，并将每天发现的问题、处置经过、处置结果分类记录在案。每周形成维护周报，并在周例会上进行上报。如遇法定节假日顺延。</w:t>
            </w:r>
          </w:p>
          <w:p>
            <w:pPr>
              <w:pStyle w:val="null3"/>
              <w:ind w:firstLine="400"/>
              <w:jc w:val="both"/>
            </w:pPr>
            <w:r>
              <w:rPr>
                <w:rFonts w:ascii="仿宋_GB2312" w:hAnsi="仿宋_GB2312" w:cs="仿宋_GB2312" w:eastAsia="仿宋_GB2312"/>
                <w:sz w:val="20"/>
              </w:rPr>
              <w:t>相关软、硬件系统发生故障，供应商接到通知后，应严格按照故障处理流程、故障等级和处理时限进行处理，并按照维护方案要求接受考核。维修全部费用由供应商承担，若需将设备（产品）返厂维修，供应商需承担往返费用，并且供应商需提供备用设备（产品）替换故障设备。如果供应商未能按要求履行职责，采购人可根据故障处理流程委托第三方单位或人员处理，由此产生的费用由供应商承担，采购人可直接在当年系统运行维护费中扣除。</w:t>
            </w:r>
          </w:p>
          <w:p>
            <w:pPr>
              <w:pStyle w:val="null3"/>
              <w:ind w:firstLine="400"/>
              <w:jc w:val="both"/>
            </w:pPr>
            <w:r>
              <w:rPr>
                <w:rFonts w:ascii="仿宋_GB2312" w:hAnsi="仿宋_GB2312" w:cs="仿宋_GB2312" w:eastAsia="仿宋_GB2312"/>
                <w:sz w:val="20"/>
              </w:rPr>
              <w:t>（四）双方工作职责</w:t>
            </w:r>
          </w:p>
          <w:p>
            <w:pPr>
              <w:pStyle w:val="null3"/>
              <w:ind w:firstLine="400"/>
              <w:jc w:val="both"/>
            </w:pPr>
            <w:r>
              <w:rPr>
                <w:rFonts w:ascii="仿宋_GB2312" w:hAnsi="仿宋_GB2312" w:cs="仿宋_GB2312" w:eastAsia="仿宋_GB2312"/>
                <w:sz w:val="20"/>
              </w:rPr>
              <w:t>供应商应确保整个服务过程及工作内容符合国家相关要求，并对服务过程中可能发生的所有人身、财产、安全责任事故，承担全部法律责任。</w:t>
            </w:r>
          </w:p>
          <w:tbl>
            <w:tblPr>
              <w:tblBorders>
                <w:top w:val="none" w:color="000000" w:sz="4"/>
                <w:left w:val="none" w:color="000000" w:sz="4"/>
                <w:bottom w:val="none" w:color="000000" w:sz="4"/>
                <w:right w:val="none" w:color="000000" w:sz="4"/>
                <w:insideH w:val="none"/>
                <w:insideV w:val="none"/>
              </w:tblBorders>
            </w:tblPr>
            <w:tblGrid>
              <w:gridCol w:w="1402"/>
              <w:gridCol w:w="1145"/>
            </w:tblGrid>
            <w:tr>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供应</w:t>
                  </w:r>
                  <w:r>
                    <w:rPr>
                      <w:rFonts w:ascii="仿宋_GB2312" w:hAnsi="仿宋_GB2312" w:cs="仿宋_GB2312" w:eastAsia="仿宋_GB2312"/>
                      <w:sz w:val="22"/>
                    </w:rPr>
                    <w:t>商的职责</w:t>
                  </w:r>
                </w:p>
              </w:tc>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采购人的职责</w:t>
                  </w:r>
                </w:p>
              </w:tc>
            </w:tr>
            <w:tr>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日常运维：每周</w:t>
                  </w:r>
                  <w:r>
                    <w:rPr>
                      <w:rFonts w:ascii="仿宋_GB2312" w:hAnsi="仿宋_GB2312" w:cs="仿宋_GB2312" w:eastAsia="仿宋_GB2312"/>
                      <w:sz w:val="20"/>
                    </w:rPr>
                    <w:t>5*8小时驻场服务</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监督、跟踪供应商的日常运维工作完成情况，并进行考核。</w:t>
                  </w:r>
                </w:p>
              </w:tc>
            </w:tr>
            <w:tr>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故障处理：每周</w:t>
                  </w:r>
                  <w:r>
                    <w:rPr>
                      <w:rFonts w:ascii="仿宋_GB2312" w:hAnsi="仿宋_GB2312" w:cs="仿宋_GB2312" w:eastAsia="仿宋_GB2312"/>
                      <w:sz w:val="20"/>
                    </w:rPr>
                    <w:t>7*24实时故障处理服务（含法定节假日）。主动发现，或响应采购人故障申告，按照运维方案故障处理流程，进行处理，并逐级上报，直至故障解决。</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供应商进行远程或现场故障处理时，采购人须全力配合，并全程监督考核供应商的故障处理工作。</w:t>
                  </w:r>
                </w:p>
              </w:tc>
            </w:tr>
            <w:tr>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为采购人提供各项运维文档。包括：维护资料、维护升级的申请、维护周报、维护月报以及故障处理报告等。</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确认、审批各项文档资料，并进行考核。</w:t>
                  </w:r>
                </w:p>
              </w:tc>
            </w:tr>
          </w:tbl>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故障等级</w:t>
            </w:r>
            <w:r>
              <w:rPr>
                <w:rFonts w:ascii="仿宋_GB2312" w:hAnsi="仿宋_GB2312" w:cs="仿宋_GB2312" w:eastAsia="仿宋_GB2312"/>
                <w:sz w:val="24"/>
              </w:rPr>
              <w:t>定义及处置要求</w:t>
            </w:r>
          </w:p>
          <w:p>
            <w:pPr>
              <w:pStyle w:val="null3"/>
              <w:ind w:firstLine="361"/>
              <w:jc w:val="left"/>
            </w:pPr>
            <w:r>
              <w:rPr>
                <w:rFonts w:ascii="仿宋_GB2312" w:hAnsi="仿宋_GB2312" w:cs="仿宋_GB2312" w:eastAsia="仿宋_GB2312"/>
                <w:sz w:val="24"/>
                <w:b/>
              </w:rPr>
              <w:t>（一）故障等级</w:t>
            </w:r>
            <w:r>
              <w:rPr>
                <w:rFonts w:ascii="仿宋_GB2312" w:hAnsi="仿宋_GB2312" w:cs="仿宋_GB2312" w:eastAsia="仿宋_GB2312"/>
                <w:sz w:val="24"/>
                <w:b/>
              </w:rPr>
              <w:t>定义</w:t>
            </w:r>
          </w:p>
          <w:p>
            <w:pPr>
              <w:pStyle w:val="null3"/>
              <w:ind w:firstLine="400"/>
              <w:jc w:val="both"/>
            </w:pPr>
            <w:r>
              <w:rPr>
                <w:rFonts w:ascii="仿宋_GB2312" w:hAnsi="仿宋_GB2312" w:cs="仿宋_GB2312" w:eastAsia="仿宋_GB2312"/>
                <w:sz w:val="20"/>
              </w:rPr>
              <w:t>根据故障造成的危害程度、波及范围、影响业务时长等因素将故障划分为四个级别，分别称作一级故障、二级故障、三级故障、四级故障。</w:t>
            </w:r>
          </w:p>
          <w:tbl>
            <w:tblPr>
              <w:tblBorders>
                <w:top w:val="none" w:color="000000" w:sz="4"/>
                <w:left w:val="none" w:color="000000" w:sz="4"/>
                <w:bottom w:val="none" w:color="000000" w:sz="4"/>
                <w:right w:val="none" w:color="000000" w:sz="4"/>
                <w:insideH w:val="none"/>
                <w:insideV w:val="none"/>
              </w:tblBorders>
            </w:tblPr>
            <w:tblGrid>
              <w:gridCol w:w="222"/>
              <w:gridCol w:w="668"/>
              <w:gridCol w:w="864"/>
              <w:gridCol w:w="787"/>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w:t>
                  </w:r>
                  <w:r>
                    <w:rPr>
                      <w:rFonts w:ascii="仿宋_GB2312" w:hAnsi="仿宋_GB2312" w:cs="仿宋_GB2312" w:eastAsia="仿宋_GB2312"/>
                      <w:sz w:val="20"/>
                    </w:rPr>
                    <w:t>等级</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故障定义</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响应</w:t>
                  </w:r>
                  <w:r>
                    <w:rPr>
                      <w:rFonts w:ascii="仿宋_GB2312" w:hAnsi="仿宋_GB2312" w:cs="仿宋_GB2312" w:eastAsia="仿宋_GB2312"/>
                      <w:sz w:val="20"/>
                    </w:rPr>
                    <w:t>及处理</w:t>
                  </w:r>
                  <w:r>
                    <w:rPr>
                      <w:rFonts w:ascii="仿宋_GB2312" w:hAnsi="仿宋_GB2312" w:cs="仿宋_GB2312" w:eastAsia="仿宋_GB2312"/>
                      <w:sz w:val="20"/>
                    </w:rPr>
                    <w:t>时限</w:t>
                  </w:r>
                </w:p>
              </w:tc>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影响范围</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1级</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系统功能完全丧失，工作无法继续，受影响的范围对相关业务至关重要，情况十分紧急。</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故障响应时间</w:t>
                  </w:r>
                  <w:r>
                    <w:rPr>
                      <w:rFonts w:ascii="仿宋_GB2312" w:hAnsi="仿宋_GB2312" w:cs="仿宋_GB2312" w:eastAsia="仿宋_GB2312"/>
                      <w:sz w:val="20"/>
                    </w:rPr>
                    <w:t xml:space="preserve">≤ </w:t>
                  </w:r>
                  <w:r>
                    <w:rPr>
                      <w:rFonts w:ascii="仿宋_GB2312" w:hAnsi="仿宋_GB2312" w:cs="仿宋_GB2312" w:eastAsia="仿宋_GB2312"/>
                      <w:sz w:val="20"/>
                    </w:rPr>
                    <w:t>10m</w:t>
                  </w:r>
                </w:p>
                <w:p>
                  <w:pPr>
                    <w:pStyle w:val="null3"/>
                    <w:spacing w:before="105"/>
                    <w:jc w:val="both"/>
                  </w:pPr>
                  <w:r>
                    <w:rPr>
                      <w:rFonts w:ascii="仿宋_GB2312" w:hAnsi="仿宋_GB2312" w:cs="仿宋_GB2312" w:eastAsia="仿宋_GB2312"/>
                      <w:sz w:val="20"/>
                    </w:rPr>
                    <w:t>故障排除时间</w:t>
                  </w:r>
                  <w:r>
                    <w:rPr>
                      <w:rFonts w:ascii="仿宋_GB2312" w:hAnsi="仿宋_GB2312" w:cs="仿宋_GB2312" w:eastAsia="仿宋_GB2312"/>
                      <w:sz w:val="20"/>
                    </w:rPr>
                    <w:t xml:space="preserve">≤ </w:t>
                  </w:r>
                  <w:r>
                    <w:rPr>
                      <w:rFonts w:ascii="仿宋_GB2312" w:hAnsi="仿宋_GB2312" w:cs="仿宋_GB2312" w:eastAsia="仿宋_GB2312"/>
                      <w:sz w:val="20"/>
                    </w:rPr>
                    <w:t>2h</w:t>
                  </w:r>
                </w:p>
                <w:p>
                  <w:pPr>
                    <w:pStyle w:val="null3"/>
                    <w:spacing w:before="105"/>
                    <w:jc w:val="both"/>
                  </w:pPr>
                  <w:r>
                    <w:rPr>
                      <w:rFonts w:ascii="仿宋_GB2312" w:hAnsi="仿宋_GB2312" w:cs="仿宋_GB2312" w:eastAsia="仿宋_GB2312"/>
                      <w:sz w:val="20"/>
                    </w:rPr>
                    <w:t>故障报告上报时间</w:t>
                  </w:r>
                  <w:r>
                    <w:rPr>
                      <w:rFonts w:ascii="仿宋_GB2312" w:hAnsi="仿宋_GB2312" w:cs="仿宋_GB2312" w:eastAsia="仿宋_GB2312"/>
                      <w:sz w:val="20"/>
                    </w:rPr>
                    <w:t xml:space="preserve">≤ </w:t>
                  </w:r>
                  <w:r>
                    <w:rPr>
                      <w:rFonts w:ascii="仿宋_GB2312" w:hAnsi="仿宋_GB2312" w:cs="仿宋_GB2312" w:eastAsia="仿宋_GB2312"/>
                      <w:sz w:val="20"/>
                    </w:rPr>
                    <w:t>8h</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整个数字城管系统瘫痪，核心业务应用中断，涉及市级系统以及部分区县的应用系统，业务功能受到影响。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2级</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系统功能部分丧失，造成一定程度的不便，可能需要通过某种替代方法来恢复功能。</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故障响应时间</w:t>
                  </w:r>
                  <w:r>
                    <w:rPr>
                      <w:rFonts w:ascii="仿宋_GB2312" w:hAnsi="仿宋_GB2312" w:cs="仿宋_GB2312" w:eastAsia="仿宋_GB2312"/>
                      <w:sz w:val="20"/>
                    </w:rPr>
                    <w:t>≤ 2</w:t>
                  </w:r>
                  <w:r>
                    <w:rPr>
                      <w:rFonts w:ascii="仿宋_GB2312" w:hAnsi="仿宋_GB2312" w:cs="仿宋_GB2312" w:eastAsia="仿宋_GB2312"/>
                      <w:sz w:val="20"/>
                    </w:rPr>
                    <w:t>0m</w:t>
                  </w:r>
                </w:p>
                <w:p>
                  <w:pPr>
                    <w:pStyle w:val="null3"/>
                    <w:jc w:val="both"/>
                  </w:pPr>
                  <w:r>
                    <w:rPr>
                      <w:rFonts w:ascii="仿宋_GB2312" w:hAnsi="仿宋_GB2312" w:cs="仿宋_GB2312" w:eastAsia="仿宋_GB2312"/>
                      <w:sz w:val="20"/>
                    </w:rPr>
                    <w:t>故障排除时间</w:t>
                  </w:r>
                  <w:r>
                    <w:rPr>
                      <w:rFonts w:ascii="仿宋_GB2312" w:hAnsi="仿宋_GB2312" w:cs="仿宋_GB2312" w:eastAsia="仿宋_GB2312"/>
                      <w:sz w:val="20"/>
                    </w:rPr>
                    <w:t xml:space="preserve">≤ </w:t>
                  </w:r>
                  <w:r>
                    <w:rPr>
                      <w:rFonts w:ascii="仿宋_GB2312" w:hAnsi="仿宋_GB2312" w:cs="仿宋_GB2312" w:eastAsia="仿宋_GB2312"/>
                      <w:sz w:val="20"/>
                    </w:rPr>
                    <w:t>3h</w:t>
                  </w:r>
                </w:p>
                <w:p>
                  <w:pPr>
                    <w:pStyle w:val="null3"/>
                    <w:jc w:val="both"/>
                  </w:pPr>
                  <w:r>
                    <w:rPr>
                      <w:rFonts w:ascii="仿宋_GB2312" w:hAnsi="仿宋_GB2312" w:cs="仿宋_GB2312" w:eastAsia="仿宋_GB2312"/>
                      <w:sz w:val="20"/>
                    </w:rPr>
                    <w:t>故障报告上报时间</w:t>
                  </w:r>
                  <w:r>
                    <w:rPr>
                      <w:rFonts w:ascii="仿宋_GB2312" w:hAnsi="仿宋_GB2312" w:cs="仿宋_GB2312" w:eastAsia="仿宋_GB2312"/>
                      <w:sz w:val="20"/>
                    </w:rPr>
                    <w:t xml:space="preserve">≤ </w:t>
                  </w:r>
                  <w:r>
                    <w:rPr>
                      <w:rFonts w:ascii="仿宋_GB2312" w:hAnsi="仿宋_GB2312" w:cs="仿宋_GB2312" w:eastAsia="仿宋_GB2312"/>
                      <w:sz w:val="20"/>
                    </w:rPr>
                    <w:t>24h</w:t>
                  </w:r>
                </w:p>
                <w:p>
                  <w:pPr>
                    <w:pStyle w:val="null3"/>
                    <w:spacing w:before="105"/>
                    <w:jc w:val="both"/>
                  </w:pPr>
                  <w:r>
                    <w:rPr>
                      <w:rFonts w:ascii="仿宋_GB2312" w:hAnsi="仿宋_GB2312" w:cs="仿宋_GB2312" w:eastAsia="仿宋_GB2312"/>
                      <w:sz w:val="20"/>
                    </w:rPr>
                    <w:t>【故障排除时间</w:t>
                  </w:r>
                  <w:r>
                    <w:rPr>
                      <w:rFonts w:ascii="仿宋_GB2312" w:hAnsi="仿宋_GB2312" w:cs="仿宋_GB2312" w:eastAsia="仿宋_GB2312"/>
                      <w:sz w:val="20"/>
                    </w:rPr>
                    <w:t xml:space="preserve">≥ </w:t>
                  </w:r>
                  <w:r>
                    <w:rPr>
                      <w:rFonts w:ascii="仿宋_GB2312" w:hAnsi="仿宋_GB2312" w:cs="仿宋_GB2312" w:eastAsia="仿宋_GB2312"/>
                      <w:sz w:val="20"/>
                    </w:rPr>
                    <w:t>3</w:t>
                  </w:r>
                  <w:r>
                    <w:rPr>
                      <w:rFonts w:ascii="仿宋_GB2312" w:hAnsi="仿宋_GB2312" w:cs="仿宋_GB2312" w:eastAsia="仿宋_GB2312"/>
                      <w:sz w:val="20"/>
                    </w:rPr>
                    <w:t>h</w:t>
                  </w:r>
                  <w:r>
                    <w:rPr>
                      <w:rFonts w:ascii="仿宋_GB2312" w:hAnsi="仿宋_GB2312" w:cs="仿宋_GB2312" w:eastAsia="仿宋_GB2312"/>
                      <w:sz w:val="20"/>
                    </w:rPr>
                    <w:t>故障等级升级</w:t>
                  </w:r>
                  <w:r>
                    <w:rPr>
                      <w:rFonts w:ascii="仿宋_GB2312" w:hAnsi="仿宋_GB2312" w:cs="仿宋_GB2312" w:eastAsia="仿宋_GB2312"/>
                      <w:sz w:val="20"/>
                    </w:rPr>
                    <w:t>为一级】</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核心应用受到影响，部分应用功能短时间丧失或造成一定程度不便，核心层局部受到影响。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3级</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系统功能</w:t>
                  </w:r>
                  <w:r>
                    <w:rPr>
                      <w:rFonts w:ascii="仿宋_GB2312" w:hAnsi="仿宋_GB2312" w:cs="仿宋_GB2312" w:eastAsia="仿宋_GB2312"/>
                      <w:sz w:val="20"/>
                    </w:rPr>
                    <w:t>基本</w:t>
                  </w:r>
                  <w:r>
                    <w:rPr>
                      <w:rFonts w:ascii="仿宋_GB2312" w:hAnsi="仿宋_GB2312" w:cs="仿宋_GB2312" w:eastAsia="仿宋_GB2312"/>
                      <w:sz w:val="20"/>
                    </w:rPr>
                    <w:t>完整，</w:t>
                  </w:r>
                  <w:r>
                    <w:rPr>
                      <w:rFonts w:ascii="仿宋_GB2312" w:hAnsi="仿宋_GB2312" w:cs="仿宋_GB2312" w:eastAsia="仿宋_GB2312"/>
                      <w:sz w:val="20"/>
                    </w:rPr>
                    <w:t>核心业务正常，系统局部发生</w:t>
                  </w:r>
                  <w:r>
                    <w:rPr>
                      <w:rFonts w:ascii="仿宋_GB2312" w:hAnsi="仿宋_GB2312" w:cs="仿宋_GB2312" w:eastAsia="仿宋_GB2312"/>
                      <w:sz w:val="20"/>
                    </w:rPr>
                    <w:t>故障</w:t>
                  </w:r>
                  <w:r>
                    <w:rPr>
                      <w:rFonts w:ascii="仿宋_GB2312" w:hAnsi="仿宋_GB2312" w:cs="仿宋_GB2312" w:eastAsia="仿宋_GB2312"/>
                      <w:sz w:val="20"/>
                    </w:rPr>
                    <w:t>，</w:t>
                  </w:r>
                  <w:r>
                    <w:rPr>
                      <w:rFonts w:ascii="仿宋_GB2312" w:hAnsi="仿宋_GB2312" w:cs="仿宋_GB2312" w:eastAsia="仿宋_GB2312"/>
                      <w:sz w:val="20"/>
                    </w:rPr>
                    <w:t>并不影响系统</w:t>
                  </w:r>
                  <w:r>
                    <w:rPr>
                      <w:rFonts w:ascii="仿宋_GB2312" w:hAnsi="仿宋_GB2312" w:cs="仿宋_GB2312" w:eastAsia="仿宋_GB2312"/>
                      <w:sz w:val="20"/>
                    </w:rPr>
                    <w:t>整体</w:t>
                  </w:r>
                  <w:r>
                    <w:rPr>
                      <w:rFonts w:ascii="仿宋_GB2312" w:hAnsi="仿宋_GB2312" w:cs="仿宋_GB2312" w:eastAsia="仿宋_GB2312"/>
                      <w:sz w:val="20"/>
                    </w:rPr>
                    <w:t>操作。</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故障响应时间</w:t>
                  </w:r>
                  <w:r>
                    <w:rPr>
                      <w:rFonts w:ascii="仿宋_GB2312" w:hAnsi="仿宋_GB2312" w:cs="仿宋_GB2312" w:eastAsia="仿宋_GB2312"/>
                      <w:sz w:val="20"/>
                    </w:rPr>
                    <w:t>≤ 3</w:t>
                  </w:r>
                  <w:r>
                    <w:rPr>
                      <w:rFonts w:ascii="仿宋_GB2312" w:hAnsi="仿宋_GB2312" w:cs="仿宋_GB2312" w:eastAsia="仿宋_GB2312"/>
                      <w:sz w:val="20"/>
                    </w:rPr>
                    <w:t>0m</w:t>
                  </w:r>
                </w:p>
                <w:p>
                  <w:pPr>
                    <w:pStyle w:val="null3"/>
                    <w:jc w:val="both"/>
                  </w:pPr>
                  <w:r>
                    <w:rPr>
                      <w:rFonts w:ascii="仿宋_GB2312" w:hAnsi="仿宋_GB2312" w:cs="仿宋_GB2312" w:eastAsia="仿宋_GB2312"/>
                      <w:sz w:val="20"/>
                    </w:rPr>
                    <w:t>故障排除时间</w:t>
                  </w:r>
                  <w:r>
                    <w:rPr>
                      <w:rFonts w:ascii="仿宋_GB2312" w:hAnsi="仿宋_GB2312" w:cs="仿宋_GB2312" w:eastAsia="仿宋_GB2312"/>
                      <w:sz w:val="20"/>
                    </w:rPr>
                    <w:t xml:space="preserve">≤ </w:t>
                  </w:r>
                  <w:r>
                    <w:rPr>
                      <w:rFonts w:ascii="仿宋_GB2312" w:hAnsi="仿宋_GB2312" w:cs="仿宋_GB2312" w:eastAsia="仿宋_GB2312"/>
                      <w:sz w:val="20"/>
                    </w:rPr>
                    <w:t>4h</w:t>
                  </w:r>
                </w:p>
                <w:p>
                  <w:pPr>
                    <w:pStyle w:val="null3"/>
                    <w:jc w:val="both"/>
                  </w:pPr>
                  <w:r>
                    <w:rPr>
                      <w:rFonts w:ascii="仿宋_GB2312" w:hAnsi="仿宋_GB2312" w:cs="仿宋_GB2312" w:eastAsia="仿宋_GB2312"/>
                      <w:sz w:val="20"/>
                    </w:rPr>
                    <w:t>故障报告上报时间</w:t>
                  </w:r>
                  <w:r>
                    <w:rPr>
                      <w:rFonts w:ascii="仿宋_GB2312" w:hAnsi="仿宋_GB2312" w:cs="仿宋_GB2312" w:eastAsia="仿宋_GB2312"/>
                      <w:sz w:val="20"/>
                    </w:rPr>
                    <w:t xml:space="preserve">≤ </w:t>
                  </w:r>
                  <w:r>
                    <w:rPr>
                      <w:rFonts w:ascii="仿宋_GB2312" w:hAnsi="仿宋_GB2312" w:cs="仿宋_GB2312" w:eastAsia="仿宋_GB2312"/>
                      <w:sz w:val="20"/>
                    </w:rPr>
                    <w:t>24h</w:t>
                  </w:r>
                </w:p>
                <w:p>
                  <w:pPr>
                    <w:pStyle w:val="null3"/>
                    <w:spacing w:before="105"/>
                    <w:jc w:val="both"/>
                  </w:pPr>
                  <w:r>
                    <w:rPr>
                      <w:rFonts w:ascii="仿宋_GB2312" w:hAnsi="仿宋_GB2312" w:cs="仿宋_GB2312" w:eastAsia="仿宋_GB2312"/>
                      <w:sz w:val="20"/>
                    </w:rPr>
                    <w:t>【故障排除时间</w:t>
                  </w:r>
                  <w:r>
                    <w:rPr>
                      <w:rFonts w:ascii="仿宋_GB2312" w:hAnsi="仿宋_GB2312" w:cs="仿宋_GB2312" w:eastAsia="仿宋_GB2312"/>
                      <w:sz w:val="20"/>
                    </w:rPr>
                    <w:t xml:space="preserve">≥ </w:t>
                  </w:r>
                  <w:r>
                    <w:rPr>
                      <w:rFonts w:ascii="仿宋_GB2312" w:hAnsi="仿宋_GB2312" w:cs="仿宋_GB2312" w:eastAsia="仿宋_GB2312"/>
                      <w:sz w:val="20"/>
                    </w:rPr>
                    <w:t>4</w:t>
                  </w:r>
                  <w:r>
                    <w:rPr>
                      <w:rFonts w:ascii="仿宋_GB2312" w:hAnsi="仿宋_GB2312" w:cs="仿宋_GB2312" w:eastAsia="仿宋_GB2312"/>
                      <w:sz w:val="20"/>
                    </w:rPr>
                    <w:t>h</w:t>
                  </w:r>
                  <w:r>
                    <w:rPr>
                      <w:rFonts w:ascii="仿宋_GB2312" w:hAnsi="仿宋_GB2312" w:cs="仿宋_GB2312" w:eastAsia="仿宋_GB2312"/>
                      <w:sz w:val="20"/>
                    </w:rPr>
                    <w:t>故障等级升级</w:t>
                  </w:r>
                  <w:r>
                    <w:rPr>
                      <w:rFonts w:ascii="仿宋_GB2312" w:hAnsi="仿宋_GB2312" w:cs="仿宋_GB2312" w:eastAsia="仿宋_GB2312"/>
                      <w:sz w:val="20"/>
                    </w:rPr>
                    <w:t>为二级】</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不影响日常运行，系统整体运行平稳，部分区域造成一定程度的使用不便，对核心轻微影响或接入层某一区县受到影响。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4级</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系统功能完整，某些业务应用出现问题，或个别节点故障。</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故障响应时间</w:t>
                  </w:r>
                  <w:r>
                    <w:rPr>
                      <w:rFonts w:ascii="仿宋_GB2312" w:hAnsi="仿宋_GB2312" w:cs="仿宋_GB2312" w:eastAsia="仿宋_GB2312"/>
                      <w:sz w:val="20"/>
                    </w:rPr>
                    <w:t>≤ 30</w:t>
                  </w:r>
                  <w:r>
                    <w:rPr>
                      <w:rFonts w:ascii="仿宋_GB2312" w:hAnsi="仿宋_GB2312" w:cs="仿宋_GB2312" w:eastAsia="仿宋_GB2312"/>
                      <w:sz w:val="20"/>
                    </w:rPr>
                    <w:t>m</w:t>
                  </w:r>
                </w:p>
                <w:p>
                  <w:pPr>
                    <w:pStyle w:val="null3"/>
                    <w:jc w:val="both"/>
                  </w:pPr>
                  <w:r>
                    <w:rPr>
                      <w:rFonts w:ascii="仿宋_GB2312" w:hAnsi="仿宋_GB2312" w:cs="仿宋_GB2312" w:eastAsia="仿宋_GB2312"/>
                      <w:sz w:val="20"/>
                    </w:rPr>
                    <w:t>故障排除时间</w:t>
                  </w:r>
                  <w:r>
                    <w:rPr>
                      <w:rFonts w:ascii="仿宋_GB2312" w:hAnsi="仿宋_GB2312" w:cs="仿宋_GB2312" w:eastAsia="仿宋_GB2312"/>
                      <w:sz w:val="20"/>
                    </w:rPr>
                    <w:t xml:space="preserve">≤ </w:t>
                  </w:r>
                  <w:r>
                    <w:rPr>
                      <w:rFonts w:ascii="仿宋_GB2312" w:hAnsi="仿宋_GB2312" w:cs="仿宋_GB2312" w:eastAsia="仿宋_GB2312"/>
                      <w:sz w:val="20"/>
                    </w:rPr>
                    <w:t>8h</w:t>
                  </w:r>
                </w:p>
                <w:p>
                  <w:pPr>
                    <w:pStyle w:val="null3"/>
                    <w:jc w:val="both"/>
                  </w:pPr>
                  <w:r>
                    <w:rPr>
                      <w:rFonts w:ascii="仿宋_GB2312" w:hAnsi="仿宋_GB2312" w:cs="仿宋_GB2312" w:eastAsia="仿宋_GB2312"/>
                      <w:sz w:val="20"/>
                    </w:rPr>
                    <w:t>故障报告上报时间</w:t>
                  </w:r>
                  <w:r>
                    <w:rPr>
                      <w:rFonts w:ascii="仿宋_GB2312" w:hAnsi="仿宋_GB2312" w:cs="仿宋_GB2312" w:eastAsia="仿宋_GB2312"/>
                      <w:sz w:val="20"/>
                    </w:rPr>
                    <w:t>≤ 72</w:t>
                  </w:r>
                  <w:r>
                    <w:rPr>
                      <w:rFonts w:ascii="仿宋_GB2312" w:hAnsi="仿宋_GB2312" w:cs="仿宋_GB2312" w:eastAsia="仿宋_GB2312"/>
                      <w:sz w:val="20"/>
                    </w:rPr>
                    <w:t>h</w:t>
                  </w:r>
                </w:p>
                <w:p>
                  <w:pPr>
                    <w:pStyle w:val="null3"/>
                    <w:spacing w:before="105"/>
                    <w:jc w:val="both"/>
                  </w:pPr>
                  <w:r>
                    <w:rPr>
                      <w:rFonts w:ascii="仿宋_GB2312" w:hAnsi="仿宋_GB2312" w:cs="仿宋_GB2312" w:eastAsia="仿宋_GB2312"/>
                      <w:sz w:val="20"/>
                    </w:rPr>
                    <w:t>【故障排除时间</w:t>
                  </w:r>
                  <w:r>
                    <w:rPr>
                      <w:rFonts w:ascii="仿宋_GB2312" w:hAnsi="仿宋_GB2312" w:cs="仿宋_GB2312" w:eastAsia="仿宋_GB2312"/>
                      <w:sz w:val="20"/>
                    </w:rPr>
                    <w:t xml:space="preserve">≥ </w:t>
                  </w:r>
                  <w:r>
                    <w:rPr>
                      <w:rFonts w:ascii="仿宋_GB2312" w:hAnsi="仿宋_GB2312" w:cs="仿宋_GB2312" w:eastAsia="仿宋_GB2312"/>
                      <w:sz w:val="20"/>
                    </w:rPr>
                    <w:t>8</w:t>
                  </w:r>
                  <w:r>
                    <w:rPr>
                      <w:rFonts w:ascii="仿宋_GB2312" w:hAnsi="仿宋_GB2312" w:cs="仿宋_GB2312" w:eastAsia="仿宋_GB2312"/>
                      <w:sz w:val="20"/>
                    </w:rPr>
                    <w:t>h</w:t>
                  </w:r>
                  <w:r>
                    <w:rPr>
                      <w:rFonts w:ascii="仿宋_GB2312" w:hAnsi="仿宋_GB2312" w:cs="仿宋_GB2312" w:eastAsia="仿宋_GB2312"/>
                      <w:sz w:val="20"/>
                    </w:rPr>
                    <w:t>故障等级升级</w:t>
                  </w:r>
                  <w:r>
                    <w:rPr>
                      <w:rFonts w:ascii="仿宋_GB2312" w:hAnsi="仿宋_GB2312" w:cs="仿宋_GB2312" w:eastAsia="仿宋_GB2312"/>
                      <w:sz w:val="20"/>
                    </w:rPr>
                    <w:t>为三级】</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0"/>
                    </w:rPr>
                    <w:t>个别系统受到轻微影响，不影响正常使用。</w:t>
                  </w:r>
                </w:p>
              </w:tc>
            </w:tr>
          </w:tbl>
          <w:p>
            <w:pPr>
              <w:pStyle w:val="null3"/>
              <w:jc w:val="both"/>
            </w:pPr>
            <w:r>
              <w:rPr>
                <w:rFonts w:ascii="仿宋_GB2312" w:hAnsi="仿宋_GB2312" w:cs="仿宋_GB2312" w:eastAsia="仿宋_GB2312"/>
                <w:sz w:val="24"/>
                <w:b/>
              </w:rPr>
              <w:t>（二）故障上报处理流程</w:t>
            </w:r>
            <w:r>
              <w:drawing>
                <wp:inline distT="0" distR="0" distB="0" distL="0">
                  <wp:extent cx="1621155" cy="112947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129474"/>
                          </a:xfrm>
                          <a:prstGeom prst="rect">
                            <a:avLst/>
                          </a:prstGeom>
                        </pic:spPr>
                      </pic:pic>
                    </a:graphicData>
                  </a:graphic>
                </wp:inline>
              </w:drawing>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维护考核</w:t>
            </w:r>
          </w:p>
          <w:p>
            <w:pPr>
              <w:pStyle w:val="null3"/>
            </w:pPr>
            <w:r>
              <w:rPr>
                <w:rFonts w:ascii="仿宋_GB2312" w:hAnsi="仿宋_GB2312" w:cs="仿宋_GB2312" w:eastAsia="仿宋_GB2312"/>
              </w:rPr>
              <w:t xml:space="preserve"> </w:t>
            </w:r>
          </w:p>
          <w:p>
            <w:pPr>
              <w:pStyle w:val="null3"/>
              <w:ind w:firstLine="301"/>
              <w:jc w:val="left"/>
            </w:pPr>
            <w:r>
              <w:rPr>
                <w:rFonts w:ascii="仿宋_GB2312" w:hAnsi="仿宋_GB2312" w:cs="仿宋_GB2312" w:eastAsia="仿宋_GB2312"/>
                <w:sz w:val="20"/>
                <w:b/>
              </w:rPr>
              <w:t>（一）考核方式</w:t>
            </w:r>
          </w:p>
          <w:p>
            <w:pPr>
              <w:pStyle w:val="null3"/>
              <w:ind w:firstLine="645"/>
              <w:jc w:val="both"/>
            </w:pPr>
            <w:r>
              <w:rPr>
                <w:rFonts w:ascii="仿宋_GB2312" w:hAnsi="仿宋_GB2312" w:cs="仿宋_GB2312" w:eastAsia="仿宋_GB2312"/>
                <w:sz w:val="20"/>
              </w:rPr>
              <w:t>每月对供应商的服务质量和水平进行一次考核打分，作为月度考核得分，设定考核总分值为</w:t>
            </w:r>
            <w:r>
              <w:rPr>
                <w:rFonts w:ascii="仿宋_GB2312" w:hAnsi="仿宋_GB2312" w:cs="仿宋_GB2312" w:eastAsia="仿宋_GB2312"/>
                <w:sz w:val="20"/>
              </w:rPr>
              <w:t>100分，采取扣分制方式。</w:t>
            </w:r>
          </w:p>
          <w:p>
            <w:pPr>
              <w:pStyle w:val="null3"/>
              <w:ind w:firstLine="406"/>
              <w:jc w:val="both"/>
            </w:pPr>
            <w:r>
              <w:rPr>
                <w:rFonts w:ascii="仿宋_GB2312" w:hAnsi="仿宋_GB2312" w:cs="仿宋_GB2312" w:eastAsia="仿宋_GB2312"/>
                <w:sz w:val="20"/>
                <w:b/>
              </w:rPr>
              <w:t>（二）服务考核项目</w:t>
            </w:r>
          </w:p>
          <w:p>
            <w:pPr>
              <w:pStyle w:val="null3"/>
              <w:ind w:firstLine="645"/>
              <w:jc w:val="both"/>
            </w:pPr>
            <w:r>
              <w:rPr>
                <w:rFonts w:ascii="仿宋_GB2312" w:hAnsi="仿宋_GB2312" w:cs="仿宋_GB2312" w:eastAsia="仿宋_GB2312"/>
                <w:sz w:val="20"/>
              </w:rPr>
              <w:t>1、系统运行情况</w:t>
            </w:r>
          </w:p>
          <w:p>
            <w:pPr>
              <w:pStyle w:val="null3"/>
              <w:ind w:firstLine="645"/>
              <w:jc w:val="both"/>
            </w:pPr>
            <w:r>
              <w:rPr>
                <w:rFonts w:ascii="仿宋_GB2312" w:hAnsi="仿宋_GB2312" w:cs="仿宋_GB2312" w:eastAsia="仿宋_GB2312"/>
                <w:sz w:val="20"/>
              </w:rPr>
              <w:t>2、运维资料完备情况</w:t>
            </w:r>
          </w:p>
          <w:p>
            <w:pPr>
              <w:pStyle w:val="null3"/>
              <w:ind w:firstLine="645"/>
              <w:jc w:val="both"/>
            </w:pPr>
            <w:r>
              <w:rPr>
                <w:rFonts w:ascii="仿宋_GB2312" w:hAnsi="仿宋_GB2312" w:cs="仿宋_GB2312" w:eastAsia="仿宋_GB2312"/>
                <w:sz w:val="20"/>
              </w:rPr>
              <w:t>3、设备巡检及驻场情况</w:t>
            </w:r>
          </w:p>
          <w:p>
            <w:pPr>
              <w:pStyle w:val="null3"/>
              <w:ind w:firstLine="645"/>
              <w:jc w:val="both"/>
            </w:pPr>
            <w:r>
              <w:rPr>
                <w:rFonts w:ascii="仿宋_GB2312" w:hAnsi="仿宋_GB2312" w:cs="仿宋_GB2312" w:eastAsia="仿宋_GB2312"/>
                <w:sz w:val="20"/>
              </w:rPr>
              <w:t>4、故障处理情况</w:t>
            </w:r>
          </w:p>
          <w:p>
            <w:pPr>
              <w:pStyle w:val="null3"/>
              <w:ind w:firstLine="406"/>
              <w:jc w:val="both"/>
            </w:pPr>
            <w:r>
              <w:rPr>
                <w:rFonts w:ascii="仿宋_GB2312" w:hAnsi="仿宋_GB2312" w:cs="仿宋_GB2312" w:eastAsia="仿宋_GB2312"/>
                <w:sz w:val="20"/>
                <w:b/>
              </w:rPr>
              <w:t>（三）服务考核指标</w:t>
            </w:r>
          </w:p>
          <w:p>
            <w:pPr>
              <w:pStyle w:val="null3"/>
              <w:ind w:firstLine="402"/>
              <w:jc w:val="both"/>
            </w:pPr>
            <w:r>
              <w:rPr>
                <w:rFonts w:ascii="仿宋_GB2312" w:hAnsi="仿宋_GB2312" w:cs="仿宋_GB2312" w:eastAsia="仿宋_GB2312"/>
                <w:sz w:val="20"/>
                <w:b/>
              </w:rPr>
              <w:t>1、系统运行（考核指标25分）</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1）要求硬件支撑系统正常使用率大于95%，小于95%视为不稳定扣5分；（设备功能正常，且系统CPU、内存、存储占用率小于80%视为系统处于正常使用状态）</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2）要求系统软件运行稳定，月度收集的缺陷数小于5个，大于等于5个视为不稳定，扣5分。</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3）市局自建视频在线率≥80%，否则扣5分。</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4）安全事件发生数为0。否则扣</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2、运维资料（考核指标15分）</w:t>
            </w:r>
          </w:p>
          <w:p>
            <w:pPr>
              <w:pStyle w:val="null3"/>
              <w:ind w:firstLine="645"/>
              <w:jc w:val="both"/>
            </w:pPr>
            <w:r>
              <w:rPr>
                <w:rFonts w:ascii="仿宋_GB2312" w:hAnsi="仿宋_GB2312" w:cs="仿宋_GB2312" w:eastAsia="仿宋_GB2312"/>
                <w:sz w:val="20"/>
              </w:rPr>
              <w:t>（</w:t>
            </w:r>
            <w:r>
              <w:rPr>
                <w:rFonts w:ascii="仿宋_GB2312" w:hAnsi="仿宋_GB2312" w:cs="仿宋_GB2312" w:eastAsia="仿宋_GB2312"/>
                <w:sz w:val="20"/>
              </w:rPr>
              <w:t>1）核查发现供应商项目维护资料与实际情况不符，或存在遗漏，每次每项扣除2分。</w:t>
            </w:r>
          </w:p>
          <w:p>
            <w:pPr>
              <w:pStyle w:val="null3"/>
              <w:ind w:firstLine="645"/>
              <w:jc w:val="both"/>
            </w:pPr>
            <w:r>
              <w:rPr>
                <w:rFonts w:ascii="仿宋_GB2312" w:hAnsi="仿宋_GB2312" w:cs="仿宋_GB2312" w:eastAsia="仿宋_GB2312"/>
                <w:sz w:val="20"/>
              </w:rPr>
              <w:t>（</w:t>
            </w:r>
            <w:r>
              <w:rPr>
                <w:rFonts w:ascii="仿宋_GB2312" w:hAnsi="仿宋_GB2312" w:cs="仿宋_GB2312" w:eastAsia="仿宋_GB2312"/>
                <w:sz w:val="20"/>
              </w:rPr>
              <w:t>2）维护信息资料未完成建档的扣5分。</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3、设备巡检及驻场服务（考核指标20分）</w:t>
            </w:r>
          </w:p>
          <w:p>
            <w:pPr>
              <w:pStyle w:val="null3"/>
              <w:ind w:firstLine="404"/>
              <w:jc w:val="both"/>
            </w:pPr>
            <w:r>
              <w:rPr>
                <w:rFonts w:ascii="仿宋_GB2312" w:hAnsi="仿宋_GB2312" w:cs="仿宋_GB2312" w:eastAsia="仿宋_GB2312"/>
                <w:sz w:val="20"/>
              </w:rPr>
              <w:t>（</w:t>
            </w:r>
            <w:r>
              <w:rPr>
                <w:rFonts w:ascii="仿宋_GB2312" w:hAnsi="仿宋_GB2312" w:cs="仿宋_GB2312" w:eastAsia="仿宋_GB2312"/>
                <w:sz w:val="20"/>
              </w:rPr>
              <w:t>1）供应商未能按时进行设备巡检，并及时正确的填写周、月《设备巡检表》，缺失一次扣2分。</w:t>
            </w:r>
          </w:p>
          <w:p>
            <w:pPr>
              <w:pStyle w:val="null3"/>
              <w:ind w:firstLine="404"/>
              <w:jc w:val="both"/>
            </w:pPr>
            <w:r>
              <w:rPr>
                <w:rFonts w:ascii="仿宋_GB2312" w:hAnsi="仿宋_GB2312" w:cs="仿宋_GB2312" w:eastAsia="仿宋_GB2312"/>
                <w:sz w:val="20"/>
              </w:rPr>
              <w:t>（</w:t>
            </w:r>
            <w:r>
              <w:rPr>
                <w:rFonts w:ascii="仿宋_GB2312" w:hAnsi="仿宋_GB2312" w:cs="仿宋_GB2312" w:eastAsia="仿宋_GB2312"/>
                <w:sz w:val="20"/>
              </w:rPr>
              <w:t>2）供应商未能及时正确的填写每月、周《工作记录报表》，每次扣除2分。供应商在巡检过程中发现故障未及时处理，每次扣除5分。</w:t>
            </w:r>
          </w:p>
          <w:p>
            <w:pPr>
              <w:pStyle w:val="null3"/>
              <w:ind w:firstLine="404"/>
              <w:jc w:val="both"/>
            </w:pPr>
            <w:r>
              <w:rPr>
                <w:rFonts w:ascii="仿宋_GB2312" w:hAnsi="仿宋_GB2312" w:cs="仿宋_GB2312" w:eastAsia="仿宋_GB2312"/>
                <w:sz w:val="20"/>
              </w:rPr>
              <w:t>（</w:t>
            </w:r>
            <w:r>
              <w:rPr>
                <w:rFonts w:ascii="仿宋_GB2312" w:hAnsi="仿宋_GB2312" w:cs="仿宋_GB2312" w:eastAsia="仿宋_GB2312"/>
                <w:sz w:val="20"/>
              </w:rPr>
              <w:t>4）若因供应商维护工作配合不利，而造成工作延误的，每次扣除2分。</w:t>
            </w:r>
          </w:p>
          <w:p>
            <w:pPr>
              <w:pStyle w:val="null3"/>
              <w:ind w:firstLine="404"/>
              <w:jc w:val="both"/>
            </w:pPr>
            <w:r>
              <w:rPr>
                <w:rFonts w:ascii="仿宋_GB2312" w:hAnsi="仿宋_GB2312" w:cs="仿宋_GB2312" w:eastAsia="仿宋_GB2312"/>
                <w:sz w:val="20"/>
              </w:rPr>
              <w:t>（</w:t>
            </w:r>
            <w:r>
              <w:rPr>
                <w:rFonts w:ascii="仿宋_GB2312" w:hAnsi="仿宋_GB2312" w:cs="仿宋_GB2312" w:eastAsia="仿宋_GB2312"/>
                <w:sz w:val="20"/>
              </w:rPr>
              <w:t>5）供应商驻场员工无正常理由迟到、早退，每次扣除2分，供应商驻场员工无正常理由旷工，每次扣除5分，供应商驻场员工电话要求24小时开机，通过电话无法取得联系，发生一次扣除2分。</w:t>
            </w:r>
          </w:p>
          <w:p>
            <w:pPr>
              <w:pStyle w:val="null3"/>
              <w:ind w:firstLine="301"/>
              <w:jc w:val="left"/>
            </w:pPr>
            <w:r>
              <w:rPr>
                <w:rFonts w:ascii="仿宋_GB2312" w:hAnsi="仿宋_GB2312" w:cs="仿宋_GB2312" w:eastAsia="仿宋_GB2312"/>
                <w:sz w:val="20"/>
                <w:b/>
              </w:rPr>
              <w:t>4、故障处理量化考核（</w:t>
            </w:r>
            <w:r>
              <w:rPr>
                <w:rFonts w:ascii="仿宋_GB2312" w:hAnsi="仿宋_GB2312" w:cs="仿宋_GB2312" w:eastAsia="仿宋_GB2312"/>
                <w:sz w:val="20"/>
                <w:b/>
              </w:rPr>
              <w:t>考核指标</w:t>
            </w:r>
            <w:r>
              <w:rPr>
                <w:rFonts w:ascii="仿宋_GB2312" w:hAnsi="仿宋_GB2312" w:cs="仿宋_GB2312" w:eastAsia="仿宋_GB2312"/>
                <w:sz w:val="20"/>
                <w:b/>
              </w:rPr>
              <w:t>4</w:t>
            </w:r>
            <w:r>
              <w:rPr>
                <w:rFonts w:ascii="仿宋_GB2312" w:hAnsi="仿宋_GB2312" w:cs="仿宋_GB2312" w:eastAsia="仿宋_GB2312"/>
                <w:sz w:val="20"/>
                <w:b/>
              </w:rPr>
              <w:t>0分</w:t>
            </w:r>
            <w:r>
              <w:rPr>
                <w:rFonts w:ascii="仿宋_GB2312" w:hAnsi="仿宋_GB2312" w:cs="仿宋_GB2312" w:eastAsia="仿宋_GB2312"/>
                <w:sz w:val="20"/>
                <w:b/>
              </w:rPr>
              <w:t>）</w:t>
            </w:r>
          </w:p>
          <w:p>
            <w:pPr>
              <w:pStyle w:val="null3"/>
              <w:ind w:firstLine="406"/>
              <w:jc w:val="both"/>
            </w:pPr>
            <w:r>
              <w:rPr>
                <w:rFonts w:ascii="仿宋_GB2312" w:hAnsi="仿宋_GB2312" w:cs="仿宋_GB2312" w:eastAsia="仿宋_GB2312"/>
                <w:sz w:val="20"/>
                <w:b/>
              </w:rPr>
              <w:t>（</w:t>
            </w:r>
            <w:r>
              <w:rPr>
                <w:rFonts w:ascii="仿宋_GB2312" w:hAnsi="仿宋_GB2312" w:cs="仿宋_GB2312" w:eastAsia="仿宋_GB2312"/>
                <w:sz w:val="20"/>
                <w:b/>
              </w:rPr>
              <w:t>1）一级故障处理考核</w:t>
            </w:r>
          </w:p>
          <w:p>
            <w:pPr>
              <w:pStyle w:val="null3"/>
              <w:ind w:firstLine="404"/>
              <w:jc w:val="both"/>
            </w:pPr>
            <w:r>
              <w:rPr>
                <w:rFonts w:ascii="仿宋_GB2312" w:hAnsi="仿宋_GB2312" w:cs="仿宋_GB2312" w:eastAsia="仿宋_GB2312"/>
                <w:sz w:val="20"/>
              </w:rPr>
              <w:t>1）发生一级故障,一次扣除5分（维护责任界面以外的原因引发的除外）。</w:t>
            </w:r>
          </w:p>
          <w:p>
            <w:pPr>
              <w:pStyle w:val="null3"/>
              <w:ind w:firstLine="404"/>
              <w:jc w:val="both"/>
            </w:pPr>
            <w:r>
              <w:rPr>
                <w:rFonts w:ascii="仿宋_GB2312" w:hAnsi="仿宋_GB2312" w:cs="仿宋_GB2312" w:eastAsia="仿宋_GB2312"/>
                <w:sz w:val="20"/>
              </w:rPr>
              <w:t>2）</w:t>
            </w:r>
            <w:r>
              <w:rPr>
                <w:rFonts w:ascii="仿宋_GB2312" w:hAnsi="仿宋_GB2312" w:cs="仿宋_GB2312" w:eastAsia="仿宋_GB2312"/>
                <w:sz w:val="20"/>
              </w:rPr>
              <w:t>发生一级故障后，供应商运维人员无正当理由，响应时间超过</w:t>
            </w:r>
            <w:r>
              <w:rPr>
                <w:rFonts w:ascii="仿宋_GB2312" w:hAnsi="仿宋_GB2312" w:cs="仿宋_GB2312" w:eastAsia="仿宋_GB2312"/>
                <w:sz w:val="20"/>
              </w:rPr>
              <w:t>10分钟，扣除</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ind w:firstLine="404"/>
              <w:jc w:val="both"/>
            </w:pPr>
            <w:r>
              <w:rPr>
                <w:rFonts w:ascii="仿宋_GB2312" w:hAnsi="仿宋_GB2312" w:cs="仿宋_GB2312" w:eastAsia="仿宋_GB2312"/>
                <w:sz w:val="20"/>
              </w:rPr>
              <w:t>3</w:t>
            </w:r>
            <w:r>
              <w:rPr>
                <w:rFonts w:ascii="仿宋_GB2312" w:hAnsi="仿宋_GB2312" w:cs="仿宋_GB2312" w:eastAsia="仿宋_GB2312"/>
                <w:sz w:val="20"/>
              </w:rPr>
              <w:t>）供应商运维人员对一级故障解决时间超过处理时限扣除</w:t>
            </w:r>
            <w:r>
              <w:rPr>
                <w:rFonts w:ascii="仿宋_GB2312" w:hAnsi="仿宋_GB2312" w:cs="仿宋_GB2312" w:eastAsia="仿宋_GB2312"/>
                <w:sz w:val="20"/>
              </w:rPr>
              <w:t>5分。</w:t>
            </w:r>
          </w:p>
          <w:p>
            <w:pPr>
              <w:pStyle w:val="null3"/>
              <w:ind w:firstLine="404"/>
              <w:jc w:val="both"/>
            </w:pPr>
            <w:r>
              <w:rPr>
                <w:rFonts w:ascii="仿宋_GB2312" w:hAnsi="仿宋_GB2312" w:cs="仿宋_GB2312" w:eastAsia="仿宋_GB2312"/>
                <w:sz w:val="20"/>
              </w:rPr>
              <w:t>4</w:t>
            </w:r>
            <w:r>
              <w:rPr>
                <w:rFonts w:ascii="仿宋_GB2312" w:hAnsi="仿宋_GB2312" w:cs="仿宋_GB2312" w:eastAsia="仿宋_GB2312"/>
                <w:sz w:val="20"/>
              </w:rPr>
              <w:t>）供应商运维人员在一级故障处理中，不按照故障处理流程处理和上报，或者未按照要求</w:t>
            </w:r>
            <w:r>
              <w:rPr>
                <w:rFonts w:ascii="仿宋_GB2312" w:hAnsi="仿宋_GB2312" w:cs="仿宋_GB2312" w:eastAsia="仿宋_GB2312"/>
                <w:sz w:val="20"/>
              </w:rPr>
              <w:t>8小时内提交故障报告，每次发生扣除</w:t>
            </w:r>
            <w:r>
              <w:rPr>
                <w:rFonts w:ascii="仿宋_GB2312" w:hAnsi="仿宋_GB2312" w:cs="仿宋_GB2312" w:eastAsia="仿宋_GB2312"/>
                <w:sz w:val="20"/>
              </w:rPr>
              <w:t>5</w:t>
            </w:r>
            <w:r>
              <w:rPr>
                <w:rFonts w:ascii="仿宋_GB2312" w:hAnsi="仿宋_GB2312" w:cs="仿宋_GB2312" w:eastAsia="仿宋_GB2312"/>
                <w:sz w:val="20"/>
              </w:rPr>
              <w:t>分。三个月内同一原因导致同一故障的扣</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ind w:firstLine="406"/>
              <w:jc w:val="both"/>
            </w:pPr>
            <w:r>
              <w:rPr>
                <w:rFonts w:ascii="仿宋_GB2312" w:hAnsi="仿宋_GB2312" w:cs="仿宋_GB2312" w:eastAsia="仿宋_GB2312"/>
                <w:sz w:val="20"/>
                <w:b/>
              </w:rPr>
              <w:t>（</w:t>
            </w:r>
            <w:r>
              <w:rPr>
                <w:rFonts w:ascii="仿宋_GB2312" w:hAnsi="仿宋_GB2312" w:cs="仿宋_GB2312" w:eastAsia="仿宋_GB2312"/>
                <w:sz w:val="20"/>
                <w:b/>
              </w:rPr>
              <w:t>2）二级故障处理考核</w:t>
            </w:r>
          </w:p>
          <w:p>
            <w:pPr>
              <w:pStyle w:val="null3"/>
              <w:ind w:firstLine="404"/>
              <w:jc w:val="both"/>
            </w:pPr>
            <w:r>
              <w:rPr>
                <w:rFonts w:ascii="仿宋_GB2312" w:hAnsi="仿宋_GB2312" w:cs="仿宋_GB2312" w:eastAsia="仿宋_GB2312"/>
                <w:sz w:val="20"/>
              </w:rPr>
              <w:t>1）发生二级故障,一次扣除3分（维护责任界面以外的原因引发的除外）。</w:t>
            </w:r>
          </w:p>
          <w:p>
            <w:pPr>
              <w:pStyle w:val="null3"/>
              <w:ind w:firstLine="404"/>
              <w:jc w:val="both"/>
            </w:pPr>
            <w:r>
              <w:rPr>
                <w:rFonts w:ascii="仿宋_GB2312" w:hAnsi="仿宋_GB2312" w:cs="仿宋_GB2312" w:eastAsia="仿宋_GB2312"/>
                <w:sz w:val="20"/>
              </w:rPr>
              <w:t>2）发生二级故障供应商运维人员，无正当理由，响应时间超过20分钟，每次扣除</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ind w:firstLine="404"/>
              <w:jc w:val="both"/>
            </w:pPr>
            <w:r>
              <w:rPr>
                <w:rFonts w:ascii="仿宋_GB2312" w:hAnsi="仿宋_GB2312" w:cs="仿宋_GB2312" w:eastAsia="仿宋_GB2312"/>
                <w:sz w:val="20"/>
              </w:rPr>
              <w:t>3）供应商运维人员在二级故障发生后，未能及时组织维护人员按照故障处理时限处理，导致采购人业务未能及时回复，超过处理时限每次扣除5分。每超过处理时限8小时（硬件返修除外）扣除</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ind w:firstLine="404"/>
              <w:jc w:val="both"/>
            </w:pPr>
            <w:r>
              <w:rPr>
                <w:rFonts w:ascii="仿宋_GB2312" w:hAnsi="仿宋_GB2312" w:cs="仿宋_GB2312" w:eastAsia="仿宋_GB2312"/>
                <w:sz w:val="20"/>
              </w:rPr>
              <w:t>4</w:t>
            </w:r>
            <w:r>
              <w:rPr>
                <w:rFonts w:ascii="仿宋_GB2312" w:hAnsi="仿宋_GB2312" w:cs="仿宋_GB2312" w:eastAsia="仿宋_GB2312"/>
                <w:sz w:val="20"/>
              </w:rPr>
              <w:t>）供应商运维人员对二级故障处理中，不按照故障处理流程处理和上报，或者未按照要求</w:t>
            </w:r>
            <w:r>
              <w:rPr>
                <w:rFonts w:ascii="仿宋_GB2312" w:hAnsi="仿宋_GB2312" w:cs="仿宋_GB2312" w:eastAsia="仿宋_GB2312"/>
                <w:sz w:val="20"/>
              </w:rPr>
              <w:t>24小时内提交故障报告，每次发生扣除</w:t>
            </w:r>
            <w:r>
              <w:rPr>
                <w:rFonts w:ascii="仿宋_GB2312" w:hAnsi="仿宋_GB2312" w:cs="仿宋_GB2312" w:eastAsia="仿宋_GB2312"/>
                <w:sz w:val="20"/>
              </w:rPr>
              <w:t>5</w:t>
            </w:r>
            <w:r>
              <w:rPr>
                <w:rFonts w:ascii="仿宋_GB2312" w:hAnsi="仿宋_GB2312" w:cs="仿宋_GB2312" w:eastAsia="仿宋_GB2312"/>
                <w:sz w:val="20"/>
              </w:rPr>
              <w:t>分。三个月内同一原因导致同一故障的加扣</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ind w:firstLine="406"/>
              <w:jc w:val="both"/>
            </w:pPr>
            <w:r>
              <w:rPr>
                <w:rFonts w:ascii="仿宋_GB2312" w:hAnsi="仿宋_GB2312" w:cs="仿宋_GB2312" w:eastAsia="仿宋_GB2312"/>
                <w:sz w:val="20"/>
                <w:b/>
              </w:rPr>
              <w:t>（</w:t>
            </w:r>
            <w:r>
              <w:rPr>
                <w:rFonts w:ascii="仿宋_GB2312" w:hAnsi="仿宋_GB2312" w:cs="仿宋_GB2312" w:eastAsia="仿宋_GB2312"/>
                <w:sz w:val="20"/>
                <w:b/>
              </w:rPr>
              <w:t>3）三级故障处理考核</w:t>
            </w:r>
          </w:p>
          <w:p>
            <w:pPr>
              <w:pStyle w:val="null3"/>
              <w:ind w:firstLine="404"/>
              <w:jc w:val="both"/>
            </w:pPr>
            <w:r>
              <w:rPr>
                <w:rFonts w:ascii="仿宋_GB2312" w:hAnsi="仿宋_GB2312" w:cs="仿宋_GB2312" w:eastAsia="仿宋_GB2312"/>
                <w:sz w:val="20"/>
              </w:rPr>
              <w:t>1）发生三级故障,一次扣除2分（维护责任界面以外的原因引发的除外）。</w:t>
            </w:r>
          </w:p>
          <w:p>
            <w:pPr>
              <w:pStyle w:val="null3"/>
              <w:ind w:firstLine="404"/>
              <w:jc w:val="both"/>
            </w:pPr>
            <w:r>
              <w:rPr>
                <w:rFonts w:ascii="仿宋_GB2312" w:hAnsi="仿宋_GB2312" w:cs="仿宋_GB2312" w:eastAsia="仿宋_GB2312"/>
                <w:sz w:val="20"/>
              </w:rPr>
              <w:t>2）发生三级故障，供应商运维人员，无正当理由，响应时间超过30分钟，每次扣除5分。</w:t>
            </w:r>
          </w:p>
          <w:p>
            <w:pPr>
              <w:pStyle w:val="null3"/>
              <w:ind w:firstLine="404"/>
              <w:jc w:val="both"/>
            </w:pPr>
            <w:r>
              <w:rPr>
                <w:rFonts w:ascii="仿宋_GB2312" w:hAnsi="仿宋_GB2312" w:cs="仿宋_GB2312" w:eastAsia="仿宋_GB2312"/>
                <w:sz w:val="20"/>
              </w:rPr>
              <w:t>3）供应商在一般故障发生后，未能及时组织维护人员按照故障处理时限处理，导致系统业务未能及时恢复，每超过处理时限24小时（硬件返修除外）扣除</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ind w:firstLine="404"/>
              <w:jc w:val="both"/>
            </w:pPr>
            <w:r>
              <w:rPr>
                <w:rFonts w:ascii="仿宋_GB2312" w:hAnsi="仿宋_GB2312" w:cs="仿宋_GB2312" w:eastAsia="仿宋_GB2312"/>
                <w:sz w:val="20"/>
              </w:rPr>
              <w:t>4</w:t>
            </w:r>
            <w:r>
              <w:rPr>
                <w:rFonts w:ascii="仿宋_GB2312" w:hAnsi="仿宋_GB2312" w:cs="仿宋_GB2312" w:eastAsia="仿宋_GB2312"/>
                <w:sz w:val="20"/>
              </w:rPr>
              <w:t>）供应商运维人员在三级故障处理中，不按照故障处理流程处理和上报，或者未按照要求</w:t>
            </w:r>
            <w:r>
              <w:rPr>
                <w:rFonts w:ascii="仿宋_GB2312" w:hAnsi="仿宋_GB2312" w:cs="仿宋_GB2312" w:eastAsia="仿宋_GB2312"/>
                <w:sz w:val="20"/>
              </w:rPr>
              <w:t>24小时内提交故障报告，每次发生扣除5分。三个月内同一原因导致同一故障的加扣5分。</w:t>
            </w:r>
          </w:p>
          <w:p>
            <w:pPr>
              <w:pStyle w:val="null3"/>
              <w:ind w:firstLine="406"/>
              <w:jc w:val="both"/>
            </w:pPr>
            <w:r>
              <w:rPr>
                <w:rFonts w:ascii="仿宋_GB2312" w:hAnsi="仿宋_GB2312" w:cs="仿宋_GB2312" w:eastAsia="仿宋_GB2312"/>
                <w:sz w:val="20"/>
                <w:b/>
              </w:rPr>
              <w:t>（</w:t>
            </w:r>
            <w:r>
              <w:rPr>
                <w:rFonts w:ascii="仿宋_GB2312" w:hAnsi="仿宋_GB2312" w:cs="仿宋_GB2312" w:eastAsia="仿宋_GB2312"/>
                <w:sz w:val="20"/>
                <w:b/>
              </w:rPr>
              <w:t>4）四级故障处理考核</w:t>
            </w:r>
          </w:p>
          <w:p>
            <w:pPr>
              <w:pStyle w:val="null3"/>
              <w:ind w:firstLine="404"/>
              <w:jc w:val="both"/>
            </w:pPr>
            <w:r>
              <w:rPr>
                <w:rFonts w:ascii="仿宋_GB2312" w:hAnsi="仿宋_GB2312" w:cs="仿宋_GB2312" w:eastAsia="仿宋_GB2312"/>
                <w:sz w:val="20"/>
              </w:rPr>
              <w:t>1）发生四级故障,一次扣除2分（维护责任界面以外的原因引发的除外）。</w:t>
            </w:r>
          </w:p>
          <w:p>
            <w:pPr>
              <w:pStyle w:val="null3"/>
              <w:ind w:firstLine="404"/>
              <w:jc w:val="both"/>
            </w:pPr>
            <w:r>
              <w:rPr>
                <w:rFonts w:ascii="仿宋_GB2312" w:hAnsi="仿宋_GB2312" w:cs="仿宋_GB2312" w:eastAsia="仿宋_GB2312"/>
                <w:sz w:val="20"/>
              </w:rPr>
              <w:t>2）发生四级故障，供应商运维人员，无正当理由，响应时间超过30分钟，每次扣除2分。</w:t>
            </w:r>
          </w:p>
          <w:p>
            <w:pPr>
              <w:pStyle w:val="null3"/>
              <w:ind w:firstLine="404"/>
              <w:jc w:val="both"/>
            </w:pPr>
            <w:r>
              <w:rPr>
                <w:rFonts w:ascii="仿宋_GB2312" w:hAnsi="仿宋_GB2312" w:cs="仿宋_GB2312" w:eastAsia="仿宋_GB2312"/>
                <w:sz w:val="20"/>
              </w:rPr>
              <w:t>3</w:t>
            </w:r>
            <w:r>
              <w:rPr>
                <w:rFonts w:ascii="仿宋_GB2312" w:hAnsi="仿宋_GB2312" w:cs="仿宋_GB2312" w:eastAsia="仿宋_GB2312"/>
                <w:sz w:val="20"/>
              </w:rPr>
              <w:t>）供应商在四级故障发生后，未能及时组织维护人员按照故障处理时限处理，导致采购人业务未能及时回复，每超过处理时限</w:t>
            </w:r>
            <w:r>
              <w:rPr>
                <w:rFonts w:ascii="仿宋_GB2312" w:hAnsi="仿宋_GB2312" w:cs="仿宋_GB2312" w:eastAsia="仿宋_GB2312"/>
                <w:sz w:val="20"/>
              </w:rPr>
              <w:t>8小时（硬件返修除外）扣除2分。</w:t>
            </w:r>
          </w:p>
          <w:p>
            <w:pPr>
              <w:pStyle w:val="null3"/>
              <w:ind w:firstLine="404"/>
              <w:jc w:val="both"/>
            </w:pPr>
            <w:r>
              <w:rPr>
                <w:rFonts w:ascii="仿宋_GB2312" w:hAnsi="仿宋_GB2312" w:cs="仿宋_GB2312" w:eastAsia="仿宋_GB2312"/>
                <w:sz w:val="20"/>
              </w:rPr>
              <w:t>4</w:t>
            </w:r>
            <w:r>
              <w:rPr>
                <w:rFonts w:ascii="仿宋_GB2312" w:hAnsi="仿宋_GB2312" w:cs="仿宋_GB2312" w:eastAsia="仿宋_GB2312"/>
                <w:sz w:val="20"/>
              </w:rPr>
              <w:t>）供应商运维人员对一般故障处理中，不按照故障处理流程处理和上报，或者未按照要求</w:t>
            </w:r>
            <w:r>
              <w:rPr>
                <w:rFonts w:ascii="仿宋_GB2312" w:hAnsi="仿宋_GB2312" w:cs="仿宋_GB2312" w:eastAsia="仿宋_GB2312"/>
                <w:sz w:val="20"/>
              </w:rPr>
              <w:t>72小时提交故障报告，每次发生扣除2分。三个月内同一原因导致同一故障的加扣2分。</w:t>
            </w:r>
          </w:p>
          <w:p>
            <w:pPr>
              <w:pStyle w:val="null3"/>
              <w:ind w:firstLine="406"/>
              <w:jc w:val="both"/>
            </w:pPr>
            <w:r>
              <w:rPr>
                <w:rFonts w:ascii="仿宋_GB2312" w:hAnsi="仿宋_GB2312" w:cs="仿宋_GB2312" w:eastAsia="仿宋_GB2312"/>
                <w:sz w:val="20"/>
                <w:b/>
              </w:rPr>
              <w:t>（三）考核核算标准</w:t>
            </w:r>
          </w:p>
          <w:p>
            <w:pPr>
              <w:pStyle w:val="null3"/>
              <w:ind w:firstLine="645"/>
              <w:jc w:val="both"/>
            </w:pPr>
            <w:r>
              <w:rPr>
                <w:rFonts w:ascii="仿宋_GB2312" w:hAnsi="仿宋_GB2312" w:cs="仿宋_GB2312" w:eastAsia="仿宋_GB2312"/>
                <w:sz w:val="20"/>
              </w:rPr>
              <w:t>如果供应商月度服务考核结果累计三次低于</w:t>
            </w:r>
            <w:r>
              <w:rPr>
                <w:rFonts w:ascii="仿宋_GB2312" w:hAnsi="仿宋_GB2312" w:cs="仿宋_GB2312" w:eastAsia="仿宋_GB2312"/>
                <w:sz w:val="20"/>
              </w:rPr>
              <w:t>8</w:t>
            </w:r>
            <w:r>
              <w:rPr>
                <w:rFonts w:ascii="仿宋_GB2312" w:hAnsi="仿宋_GB2312" w:cs="仿宋_GB2312" w:eastAsia="仿宋_GB2312"/>
                <w:sz w:val="20"/>
              </w:rPr>
              <w:t>0分（不含</w:t>
            </w:r>
            <w:r>
              <w:rPr>
                <w:rFonts w:ascii="仿宋_GB2312" w:hAnsi="仿宋_GB2312" w:cs="仿宋_GB2312" w:eastAsia="仿宋_GB2312"/>
                <w:sz w:val="20"/>
              </w:rPr>
              <w:t>8</w:t>
            </w:r>
            <w:r>
              <w:rPr>
                <w:rFonts w:ascii="仿宋_GB2312" w:hAnsi="仿宋_GB2312" w:cs="仿宋_GB2312" w:eastAsia="仿宋_GB2312"/>
                <w:sz w:val="20"/>
              </w:rPr>
              <w:t>0分），采购人有权终止合同，并要求供应商退回已支付的项目款，以及对采购人造成的损失进行赔偿，</w:t>
            </w:r>
            <w:r>
              <w:rPr>
                <w:rFonts w:ascii="仿宋_GB2312" w:hAnsi="仿宋_GB2312" w:cs="仿宋_GB2312" w:eastAsia="仿宋_GB2312"/>
                <w:sz w:val="20"/>
              </w:rPr>
              <w:t>供应商</w:t>
            </w:r>
            <w:r>
              <w:rPr>
                <w:rFonts w:ascii="仿宋_GB2312" w:hAnsi="仿宋_GB2312" w:cs="仿宋_GB2312" w:eastAsia="仿宋_GB2312"/>
                <w:sz w:val="20"/>
              </w:rPr>
              <w:t>不得参与之后本项目的政府采购工作。</w:t>
            </w:r>
          </w:p>
          <w:p>
            <w:pPr>
              <w:pStyle w:val="null3"/>
              <w:ind w:firstLine="440"/>
              <w:jc w:val="center"/>
            </w:pPr>
            <w:r>
              <w:rPr>
                <w:rFonts w:ascii="仿宋_GB2312" w:hAnsi="仿宋_GB2312" w:cs="仿宋_GB2312" w:eastAsia="仿宋_GB2312"/>
                <w:sz w:val="22"/>
              </w:rPr>
              <w:t>固定点视频系统（二期）</w:t>
            </w:r>
            <w:r>
              <w:rPr>
                <w:rFonts w:ascii="仿宋_GB2312" w:hAnsi="仿宋_GB2312" w:cs="仿宋_GB2312" w:eastAsia="仿宋_GB2312"/>
                <w:sz w:val="22"/>
              </w:rPr>
              <w:t>36路点位信息</w:t>
            </w:r>
          </w:p>
          <w:tbl>
            <w:tblPr>
              <w:tblBorders>
                <w:top w:val="none" w:color="000000" w:sz="4"/>
                <w:left w:val="none" w:color="000000" w:sz="4"/>
                <w:bottom w:val="none" w:color="000000" w:sz="4"/>
                <w:right w:val="none" w:color="000000" w:sz="4"/>
                <w:insideH w:val="none"/>
                <w:insideV w:val="none"/>
              </w:tblBorders>
            </w:tblPr>
            <w:tblGrid>
              <w:gridCol w:w="487"/>
              <w:gridCol w:w="2060"/>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地</w:t>
                  </w:r>
                  <w:r>
                    <w:rPr>
                      <w:rFonts w:ascii="仿宋_GB2312" w:hAnsi="仿宋_GB2312" w:cs="仿宋_GB2312" w:eastAsia="仿宋_GB2312"/>
                      <w:sz w:val="20"/>
                      <w:b/>
                    </w:rPr>
                    <w:t xml:space="preserve">     </w:t>
                  </w:r>
                  <w:r>
                    <w:rPr>
                      <w:rFonts w:ascii="仿宋_GB2312" w:hAnsi="仿宋_GB2312" w:cs="仿宋_GB2312" w:eastAsia="仿宋_GB2312"/>
                      <w:sz w:val="20"/>
                      <w:b/>
                    </w:rPr>
                    <w:t>点</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火车站前广场中心花坛北侧</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火车站东引桥北侧西旅招待所楼顶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康复路丹尼尔商城</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西京医院门前西侧安仁坊楼顶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三府湾客运站</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秦林街口西北轻工市场</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纺正街纺四路十字邮电大楼</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大雁塔北广场移动商厦楼顶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南稍门十字地矿宾馆</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中陕国际大厦（含光大厦）</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含光路西安体育学院</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劳动南路大唐商务酒店楼顶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文艺路十字美晨酒店楼顶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赛格电脑城楼顶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高新路南段宜品生活楼顶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锦业一路陕煤集团</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玄武路华尔菲酒店楼顶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西门外西关正街</w:t>
                  </w:r>
                  <w:r>
                    <w:rPr>
                      <w:rFonts w:ascii="仿宋_GB2312" w:hAnsi="仿宋_GB2312" w:cs="仿宋_GB2312" w:eastAsia="仿宋_GB2312"/>
                      <w:sz w:val="22"/>
                    </w:rPr>
                    <w:t>49号万景酒店楼顶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未央路常青一路口西侧</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丰镐西路爱家超市</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丰庆路东口食品批发市场</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土门十字爱家广场</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北二环西瑞北国楼顶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大庆路欣集古镇南方酒店</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环城东路生产力大厦前</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大唐芙蓉园芙蓉坊门前</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大兴西路快速干道三民管理所</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三桥正街武警工程大学门前</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太华北路北二环立交</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凤城五路人人乐超市</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龙首商业街</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渭滨路云朵酒店楼顶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小寨十字西北角邮局</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电子正街军城商贸楼顶</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文艺南路陕西艺术学院门口</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2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锦业一路开天股份楼顶</w:t>
                  </w:r>
                </w:p>
              </w:tc>
            </w:tr>
          </w:tbl>
          <w:p>
            <w:pPr>
              <w:pStyle w:val="null3"/>
              <w:jc w:val="both"/>
            </w:pPr>
            <w:r>
              <w:rPr>
                <w:rFonts w:ascii="仿宋_GB2312" w:hAnsi="仿宋_GB2312" w:cs="仿宋_GB2312" w:eastAsia="仿宋_GB2312"/>
                <w:sz w:val="24"/>
                <w:b/>
                <w:color w:val="000000"/>
              </w:rPr>
              <w:t>商务要求</w:t>
            </w:r>
          </w:p>
          <w:p>
            <w:pPr>
              <w:pStyle w:val="null3"/>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0"/>
              </w:rPr>
              <w:t>一、服务地点</w:t>
            </w:r>
          </w:p>
          <w:p>
            <w:pPr>
              <w:pStyle w:val="null3"/>
              <w:ind w:firstLine="403"/>
              <w:jc w:val="both"/>
            </w:pPr>
            <w:r>
              <w:rPr>
                <w:rFonts w:ascii="仿宋_GB2312" w:hAnsi="仿宋_GB2312" w:cs="仿宋_GB2312" w:eastAsia="仿宋_GB2312"/>
                <w:sz w:val="20"/>
              </w:rPr>
              <w:t>西安市智慧城管指挥中心指定地点</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二、服务期</w:t>
            </w:r>
          </w:p>
          <w:p>
            <w:pPr>
              <w:pStyle w:val="null3"/>
              <w:ind w:firstLine="403"/>
              <w:jc w:val="both"/>
            </w:pPr>
            <w:r>
              <w:rPr>
                <w:rFonts w:ascii="仿宋_GB2312" w:hAnsi="仿宋_GB2312" w:cs="仿宋_GB2312" w:eastAsia="仿宋_GB2312"/>
                <w:sz w:val="20"/>
              </w:rPr>
              <w:t>一年</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三、合同价款</w:t>
            </w:r>
          </w:p>
          <w:p>
            <w:pPr>
              <w:pStyle w:val="null3"/>
              <w:ind w:firstLine="400"/>
              <w:jc w:val="both"/>
            </w:pPr>
            <w:r>
              <w:rPr>
                <w:rFonts w:ascii="仿宋_GB2312" w:hAnsi="仿宋_GB2312" w:cs="仿宋_GB2312" w:eastAsia="仿宋_GB2312"/>
                <w:sz w:val="20"/>
              </w:rPr>
              <w:t>（一）合同总价包括：软件维护费，硬件的维护费，备品备件和维护工具的采购费，培训费，以及年度系统维护中发生的所有相关费用。</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（二）合同总价一次包死，不受市场价格变化的影响。</w:t>
            </w:r>
          </w:p>
          <w:p>
            <w:pPr>
              <w:pStyle w:val="null3"/>
              <w:ind w:firstLine="420"/>
              <w:jc w:val="both"/>
            </w:pPr>
            <w:r>
              <w:rPr>
                <w:rFonts w:ascii="仿宋_GB2312" w:hAnsi="仿宋_GB2312" w:cs="仿宋_GB2312" w:eastAsia="仿宋_GB2312"/>
                <w:sz w:val="20"/>
              </w:rPr>
              <w:t>四、款项结算</w:t>
            </w:r>
          </w:p>
          <w:p>
            <w:pPr>
              <w:pStyle w:val="null3"/>
              <w:ind w:firstLine="400"/>
              <w:jc w:val="both"/>
            </w:pPr>
            <w:r>
              <w:rPr>
                <w:rFonts w:ascii="仿宋_GB2312" w:hAnsi="仿宋_GB2312" w:cs="仿宋_GB2312" w:eastAsia="仿宋_GB2312"/>
                <w:sz w:val="20"/>
              </w:rPr>
              <w:t>（一）合同款支付</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1、合同生效后，收到供应商开具发票之日起</w:t>
            </w:r>
            <w:r>
              <w:rPr>
                <w:rFonts w:ascii="仿宋_GB2312" w:hAnsi="仿宋_GB2312" w:cs="仿宋_GB2312" w:eastAsia="仿宋_GB2312"/>
                <w:sz w:val="20"/>
              </w:rPr>
              <w:t>30日</w:t>
            </w:r>
            <w:r>
              <w:rPr>
                <w:rFonts w:ascii="仿宋_GB2312" w:hAnsi="仿宋_GB2312" w:cs="仿宋_GB2312" w:eastAsia="仿宋_GB2312"/>
                <w:sz w:val="20"/>
              </w:rPr>
              <w:t>内支付合同总价的</w:t>
            </w:r>
            <w:r>
              <w:rPr>
                <w:rFonts w:ascii="仿宋_GB2312" w:hAnsi="仿宋_GB2312" w:cs="仿宋_GB2312" w:eastAsia="仿宋_GB2312"/>
                <w:sz w:val="20"/>
              </w:rPr>
              <w:t>9</w:t>
            </w:r>
            <w:r>
              <w:rPr>
                <w:rFonts w:ascii="仿宋_GB2312" w:hAnsi="仿宋_GB2312" w:cs="仿宋_GB2312" w:eastAsia="仿宋_GB2312"/>
                <w:sz w:val="20"/>
              </w:rPr>
              <w:t>0%。</w:t>
            </w:r>
          </w:p>
          <w:p>
            <w:pPr>
              <w:pStyle w:val="null3"/>
              <w:ind w:firstLine="400"/>
              <w:jc w:val="both"/>
            </w:pPr>
            <w:r>
              <w:rPr>
                <w:rFonts w:ascii="仿宋_GB2312" w:hAnsi="仿宋_GB2312" w:cs="仿宋_GB2312" w:eastAsia="仿宋_GB2312"/>
                <w:sz w:val="20"/>
              </w:rPr>
              <w:t>2、验收通过后，收到供应商开具发票之日起</w:t>
            </w:r>
            <w:r>
              <w:rPr>
                <w:rFonts w:ascii="仿宋_GB2312" w:hAnsi="仿宋_GB2312" w:cs="仿宋_GB2312" w:eastAsia="仿宋_GB2312"/>
                <w:sz w:val="20"/>
              </w:rPr>
              <w:t>30日内</w:t>
            </w:r>
            <w:r>
              <w:rPr>
                <w:rFonts w:ascii="仿宋_GB2312" w:hAnsi="仿宋_GB2312" w:cs="仿宋_GB2312" w:eastAsia="仿宋_GB2312"/>
                <w:sz w:val="20"/>
              </w:rPr>
              <w:t>支付合同总价的</w:t>
            </w:r>
            <w:r>
              <w:rPr>
                <w:rFonts w:ascii="仿宋_GB2312" w:hAnsi="仿宋_GB2312" w:cs="仿宋_GB2312" w:eastAsia="仿宋_GB2312"/>
                <w:sz w:val="20"/>
              </w:rPr>
              <w:t>1</w:t>
            </w:r>
            <w:r>
              <w:rPr>
                <w:rFonts w:ascii="仿宋_GB2312" w:hAnsi="仿宋_GB2312" w:cs="仿宋_GB2312" w:eastAsia="仿宋_GB2312"/>
                <w:sz w:val="20"/>
              </w:rPr>
              <w:t>0%。</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（二）结算方式</w:t>
            </w:r>
          </w:p>
          <w:p>
            <w:pPr>
              <w:pStyle w:val="null3"/>
              <w:ind w:firstLine="420"/>
              <w:jc w:val="both"/>
            </w:pPr>
            <w:r>
              <w:rPr>
                <w:rFonts w:ascii="仿宋_GB2312" w:hAnsi="仿宋_GB2312" w:cs="仿宋_GB2312" w:eastAsia="仿宋_GB2312"/>
                <w:sz w:val="20"/>
              </w:rPr>
              <w:t>银行转账。</w:t>
            </w:r>
            <w:r>
              <w:rPr>
                <w:rFonts w:ascii="仿宋_GB2312" w:hAnsi="仿宋_GB2312" w:cs="仿宋_GB2312" w:eastAsia="仿宋_GB2312"/>
                <w:sz w:val="20"/>
              </w:rPr>
              <w:t>供应商持供货合同及发票（按实际支付额直开采购人）与采购人结算。</w:t>
            </w:r>
          </w:p>
          <w:p>
            <w:pPr>
              <w:pStyle w:val="null3"/>
              <w:ind w:firstLine="420"/>
              <w:jc w:val="both"/>
            </w:pPr>
            <w:r>
              <w:rPr>
                <w:rFonts w:ascii="仿宋_GB2312" w:hAnsi="仿宋_GB2312" w:cs="仿宋_GB2312" w:eastAsia="仿宋_GB2312"/>
                <w:sz w:val="20"/>
              </w:rPr>
              <w:t>五、质量保证</w:t>
            </w:r>
          </w:p>
          <w:p>
            <w:pPr>
              <w:pStyle w:val="null3"/>
              <w:ind w:firstLine="400"/>
              <w:jc w:val="both"/>
            </w:pPr>
            <w:r>
              <w:rPr>
                <w:rFonts w:ascii="仿宋_GB2312" w:hAnsi="仿宋_GB2312" w:cs="仿宋_GB2312" w:eastAsia="仿宋_GB2312"/>
                <w:sz w:val="20"/>
              </w:rPr>
              <w:t>（一）所提供的项目维护服务符合采购人总体要求，技术服务达标、配置合理，满足采购文件要求，确保信息系统年内稳定运行。</w:t>
            </w:r>
          </w:p>
          <w:p>
            <w:pPr>
              <w:pStyle w:val="null3"/>
              <w:ind w:firstLine="645"/>
              <w:jc w:val="both"/>
            </w:pPr>
            <w:r>
              <w:rPr>
                <w:rFonts w:ascii="仿宋_GB2312" w:hAnsi="仿宋_GB2312" w:cs="仿宋_GB2312" w:eastAsia="仿宋_GB2312"/>
                <w:sz w:val="20"/>
              </w:rPr>
              <w:t>（二）项目维护选用的设备、材料及软件必须保证技术指标先进、质量可靠、进货渠道正常，配置合理，满足采购文件要求。</w:t>
            </w:r>
          </w:p>
          <w:p>
            <w:pPr>
              <w:pStyle w:val="null3"/>
              <w:ind w:firstLine="645"/>
              <w:jc w:val="both"/>
            </w:pPr>
            <w:r>
              <w:rPr>
                <w:rFonts w:ascii="仿宋_GB2312" w:hAnsi="仿宋_GB2312" w:cs="仿宋_GB2312" w:eastAsia="仿宋_GB2312"/>
                <w:sz w:val="20"/>
              </w:rPr>
              <w:t>（三）确保系统软件及硬件，达到最佳运行状态。</w:t>
            </w:r>
          </w:p>
          <w:p>
            <w:pPr>
              <w:pStyle w:val="null3"/>
              <w:ind w:firstLine="420"/>
              <w:jc w:val="both"/>
            </w:pPr>
            <w:r>
              <w:rPr>
                <w:rFonts w:ascii="仿宋_GB2312" w:hAnsi="仿宋_GB2312" w:cs="仿宋_GB2312" w:eastAsia="仿宋_GB2312"/>
                <w:sz w:val="20"/>
              </w:rPr>
              <w:t>（四）在项目维护期内供应商应免费实行保修、包换、包退服务。供应商应无偿提供必要的系统、产品所需的备品备件。</w:t>
            </w:r>
          </w:p>
          <w:p>
            <w:pPr>
              <w:pStyle w:val="null3"/>
              <w:ind w:firstLine="420"/>
              <w:jc w:val="both"/>
            </w:pPr>
            <w:r>
              <w:rPr>
                <w:rFonts w:ascii="仿宋_GB2312" w:hAnsi="仿宋_GB2312" w:cs="仿宋_GB2312" w:eastAsia="仿宋_GB2312"/>
                <w:sz w:val="20"/>
              </w:rPr>
              <w:t>（五）系统</w:t>
            </w:r>
            <w:r>
              <w:rPr>
                <w:rFonts w:ascii="仿宋_GB2312" w:hAnsi="仿宋_GB2312" w:cs="仿宋_GB2312" w:eastAsia="仿宋_GB2312"/>
                <w:sz w:val="20"/>
              </w:rPr>
              <w:t>维护符合国家有关规范，以及中心相关制度要求</w:t>
            </w:r>
            <w:r>
              <w:rPr>
                <w:rFonts w:ascii="仿宋_GB2312" w:hAnsi="仿宋_GB2312" w:cs="仿宋_GB2312" w:eastAsia="仿宋_GB2312"/>
                <w:sz w:val="20"/>
              </w:rPr>
              <w:t>。</w:t>
            </w:r>
          </w:p>
          <w:p>
            <w:pPr>
              <w:pStyle w:val="null3"/>
              <w:ind w:left="690"/>
              <w:jc w:val="both"/>
            </w:pPr>
            <w:r>
              <w:rPr>
                <w:rFonts w:ascii="仿宋_GB2312" w:hAnsi="仿宋_GB2312" w:cs="仿宋_GB2312" w:eastAsia="仿宋_GB2312"/>
                <w:sz w:val="20"/>
              </w:rPr>
              <w:t>六、违约责任</w:t>
            </w:r>
          </w:p>
          <w:p>
            <w:pPr>
              <w:pStyle w:val="null3"/>
              <w:ind w:left="645"/>
              <w:jc w:val="both"/>
            </w:pPr>
            <w:r>
              <w:rPr>
                <w:rFonts w:ascii="仿宋_GB2312" w:hAnsi="仿宋_GB2312" w:cs="仿宋_GB2312" w:eastAsia="仿宋_GB2312"/>
                <w:sz w:val="20"/>
              </w:rPr>
              <w:t>（一）按《民法典》中的相关条款执行。</w:t>
            </w:r>
          </w:p>
          <w:p>
            <w:pPr>
              <w:pStyle w:val="null3"/>
              <w:ind w:firstLine="645"/>
              <w:jc w:val="both"/>
            </w:pPr>
            <w:r>
              <w:rPr>
                <w:rFonts w:ascii="仿宋_GB2312" w:hAnsi="仿宋_GB2312" w:cs="仿宋_GB2312" w:eastAsia="仿宋_GB2312"/>
                <w:sz w:val="20"/>
              </w:rPr>
              <w:t>（二）未按合同要求提供服务或服务质量不能满足合同要求，采购人会同集中采购机构有权终止合同和对供应商的违约行为进行追究，</w:t>
            </w:r>
            <w:r>
              <w:rPr>
                <w:rFonts w:ascii="仿宋_GB2312" w:hAnsi="仿宋_GB2312" w:cs="仿宋_GB2312" w:eastAsia="仿宋_GB2312"/>
                <w:sz w:val="20"/>
              </w:rPr>
              <w:t>并要求供应商退回已支付的项目款，</w:t>
            </w:r>
            <w:r>
              <w:rPr>
                <w:rFonts w:ascii="仿宋_GB2312" w:hAnsi="仿宋_GB2312" w:cs="仿宋_GB2312" w:eastAsia="仿宋_GB2312"/>
                <w:sz w:val="20"/>
              </w:rPr>
              <w:t>同时按《政府采购法》及相关法律法规的处罚条款报监管机构进行相应的处罚。</w:t>
            </w:r>
          </w:p>
          <w:p>
            <w:pPr>
              <w:pStyle w:val="null3"/>
              <w:ind w:firstLine="645"/>
              <w:jc w:val="both"/>
            </w:pPr>
            <w:r>
              <w:rPr>
                <w:rFonts w:ascii="仿宋_GB2312" w:hAnsi="仿宋_GB2312" w:cs="仿宋_GB2312" w:eastAsia="仿宋_GB2312"/>
                <w:sz w:val="20"/>
              </w:rPr>
              <w:t>（三）供应商在软件系统出现严重故障</w:t>
            </w:r>
            <w:r>
              <w:rPr>
                <w:rFonts w:ascii="仿宋_GB2312" w:hAnsi="仿宋_GB2312" w:cs="仿宋_GB2312" w:eastAsia="仿宋_GB2312"/>
                <w:sz w:val="20"/>
              </w:rPr>
              <w:t>24小时后，仍无法解决问题时，采购人有权联系第三方进行故障处理，并终止合同，</w:t>
            </w:r>
            <w:r>
              <w:rPr>
                <w:rFonts w:ascii="仿宋_GB2312" w:hAnsi="仿宋_GB2312" w:cs="仿宋_GB2312" w:eastAsia="仿宋_GB2312"/>
                <w:sz w:val="20"/>
              </w:rPr>
              <w:t>并要求供应商退回已支付的项目款，</w:t>
            </w:r>
            <w:r>
              <w:rPr>
                <w:rFonts w:ascii="仿宋_GB2312" w:hAnsi="仿宋_GB2312" w:cs="仿宋_GB2312" w:eastAsia="仿宋_GB2312"/>
                <w:sz w:val="20"/>
              </w:rPr>
              <w:t>第三方处理故障费用由供应商承担。</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维护合同生效后十五个日历日内，供应商应提交完善的维护方案，详细的表述系统维护方法、系统问题解决办法等，并由采购人对供应商方案进行考核，方案不成熟、维护方法及解决办法表述不合格的，采购人有权立即终止合同，并要求供应商退回已支付的项目款。若供应商在响应文件中进行了各项承诺，但实际又无法兑现，采购人有权终止合同，并要求供应商退回已支付的项目款。</w:t>
            </w:r>
          </w:p>
          <w:p>
            <w:pPr>
              <w:pStyle w:val="null3"/>
              <w:ind w:firstLine="400"/>
              <w:jc w:val="both"/>
            </w:pPr>
            <w:r>
              <w:rPr>
                <w:rFonts w:ascii="仿宋_GB2312" w:hAnsi="仿宋_GB2312" w:cs="仿宋_GB2312" w:eastAsia="仿宋_GB2312"/>
                <w:sz w:val="20"/>
              </w:rPr>
              <w:t>（五）未经采购人许可，供应商不得以任何形式将本项目分包或转包。如供应商有此行为，采购人有权立即终止合同，并要求供应商退回已支付的项目款，以及对采购人造成的损失进行赔偿。</w:t>
            </w:r>
          </w:p>
          <w:p>
            <w:pPr>
              <w:pStyle w:val="null3"/>
              <w:ind w:firstLine="400"/>
              <w:jc w:val="both"/>
            </w:pPr>
            <w:r>
              <w:rPr>
                <w:rFonts w:ascii="仿宋_GB2312" w:hAnsi="仿宋_GB2312" w:cs="仿宋_GB2312" w:eastAsia="仿宋_GB2312"/>
                <w:sz w:val="20"/>
              </w:rPr>
              <w:t>七、验收</w:t>
            </w:r>
          </w:p>
          <w:p>
            <w:pPr>
              <w:pStyle w:val="null3"/>
              <w:ind w:firstLine="400"/>
              <w:jc w:val="left"/>
            </w:pPr>
            <w:r>
              <w:rPr>
                <w:rFonts w:ascii="仿宋_GB2312" w:hAnsi="仿宋_GB2312" w:cs="仿宋_GB2312" w:eastAsia="仿宋_GB2312"/>
                <w:sz w:val="20"/>
              </w:rPr>
              <w:t>（一）确认年度项目维护内容，由供应商进行自检，合格后，准备验收文件，并书面通知采购人。</w:t>
            </w:r>
          </w:p>
          <w:p>
            <w:pPr>
              <w:pStyle w:val="null3"/>
              <w:ind w:firstLine="400"/>
              <w:jc w:val="left"/>
            </w:pPr>
            <w:r>
              <w:rPr>
                <w:rFonts w:ascii="仿宋_GB2312" w:hAnsi="仿宋_GB2312" w:cs="仿宋_GB2312" w:eastAsia="仿宋_GB2312"/>
                <w:sz w:val="20"/>
              </w:rPr>
              <w:t>（二）采购人确认供应商的自检内容后，组织供应商（必要时邀请有关专家）结合年内月度考核情况，进行年度考核验收，并填写政府采购项目验收单（一式五份）作为对项目服务的最终认可。</w:t>
            </w:r>
          </w:p>
          <w:p>
            <w:pPr>
              <w:pStyle w:val="null3"/>
              <w:ind w:firstLine="400"/>
              <w:jc w:val="left"/>
            </w:pPr>
            <w:r>
              <w:rPr>
                <w:rFonts w:ascii="仿宋_GB2312" w:hAnsi="仿宋_GB2312" w:cs="仿宋_GB2312" w:eastAsia="仿宋_GB2312"/>
                <w:sz w:val="20"/>
              </w:rPr>
              <w:t>（三）供应商向</w:t>
            </w:r>
            <w:r>
              <w:rPr>
                <w:rFonts w:ascii="仿宋_GB2312" w:hAnsi="仿宋_GB2312" w:cs="仿宋_GB2312" w:eastAsia="仿宋_GB2312"/>
                <w:sz w:val="20"/>
              </w:rPr>
              <w:t>采购人</w:t>
            </w:r>
            <w:r>
              <w:rPr>
                <w:rFonts w:ascii="仿宋_GB2312" w:hAnsi="仿宋_GB2312" w:cs="仿宋_GB2312" w:eastAsia="仿宋_GB2312"/>
                <w:sz w:val="20"/>
              </w:rPr>
              <w:t>提交项目实施过程中的所有资料。以便</w:t>
            </w:r>
            <w:r>
              <w:rPr>
                <w:rFonts w:ascii="仿宋_GB2312" w:hAnsi="仿宋_GB2312" w:cs="仿宋_GB2312" w:eastAsia="仿宋_GB2312"/>
                <w:sz w:val="20"/>
              </w:rPr>
              <w:t>采购人</w:t>
            </w:r>
            <w:r>
              <w:rPr>
                <w:rFonts w:ascii="仿宋_GB2312" w:hAnsi="仿宋_GB2312" w:cs="仿宋_GB2312" w:eastAsia="仿宋_GB2312"/>
                <w:sz w:val="20"/>
              </w:rPr>
              <w:t>日后管理和维护。</w:t>
            </w:r>
          </w:p>
          <w:p>
            <w:pPr>
              <w:pStyle w:val="null3"/>
              <w:ind w:firstLine="400"/>
              <w:jc w:val="left"/>
            </w:pPr>
            <w:r>
              <w:rPr>
                <w:rFonts w:ascii="仿宋_GB2312" w:hAnsi="仿宋_GB2312" w:cs="仿宋_GB2312" w:eastAsia="仿宋_GB2312"/>
                <w:sz w:val="20"/>
              </w:rPr>
              <w:t>（四）验收依据：</w:t>
            </w:r>
          </w:p>
          <w:p>
            <w:pPr>
              <w:pStyle w:val="null3"/>
              <w:ind w:firstLine="400"/>
              <w:jc w:val="left"/>
            </w:pPr>
            <w:r>
              <w:rPr>
                <w:rFonts w:ascii="仿宋_GB2312" w:hAnsi="仿宋_GB2312" w:cs="仿宋_GB2312" w:eastAsia="仿宋_GB2312"/>
                <w:sz w:val="20"/>
              </w:rPr>
              <w:t>1、本项目合同文本；</w:t>
            </w:r>
          </w:p>
          <w:p>
            <w:pPr>
              <w:pStyle w:val="null3"/>
              <w:ind w:firstLine="400"/>
              <w:jc w:val="left"/>
            </w:pPr>
            <w:r>
              <w:rPr>
                <w:rFonts w:ascii="仿宋_GB2312" w:hAnsi="仿宋_GB2312" w:cs="仿宋_GB2312" w:eastAsia="仿宋_GB2312"/>
                <w:sz w:val="20"/>
              </w:rPr>
              <w:t>2、采购文件、响应文件、系统运维方案、月度运维考核结果和澄清；</w:t>
            </w:r>
          </w:p>
          <w:p>
            <w:pPr>
              <w:pStyle w:val="null3"/>
              <w:ind w:firstLine="400"/>
              <w:jc w:val="left"/>
            </w:pPr>
            <w:r>
              <w:rPr>
                <w:rFonts w:ascii="仿宋_GB2312" w:hAnsi="仿宋_GB2312" w:cs="仿宋_GB2312" w:eastAsia="仿宋_GB2312"/>
                <w:sz w:val="20"/>
              </w:rPr>
              <w:t>3、国家相应的标准、规范；</w:t>
            </w:r>
          </w:p>
          <w:p>
            <w:pPr>
              <w:pStyle w:val="null3"/>
              <w:ind w:firstLine="645"/>
              <w:jc w:val="both"/>
            </w:pPr>
            <w:r>
              <w:rPr>
                <w:rFonts w:ascii="仿宋_GB2312" w:hAnsi="仿宋_GB2312" w:cs="仿宋_GB2312" w:eastAsia="仿宋_GB2312"/>
                <w:sz w:val="20"/>
              </w:rPr>
              <w:t>八、其他</w:t>
            </w:r>
          </w:p>
          <w:p>
            <w:pPr>
              <w:pStyle w:val="null3"/>
              <w:ind w:firstLine="645"/>
              <w:jc w:val="both"/>
            </w:pPr>
            <w:r>
              <w:rPr>
                <w:rFonts w:ascii="仿宋_GB2312" w:hAnsi="仿宋_GB2312" w:cs="仿宋_GB2312" w:eastAsia="仿宋_GB2312"/>
                <w:sz w:val="20"/>
              </w:rPr>
              <w:t>（一）供应商在项目建设及运维期间发生的人员及设备安全事故，其全部责任由供应商自行承担，与采购人无关。</w:t>
            </w:r>
          </w:p>
          <w:p>
            <w:pPr>
              <w:pStyle w:val="null3"/>
              <w:ind w:firstLine="645"/>
              <w:jc w:val="both"/>
            </w:pPr>
            <w:r>
              <w:rPr>
                <w:rFonts w:ascii="仿宋_GB2312" w:hAnsi="仿宋_GB2312" w:cs="仿宋_GB2312" w:eastAsia="仿宋_GB2312"/>
                <w:sz w:val="20"/>
              </w:rPr>
              <w:t>（二）供应商若在项目实施中雇用农民工，应开设农民工工资专用账户，并在</w:t>
            </w:r>
            <w:r>
              <w:rPr>
                <w:rFonts w:ascii="仿宋_GB2312" w:hAnsi="仿宋_GB2312" w:cs="仿宋_GB2312" w:eastAsia="仿宋_GB2312"/>
                <w:sz w:val="20"/>
              </w:rPr>
              <w:t>“秦云就业”小程序注册，及时将注册“秦云就业”小程序农民工名单提供采购人。采购人将合同款中涉及农民工工资部分转入农民工工资专用账户。</w:t>
            </w:r>
          </w:p>
          <w:p>
            <w:pPr>
              <w:pStyle w:val="null3"/>
              <w:ind w:firstLine="645"/>
              <w:jc w:val="both"/>
            </w:pPr>
            <w:r>
              <w:rPr>
                <w:rFonts w:ascii="仿宋_GB2312" w:hAnsi="仿宋_GB2312" w:cs="仿宋_GB2312" w:eastAsia="仿宋_GB2312"/>
                <w:sz w:val="20"/>
              </w:rPr>
              <w:t>（三）供应商须注明是否为民营企业中小企业。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西安市智慧城管指挥中心指定地点。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（一）确认年度项目维护内容，由供应商进行自检，合格后，准备验收文件，并书面通知采购人。 （二）采购人确认供应商的自检内容后，组织供应商（必要时邀请有关专家）结合年内月度考核情况，进行年度考核验收，并填写政府采购项目验收单（一式五份）作为对项目服务的最终认可。 （三）供应商向采购人提交项目实施过程中的所有资料。以便采购人日后管理和维护。 （四）验收依据： 1、本项目合同文本； 2、采购文件、响应文件、系统运维方案、月度运维考核结果和澄清；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合同生效后，收到供应商开具发票之日起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验收通过后，收到供应商开具发票之日起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合同要求，采购人会同集中采购机构有权终止合同和对供应商的违约行为进行追究，并要求供应商退回已支付的项目款，同时按《政府采购法》及相关法律法规的处罚条款报监管机构进行相应的处罚。 （三）供应商在软件系统出现严重故障24小时后，仍无法解决问题时，采购人有权联系第三方进行故障处理，并终止合同，并要求供应商退回已支付的项目款，第三方处理故障费用由供应商承担。 （四）维护合同生效后十五个日历日内，供应商应提交完善的维护方案，详细的表述系统维护方法、系统问题解决办法等，并由采购人对供应商方案进行考核，方案不成熟、维护方法及解决办法表述不合格的，采购人有权立即终止合同，并要求供应商退回已支付的项目款。若供应商在响应文件中进行了各项承诺，但实际又无法兑现，采购人有权终止合同，并要求供应商退回已支付的项目款。 （五）未经采购人许可，供应商不得以任何形式将本项目分包或转包。如供应商有此行为，采购人有权立即终止合同，并要求供应商退回已支付的项目款，以及对采购人造成的损失进行赔偿。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具备测绘乙级及以上资质；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法定代表人直接参与磋商的，须出具法定代表人身份证明（附法定代表人身份证复印件）；法定代表人授权代表参与磋商的，须出具法定代表人授权委托书（附法定代表人及授权代表身份证复印件)；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提供磋商截止日前六个月已缴纳的至少一个月的纳税证明或完税证明，依法免税的单位应提供相关证明材料；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提供磋商截止日前六个月已缴纳的至少一个月的社会保障资金缴存单据或社保机构开具的社会保险参保缴费情况证明，依法不需要缴纳社会保障资金的单位应提供相关证明材料；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服务期限满足采购文件要求（合格） 服务期限不满足采购文件要求（不合格）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响应文件有无响应有效期</w:t>
            </w:r>
          </w:p>
        </w:tc>
        <w:tc>
          <w:tcPr>
            <w:tcW w:type="dxa" w:w="3322"/>
          </w:tcPr>
          <w:p>
            <w:pPr>
              <w:pStyle w:val="null3"/>
            </w:pPr>
            <w:r>
              <w:rPr>
                <w:rFonts w:ascii="仿宋_GB2312" w:hAnsi="仿宋_GB2312" w:cs="仿宋_GB2312" w:eastAsia="仿宋_GB2312"/>
              </w:rPr>
              <w:t>响应文件有响应有效期且有效期达到竞争性磋商文件要求的（合格）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 情形(合格)，存在法律、法规和招标文件规定的其他无 效情形(不合格)</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1.对项目所在地数字化城市管理系统的定位理解准确，对系统运维内容理解清晰，对系统运维的需求分析细致、明确。得12分； 2.对项目所在地数字化城市管理系统的定位理解较准确，对系统运维内容理解较清晰，对系统运维的需求分析较细致、较明确。得8分； 3.对项目所在地数字化城市管理系统的定位理解一般，对系统运维内容理解一般，对系统运维的需求分析一般。得4分；未提供不得分。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1.供应商在响应文件中详细阐述关于本项目工作的重点、难点及技术要求，并给出重点、难点的解决办法与运维思路，阐述及解决办法符合项目实际情况、正确可靠、细致合理。得12分； 2.供应商在响应文件中阐述关于本项目工作的重点、难点及技术要求较详细，给出重点、难点的解决办法与运维思路较清晰，阐述及解决办法与项目实际情况、较符合、较合理。得8分； 3.供应商在响应文件中阐述关于本项目工作的重点、难点及技术要求粗略，给出重点、难点的解决办法与运维思路模糊，阐述及解决办法与项目实际情况不太相符。得4；未提供不得分。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供应商提供详细的实施方案，包括日常实施及组织方案、应急处理预案、培训内容等。 1.实施方案充分考虑现有系统的运行情况，编制合理、切实可行，响应采购文件的培训内容要求，提供必备的备品备件，运维团队人员组织安排合理，稳定可靠。得12分； 2.实施方案未充分考虑现有系统的运行情况，编制较合理、较可行，响应采购文件的培训内容要求，提供必备的备品备件，运维团队人员组织安排较合理，较可靠。得8分； 3.实施方案未充分考虑现有系统的运行情况，编制不太合理、可行性一般，响应采购文件的培训内容要求，提供必备的备品备件，运维团队人员组织安排不太合理，不太可靠。得4分；未提供不得分。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技术方案4</w:t>
            </w:r>
          </w:p>
        </w:tc>
        <w:tc>
          <w:tcPr>
            <w:tcW w:type="dxa" w:w="2492"/>
          </w:tcPr>
          <w:p>
            <w:pPr>
              <w:pStyle w:val="null3"/>
            </w:pPr>
            <w:r>
              <w:rPr>
                <w:rFonts w:ascii="仿宋_GB2312" w:hAnsi="仿宋_GB2312" w:cs="仿宋_GB2312" w:eastAsia="仿宋_GB2312"/>
              </w:rPr>
              <w:t>供应商项目配备人员具有测绘类专业高级工程师职称的，每有一个得2分，最高得6分；配备人员具有GIS信息化工程师证书的得2分，此项满分8分。（提供相关证明材料，包括人员证书和社保缴纳证明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1.供应商自磋商公告发布前具有中华人民共和国国家版权局颁发的数据库管理相关软件著作权登记证书，满足要求得3分，否则不得分；（证书名称需包含“数据库管理”字样） 2.供应商自磋商公告发布前具有中华人民共和国国家版权局颁发的信息管理相关软件著作权登记证书，满足要求得3分，否则不得分；（证书名称需包含“信息管理”字样） 3.供应商自磋商公告发布前具有中华人民共和国国家版权局颁发的地理信息系统相关软件著作权登记证书，满足要求得3分，否则不得分；（证书名称需包含“地理信息”字样） 4.供应商自磋商公告发布前具有中华人民共和国国家版权局颁发的数据分析相关软件著作权登记证书，满足要求得3分，否则不得分；（证书名称需包含“数据分析”字样） 5.供应商自磋商公告发布前具有中华人民共和国国家版权局颁发的数据质量检查相关软件著作权登记证书，满足要求得3分，否则不得分；（证书名称需包含“数据质量检查”字样） 6.供应商自磋商公告发布前具有中华人民共和国国家版权局颁发的数据采集相关软件著作权登记证书，满足要求得3分，否则不得分；（证书名称需包含“数据采集”字样） 以上6条得分以加盖供应商公章的复印件为准（同一著作权证书不重复计分）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针对本项目需求，提供切实可行并附有详细说明的质量保证措施（提供相应的证明材料），保证措施可行性强得4分，可行性一般得2分，未提供不得分。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针对本项目需求，提供切实可行的进度控制措施。内容全面具体、完整、详细、合理得3分，内容欠缺、薄弱得2分，可行性较差的得 1分，未提供者不得分。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软件系统开发、软件系统维护或硬件系统维护项目业绩合同证明文件（以提交加盖供应商公章的合同复印件进行验证。同一业绩不重复计分。须附合同首页和项目名称、金额页和甲乙双方签字页）；每个得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提供本项目具体可行的售后服务方案并提供售后服务人员配备名单（附：人员身份证、学历证、职称证等相关证明材料）。可行性强得6分，可行性一般得4分，可行性差得2分。未提供不得分。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