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版本号：ZJZB2025-DY106420251111001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西安市人民检察院秦创原知识知识产权检察保护中心租赁项目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ZJZB2025-DY1064</w:t>
      </w:r>
      <w:r>
        <w:br/>
      </w:r>
      <w:r>
        <w:br/>
      </w:r>
      <w:r>
        <w:br/>
      </w:r>
    </w:p>
    <w:p>
      <w:pPr>
        <w:pStyle w:val="null3"/>
        <w:jc w:val="center"/>
        <w:outlineLvl w:val="5"/>
      </w:pPr>
      <w:r>
        <w:rPr>
          <w:rFonts w:ascii="仿宋_GB2312" w:hAnsi="仿宋_GB2312" w:cs="仿宋_GB2312" w:eastAsia="仿宋_GB2312"/>
          <w:sz w:val="15"/>
          <w:b/>
        </w:rPr>
        <w:t>西安市人民检察院（本级）</w:t>
      </w:r>
    </w:p>
    <w:p>
      <w:pPr>
        <w:pStyle w:val="null3"/>
        <w:jc w:val="center"/>
        <w:outlineLvl w:val="5"/>
      </w:pPr>
      <w:r>
        <w:rPr>
          <w:rFonts w:ascii="仿宋_GB2312" w:hAnsi="仿宋_GB2312" w:cs="仿宋_GB2312" w:eastAsia="仿宋_GB2312"/>
          <w:sz w:val="15"/>
          <w:b/>
        </w:rPr>
        <w:t>陕西中基项目管理有限公司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西安市人民检察院（本级）</w:t>
      </w:r>
      <w:r>
        <w:rPr>
          <w:rFonts w:ascii="仿宋_GB2312" w:hAnsi="仿宋_GB2312" w:cs="仿宋_GB2312" w:eastAsia="仿宋_GB2312"/>
        </w:rPr>
        <w:t>委托，拟对</w:t>
      </w:r>
      <w:r>
        <w:rPr>
          <w:rFonts w:ascii="仿宋_GB2312" w:hAnsi="仿宋_GB2312" w:cs="仿宋_GB2312" w:eastAsia="仿宋_GB2312"/>
        </w:rPr>
        <w:t>西安市人民检察院秦创原知识知识产权检察保护中心租赁项目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ZJZB2025-DY1064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西安市人民检察院秦创原知识知识产权检察保护中心租赁项目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按照陕西省人民检察院关于设立秦创原知识产权检察保护中心的工作要求，西安市人民检察院在西安市范围内多家园区进行实地调研，经综合考虑，租用沣东自贸新天地项目7A栋3层北侧作为办公场所。根据保护中心人员配置情况，核定办公用房使用面积180平方米，特殊功能业务用房使用面积 414.2平方米，折合总建筑面积925.29 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西安市人民检察院（本级）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西安市人民检察院（本级）经办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86130919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采购包1：730,082.60元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采购包1：730,082.60元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执行。2、招标代理服务费由中标人支付，在领取《中标通知书》前，由中标人一次性支付给陕西中基项目管理有限公司。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3套（壹正贰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西安市人民检察院（本级）</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西安市人民检察院（本级）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陕西省人民检察院关于设立秦创原知识产权检察保护中心的工作要求，西安市人民检察院在西安市范围内多家园区进行实地调研，经综合考虑，租用沣东自贸新天地项目7A栋3层北侧作为办公场所。根据保护中心人员配置情况，核定办公用房使用面积180平方米，特殊功能业务用房使用面积 414.2平方米，折合总建筑面积925.29 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730,082.60</w:t>
      </w:r>
    </w:p>
    <w:p>
      <w:pPr>
        <w:pStyle w:val="null3"/>
      </w:pPr>
      <w:r>
        <w:rPr>
          <w:rFonts w:ascii="仿宋_GB2312" w:hAnsi="仿宋_GB2312" w:cs="仿宋_GB2312" w:eastAsia="仿宋_GB2312"/>
        </w:rPr>
        <w:t>采购包最高限价（元）: 730,082.60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730,082.60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4"/>
              </w:rPr>
              <w:t>一、项目概况</w:t>
            </w:r>
          </w:p>
          <w:p>
            <w:pPr>
              <w:pStyle w:val="null3"/>
              <w:ind w:firstLine="560"/>
              <w:jc w:val="both"/>
            </w:pPr>
            <w:r>
              <w:rPr>
                <w:rFonts w:ascii="仿宋_GB2312" w:hAnsi="仿宋_GB2312" w:cs="仿宋_GB2312" w:eastAsia="仿宋_GB2312"/>
                <w:sz w:val="24"/>
              </w:rPr>
              <w:t>按照陕西省人民检察院关于设立秦创原知识产权检察保护中心的工作要求，西安市人民检察院在西安市范围内多家园区进行实地调研，经综合考虑，租用沣东自贸新天地项目7A栋3层北侧作为办公场所。根据保护中心人员配置情况，核定办公用房使用面积180平方米，特殊功能业务用房使用面积 414.2平方米，折合总建筑面积 925.29 平方米。</w:t>
            </w:r>
          </w:p>
          <w:p>
            <w:pPr>
              <w:pStyle w:val="null3"/>
              <w:ind w:firstLine="560"/>
              <w:jc w:val="both"/>
            </w:pPr>
            <w:r>
              <w:rPr>
                <w:rFonts w:ascii="仿宋_GB2312" w:hAnsi="仿宋_GB2312" w:cs="仿宋_GB2312" w:eastAsia="仿宋_GB2312"/>
                <w:sz w:val="24"/>
              </w:rPr>
              <w:t>二、服务内容</w:t>
            </w:r>
          </w:p>
          <w:p>
            <w:pPr>
              <w:pStyle w:val="null3"/>
              <w:ind w:firstLine="560"/>
              <w:jc w:val="both"/>
            </w:pPr>
            <w:r>
              <w:rPr>
                <w:rFonts w:ascii="仿宋_GB2312" w:hAnsi="仿宋_GB2312" w:cs="仿宋_GB2312" w:eastAsia="仿宋_GB2312"/>
                <w:sz w:val="24"/>
              </w:rPr>
              <w:t>中心场地的租赁，包括租赁物的交付、返还及租赁费用的支付。</w:t>
            </w:r>
          </w:p>
          <w:p>
            <w:pPr>
              <w:pStyle w:val="null3"/>
              <w:ind w:firstLine="560"/>
              <w:jc w:val="both"/>
            </w:pPr>
            <w:r>
              <w:rPr>
                <w:rFonts w:ascii="仿宋_GB2312" w:hAnsi="仿宋_GB2312" w:cs="仿宋_GB2312" w:eastAsia="仿宋_GB2312"/>
                <w:sz w:val="24"/>
              </w:rPr>
              <w:t>三、服务要求</w:t>
            </w:r>
          </w:p>
          <w:p>
            <w:pPr>
              <w:pStyle w:val="null3"/>
            </w:pPr>
            <w:r>
              <w:rPr>
                <w:rFonts w:ascii="仿宋_GB2312" w:hAnsi="仿宋_GB2312" w:cs="仿宋_GB2312" w:eastAsia="仿宋_GB2312"/>
                <w:sz w:val="24"/>
              </w:rPr>
              <w:t>服务提供商具有租赁物的合法出租权，保证租赁物不存在查封、扣押等情况，确保租赁物附属设施设备交接清单中明确的设施设备能够正常使用，并负责日常维护保养，对其中损坏的设施设备进行更换维修。租赁物及其附属设施设备交接清单中明确的设施设备在租赁期内涉及的相关维修责任和维修费用由服务提供商负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11月25日</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依据《民法典》、《中华人民共和国政府采购法》得相关条款和本合同约定。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 2025年1月1日至今任意一个月的缴费凭据；（依法免税的投标人应提供相关文件证明）。 3、社会保障资金缴纳证明：提供 2025年1月1日至今任意一个月的缴纳社保缴费凭据或社保机构开具的社会保险参保缴费情况证明；（依法不需要缴纳社会保障资金的投标人应提供相关证明）。 4、供应商不得为“信用中国”网站（w ww.creditchina.gov.cn）中列入失信被执行人和重大税收违法失信主体”，不得为中国政府 采购网（www.ccgp.gov.cn）政府采购严重违法失信行为记录名单中被财政部门禁止参加政 府采购活动的供应商。 5、法定代表人授权委托书（附法定代表人身份证复印件）及被授权人 身份证（法定代表人参加谈判时,只需提供法定代表人身份证）； 6、参加政府采购活动前三年内，在经营活动中没有重大违法记录的书面声明； 7、具备履行合同所必须的设备和专业技术能力的书面声明;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提供2023年度或2024年度的财务审计报告（成立时间至提交磋商响应文件截止时间不足一年的，可提供成立后任意时段的资产负债表），或其基本存款账户开户银行出具的资信证明。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详见附件：服务响应说明书.docx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详见附件：西安市人民检察院秦创原知识产权检查保护中心租赁项目.docx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