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版本号：ZJZB2025-DY106320251110001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西安市人民检察院“一带一路”检察服务中心租赁项目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ZJZB2025-DY1063</w:t>
      </w:r>
      <w:r>
        <w:br/>
      </w:r>
      <w:r>
        <w:br/>
      </w:r>
      <w:r>
        <w:br/>
      </w:r>
    </w:p>
    <w:p>
      <w:pPr>
        <w:pStyle w:val="null3"/>
        <w:jc w:val="center"/>
        <w:outlineLvl w:val="5"/>
      </w:pPr>
      <w:r>
        <w:rPr>
          <w:rFonts w:ascii="仿宋_GB2312" w:hAnsi="仿宋_GB2312" w:cs="仿宋_GB2312" w:eastAsia="仿宋_GB2312"/>
          <w:sz w:val="15"/>
          <w:b/>
        </w:rPr>
        <w:t>西安市人民检察院（本级）</w:t>
      </w:r>
    </w:p>
    <w:p>
      <w:pPr>
        <w:pStyle w:val="null3"/>
        <w:jc w:val="center"/>
        <w:outlineLvl w:val="5"/>
      </w:pPr>
      <w:r>
        <w:rPr>
          <w:rFonts w:ascii="仿宋_GB2312" w:hAnsi="仿宋_GB2312" w:cs="仿宋_GB2312" w:eastAsia="仿宋_GB2312"/>
          <w:sz w:val="15"/>
          <w:b/>
        </w:rPr>
        <w:t>陕西中基项目管理有限公司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陕西中基项目管理有限公司</w:t>
      </w:r>
      <w:r>
        <w:rPr>
          <w:rFonts w:ascii="仿宋_GB2312" w:hAnsi="仿宋_GB2312" w:cs="仿宋_GB2312" w:eastAsia="仿宋_GB2312"/>
        </w:rPr>
        <w:t>（以下简称“代理机构”）受</w:t>
      </w:r>
      <w:r>
        <w:rPr>
          <w:rFonts w:ascii="仿宋_GB2312" w:hAnsi="仿宋_GB2312" w:cs="仿宋_GB2312" w:eastAsia="仿宋_GB2312"/>
        </w:rPr>
        <w:t>西安市人民检察院（本级）</w:t>
      </w:r>
      <w:r>
        <w:rPr>
          <w:rFonts w:ascii="仿宋_GB2312" w:hAnsi="仿宋_GB2312" w:cs="仿宋_GB2312" w:eastAsia="仿宋_GB2312"/>
        </w:rPr>
        <w:t>委托，拟对</w:t>
      </w:r>
      <w:r>
        <w:rPr>
          <w:rFonts w:ascii="仿宋_GB2312" w:hAnsi="仿宋_GB2312" w:cs="仿宋_GB2312" w:eastAsia="仿宋_GB2312"/>
        </w:rPr>
        <w:t>西安市人民检察院“一带一路”检察服务中心租赁项目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ZJZB2025-DY1063</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西安市人民检察院“一带一路”检察服务中心租赁项目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按照最高人民检察院关于在陕西设立“最高人民检察院‘一带一路’检察研究基地”的批复，按照陕西省检察院要求，结合市发改委、市财政局、市住建局等部门回复意见，西安市人民检察院在西安市范围内多家园区进行实地调研，综合西安市“一带一路”国际商事法律服务示范区建设规划，租用浐灞国际港“一带一路”国际商事法律服务示范园（第二国际商事法庭项目大楼南三层）作为办公场所。根据“一基地两中心”人员情况，核定办公用房使用面积414平方米，服务用房使用面积90平方米，特殊功能用房500平方米，合计1004平方米，折合建筑面积1673.3平方米。</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西安市人民检察院（本级）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西安市北二环东段569号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西安市人民检察院（本级）经办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86130919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陕西中基项目管理有限公司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陕西省西安市高新区高新路52号高科大厦8F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招标代理中心曾艳、高杰、高凯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029-88336376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采购包1：1,460,602.00元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采购包1：1,460,602.00元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中标金额为基数，依据国家计委颁布《招标代理服务收费管理暂行办法》（计价格[2002]1980号）和国家发展和改革委员会办公厅颁发的《关于招标代理服务收费有关问题的通知》（发改办价格[2003]857号）文件规定执行。 2、招标代理服务费由中标人支付，在领取《中标通知书》前，由中标人一次性支付给陕西中基项目管理有限公司。 3、招标代理服务费缴纳账户： 开户名称：陕西中基项目管理有限公司 开户银行：中国建设银行股份有限公司陕西省分行营业部 账号：6100 1902 9000 5250 4055 备注：中标公示结束后，中标单位，需向代理公司无偿提交装订成册并加盖鲜章与电子投标文件一致的纸质版3套（壹正贰副），电子版PDF格式U盘一份。 （投标人对所提供资料的真实性、合法性、准确性、完整性负责），无需密封。</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西安市人民检察院（本级）</w:t>
      </w:r>
      <w:r>
        <w:rPr>
          <w:rFonts w:ascii="仿宋_GB2312" w:hAnsi="仿宋_GB2312" w:cs="仿宋_GB2312" w:eastAsia="仿宋_GB2312"/>
        </w:rPr>
        <w:t>和</w:t>
      </w:r>
      <w:r>
        <w:rPr>
          <w:rFonts w:ascii="仿宋_GB2312" w:hAnsi="仿宋_GB2312" w:cs="仿宋_GB2312" w:eastAsia="仿宋_GB2312"/>
        </w:rPr>
        <w:t>陕西中基项目管理有限公司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陕西中基项目管理有限公司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西安市人民检察院（本级）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陕西中基项目管理有限公司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按照最高人民检察院关于在陕西设立“最高人民检察院‘一带一路’检察研究基地”的批复，按照陕西省检察院要求，结合市发改委、市财政局、市住建局等部门回复意见，西安市人民检察院在西安市范围内多家园区进行实地调研，综合西安市“一带一路”国际商事法律服务示范区建设规划，租用浐灞国际港“一带一路”国际商事法律服务示范园（第二国际商事法庭项目大楼南三层）作为办公场所。根据“一基地两中心”人员情况，核定办公用房使用面积414平方米，服务用房使用面积90平方米，特殊功能用房500平方米，合计1004平方米，折合建筑面积1673.3平方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1,460,602.00</w:t>
      </w:r>
    </w:p>
    <w:p>
      <w:pPr>
        <w:pStyle w:val="null3"/>
      </w:pPr>
      <w:r>
        <w:rPr>
          <w:rFonts w:ascii="仿宋_GB2312" w:hAnsi="仿宋_GB2312" w:cs="仿宋_GB2312" w:eastAsia="仿宋_GB2312"/>
        </w:rPr>
        <w:t>采购包最高限价（元）: 1,460,602.00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1,460,602.00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21"/>
              </w:rPr>
              <w:t>“一带一路”检察服务中心场地的租赁，包括租赁物的交付、返还及租赁费用的支付。</w:t>
            </w:r>
          </w:p>
          <w:p>
            <w:pPr>
              <w:pStyle w:val="null3"/>
              <w:ind w:firstLine="640"/>
              <w:jc w:val="both"/>
            </w:pPr>
            <w:r>
              <w:rPr>
                <w:rFonts w:ascii="仿宋_GB2312" w:hAnsi="仿宋_GB2312" w:cs="仿宋_GB2312" w:eastAsia="仿宋_GB2312"/>
                <w:sz w:val="21"/>
              </w:rPr>
              <w:t>服务提供商具有租赁物的合法出租权，保证租赁物不存在查封、扣押等情况，确保租赁物附属设置设备交接清单中明确的设施设备能够正常使用，并负责日常维护保养，对其中损坏的设施设备进行更换维修。租赁物及其附属设施设备，交接清单中明确的设施设备在租赁区内涉及的相关的维修责任和维修费用由服务提供商负责。</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合同签订后支付总价款的</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依据《民法典》、《中华人民共和国政府采购法》得相关条款和本合同约定。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1、提供有效合格的统一社会信用代码的营业执照，其他组织经营的须提供合法凭证，自然人的提供身份证明文件; 2、税收缴纳证明：提供 2025年1月1日至今任意一个月的缴费凭据；（依法免税的投标人应提供相关文件证明）。 3、社会保障资金缴纳证明：提供2025年1月1日至今任意一个月的缴纳社保缴费凭据或社保机构开具的社会保险参保缴费情况证明；（依法不需要缴纳社会保障资金的投标人应提供相关证明）。 4、供应商不得为“信用中国”网站（w ww.creditchina.gov.cn）中列入失信被执行人和重大税收违法失信主体”，不得为中国政府采购网（www.ccgp.gov.cn）政府采购严重违法失信行为记录名单中被财政部门禁止参加政府采购活动的供应商。 5、法定代表人授权委托书（附法定代表人身份证复印件）及被授权人身份证（法定代表人参加谈判时,只需提供法定代表人身份证）；6、参加政府采购活动前三年内，在经营活动中没有重大违法记录的书面声明； 7、具备履行合同所必须的设备和专业技术能力的书面声明;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商务响应说明书.docx 服务响应说明书.docx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提供2023年度或2024年度的财务审计报告（成立时间至提交单一来源响应文件截止时间不足一年的，可提供成立后任意时段的资产负债表），或其基本存款账户开户银行出具的资信证明。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商务响应说明书.docx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分项报价表.docx 商务响应说明书.docx 类似项目业绩.docx 服务响应说明书.docx 标的清单 报价表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响应文件封面 分项报价表.docx 商务响应说明书.docx 类似项目业绩.docx 服务响应说明书.docx 标的清单 报价表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分项报价表.docx 商务响应说明书.docx 类似项目业绩.docx 服务响应说明书.docx 标的清单 报价表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谈判响应文件构成是否有重大缺项，是否按照 谈判响应文件要求的格式编写谈判响应文件。</w:t>
            </w:r>
          </w:p>
        </w:tc>
        <w:tc>
          <w:tcPr>
            <w:tcW w:type="dxa" w:w="1661"/>
          </w:tcPr>
          <w:p>
            <w:pPr>
              <w:pStyle w:val="null3"/>
            </w:pPr>
            <w:r>
              <w:rPr>
                <w:rFonts w:ascii="仿宋_GB2312" w:hAnsi="仿宋_GB2312" w:cs="仿宋_GB2312" w:eastAsia="仿宋_GB2312"/>
              </w:rPr>
              <w:t>响应文件封面 分项报价表.docx 商务响应说明书.docx 类似项目业绩.docx 服务响应说明书.docx 标的清单 报价表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谈判响应文件的有效性</w:t>
            </w:r>
          </w:p>
        </w:tc>
        <w:tc>
          <w:tcPr>
            <w:tcW w:type="dxa" w:w="3322"/>
          </w:tcPr>
          <w:p>
            <w:pPr>
              <w:pStyle w:val="null3"/>
            </w:pPr>
            <w:r>
              <w:rPr>
                <w:rFonts w:ascii="仿宋_GB2312" w:hAnsi="仿宋_GB2312" w:cs="仿宋_GB2312" w:eastAsia="仿宋_GB2312"/>
              </w:rPr>
              <w:t>谈判响应文件的签署、加盖印章是否合格、有效；提供的各种证明文件、数据、资料是否真实、有效。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响应文件封面 分项报价表.docx 商务响应说明书.docx 类似项目业绩.docx 服务响应说明书.docx 标的清单 报价表 响应函 陕西省政府采购供应商拒绝政府采购领域商业贿赂承诺书.docx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详见附件：商务响应说明书.docx</w:t>
      </w:r>
    </w:p>
    <w:p>
      <w:pPr>
        <w:pStyle w:val="null3"/>
        <w:ind w:firstLine="960"/>
      </w:pPr>
      <w:r>
        <w:rPr>
          <w:rFonts w:ascii="仿宋_GB2312" w:hAnsi="仿宋_GB2312" w:cs="仿宋_GB2312" w:eastAsia="仿宋_GB2312"/>
        </w:rPr>
        <w:t>详见附件：服务响应说明书.docx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详见附件：一带一路项目合同.docx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