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版本号：HYTF-20251109220251110001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西安市城市更新耦合平台建设项目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HYTF-202511092</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西安市城市更新耦合平台建设项目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HYTF-202511092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西安市城市更新耦合平台建设项目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分四个标段，一标段为定制软件开发、数据资源建设及数据治理、成品软硬件购置等；二标段为对西安市城市更新耦合平台开展商用密码应用安全性评估工作，对西安市城市更新耦合平台商用密码应用建设方案进行评估，并协助进行项目建设中的密码应用指导工作，最终出具西安市城市更新耦合平台商用密码应用安全性评估报告，协助甲方获取密评备案回执；三标段为依据国家标准及系统设计文档等要求，检验系统是否满足用户需求，保证信息系统工程质量、系统用户和系统集成商多方要求。通过评估系统的需求符合性，对系统功能、性能效率、代码等方面进行专业的测试，为项目验收提供重要依据。为了保证软件质量，测试机构应从应用系统的功能、性能效率等质量特性方面开展软件测试；四标段为对项目实施阶段和验收阶段进行全过程监理，合同签订、软硬件安装调试、测试运行、验收及审计阶段的监理技术服务。提供项目建设技术方案的咨询；协助审核有关合同、协议；进行项目质量、项目进度等的控制；进行有关技术文档等文件的管理；对项目建设内容进行全生命周期咨询监理；定期向建设单位汇报项目进展情况，提交项目监理服务报告；代表建设单位协调与承建单位的工作关系和协调解决项目建设过程中的各类纠纷，确保本项目按期、保质、顺利地完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采购包4（西安市城市更新耦合平台建设项目（四标段））：属于专门面向中小企业采购。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5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4、社保缴纳证明：提供2025年5月至今已缴存任意一个月社会保障资金缴存单据或社保机构开具的社会保险参保缴费证明，依法不需要缴纳社会保障资金的单位应提供相应证明文件；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接受联合体投标：本项目接受联合体投标。投标人提供联合体协议。（注：1.本项目接受联合体投标,联合体成员不得超过2名(含牵头人)；2.联合体各方均应满足投标人资格要求（1）-（8）条规定,牵头人须满足投标人资格第（9）条规定；3.联合体的《法定代表人委托授权书》由联合体牵头人的法定代表人（法人单位）或负责人（非法人单位）代表联合体各方进行签字、盖章，并对联合体各方负责。4.联合体必须按规定的格式签订联合体协议，明确联合体牵头人和联合体参与方的主要权利和义务；联合体各方不得再以自己名义单独或加入其他联合体参加本项目投标；采用联合体投标的，由联合体牵头人获取招标文件，并负责处理联合体投标过程所有相关事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5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4、社保缴纳证明：提供2025年5月至今已缴存任意一个月社会保障资金缴存单据或社保机构开具的社会保险参保缴费证明，依法不需要缴纳社会保障资金的单位应提供相应证明文件；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8、企业资质：投标人须在国家密码管理局发布的《商用密码检测机构（商用密码应用安全性评估业务）目录》内或有效期内的资质证书，提供加盖公章的网站公告页面及目录复印件或资质证书复印件。</w:t>
      </w:r>
    </w:p>
    <w:p>
      <w:pPr>
        <w:pStyle w:val="null3"/>
      </w:pPr>
      <w:r>
        <w:rPr>
          <w:rFonts w:ascii="仿宋_GB2312" w:hAnsi="仿宋_GB2312" w:cs="仿宋_GB2312" w:eastAsia="仿宋_GB2312"/>
        </w:rPr>
        <w:t>9、企业信用查询：投标人通过“信用中国”网站(www.creditchina.gov.cn)、中国政府采购网(www.ccgp.gov.cn)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10、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11、本项目不接受联合体投标，不允许分包：本项目不接受联合体投标，不允许分包。投标人提供《非联合体不分包投标声明》，视为独立投标，不分包。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5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4、社保缴纳证明：提供2025年5月至今已缴存任意一个月社会保障资金缴存单据或社保机构开具的社会保险参保缴费证明，依法不需要缴纳社会保障资金的单位应提供相应证明文件；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5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4、社保缴纳证明：提供2025年5月至今已缴存任意一个月社会保障资金缴存单据或社保机构开具的社会保险参保缴费证明，依法不需要缴纳社会保障资金的单位应提供相应证明文件；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029-86787054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采购包1：16,489,948.00元</w:t>
            </w:r>
          </w:p>
          <w:p>
            <w:pPr>
              <w:pStyle w:val="null3"/>
            </w:pPr>
            <w:r>
              <w:rPr>
                <w:rFonts w:ascii="仿宋_GB2312" w:hAnsi="仿宋_GB2312" w:cs="仿宋_GB2312" w:eastAsia="仿宋_GB2312"/>
              </w:rPr>
              <w:t>采购包2：100,000.00元</w:t>
            </w:r>
          </w:p>
          <w:p>
            <w:pPr>
              <w:pStyle w:val="null3"/>
            </w:pPr>
            <w:r>
              <w:rPr>
                <w:rFonts w:ascii="仿宋_GB2312" w:hAnsi="仿宋_GB2312" w:cs="仿宋_GB2312" w:eastAsia="仿宋_GB2312"/>
              </w:rPr>
              <w:t>采购包3：357,110.00元</w:t>
            </w:r>
          </w:p>
          <w:p>
            <w:pPr>
              <w:pStyle w:val="null3"/>
            </w:pPr>
            <w:r>
              <w:rPr>
                <w:rFonts w:ascii="仿宋_GB2312" w:hAnsi="仿宋_GB2312" w:cs="仿宋_GB2312" w:eastAsia="仿宋_GB2312"/>
              </w:rPr>
              <w:t>采购包4：326,500.00元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代理服务费收费标准：各包以中标金额为取费基数，采购代理服务费参照《国家计委关于印发&lt;招标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验收依据：招标文件、投标文件、澄清表（函）； 本项目合同及附件文本；国家相应的标准、规范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验收依据：招标文件、投标文件、澄清表（函）； 本项目合同及附件文本；国家相应的标准、规范。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验收依据：招标文件、投标文件、澄清表（函）； 本项目合同及附件文本；国家相应的标准、规范。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验收依据：招标文件、投标文件、澄清表（函）； 本项目合同及附件文本；国家相应的标准、规范。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分四个标段，一标段为定制软件开发、数据资源建设及数据治理、成品软硬件购置等；二标段为对西安市城市更新耦合平台开展商用密码应用安全性评估工作，对西安市城市更新耦合平台商用密码应用建设方案进行评估，并协助进行项目建设中的密码应用指导工作，最终出具西安市城市更新耦合平台商用密码应用安全性评估报告，协助甲方获取密评备案回执；三标段为依据国家标准及系统设计文档等要求，检验系统是否满足用户需求，保证信息系统工程质量、系统用户和系统集成商多方要求。通过评估系统的需求符合性，对系统功能、性能效率、代码等方面进行专业的测试，为项目验收提供重要依据。为了保证软件质量，测试机构应从应用系统的功能、性能效率等质量特性方面开展软件测试；四标段为对项目实施阶段和验收阶段进行全过程监理，合同签订、软硬件安装调试、测试运行、验收及审计阶段的监理技术服务。提供项目建设技术方案的咨询；协助审核有关合同、协议；进行项目质量、项目进度等的控制；进行有关技术文档等文件的管理；对项目建设内容进行全生命周期咨询监理；定期向建设单位汇报项目进展情况，提交项目监理服务报告；代表建设单位协调与承建单位的工作关系和协调解决项目建设过程中的各类纠纷，确保本项目按期、保质、顺利地完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16,489,948.00</w:t>
      </w:r>
    </w:p>
    <w:p>
      <w:pPr>
        <w:pStyle w:val="null3"/>
      </w:pPr>
      <w:r>
        <w:rPr>
          <w:rFonts w:ascii="仿宋_GB2312" w:hAnsi="仿宋_GB2312" w:cs="仿宋_GB2312" w:eastAsia="仿宋_GB2312"/>
        </w:rPr>
        <w:t>采购包最高限价（元）: 16,489,948.00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西安市城市更新耦合平台建设项目(一标段)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16,489,948.00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西安市城市更新耦合平台建设项目（二标段）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357,110.00</w:t>
      </w:r>
    </w:p>
    <w:p>
      <w:pPr>
        <w:pStyle w:val="null3"/>
      </w:pPr>
      <w:r>
        <w:rPr>
          <w:rFonts w:ascii="仿宋_GB2312" w:hAnsi="仿宋_GB2312" w:cs="仿宋_GB2312" w:eastAsia="仿宋_GB2312"/>
        </w:rPr>
        <w:t>采购包最高限价（元）: 357,110.00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西安市城市更新耦合平台建设项目（三标段）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357,110.00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326,500.00</w:t>
      </w:r>
    </w:p>
    <w:p>
      <w:pPr>
        <w:pStyle w:val="null3"/>
      </w:pPr>
      <w:r>
        <w:rPr>
          <w:rFonts w:ascii="仿宋_GB2312" w:hAnsi="仿宋_GB2312" w:cs="仿宋_GB2312" w:eastAsia="仿宋_GB2312"/>
        </w:rPr>
        <w:t>采购包最高限价（元）: 326,500.00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西安市城市更新耦合平台建设项目（四标段）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326,500.00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标的名称：西安市城市更新耦合平台建设项目(一标段)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color w:val="2E75B5"/>
              </w:rPr>
              <w:t>一、项目概况</w:t>
            </w:r>
          </w:p>
          <w:p>
            <w:pPr>
              <w:pStyle w:val="null3"/>
              <w:ind w:firstLine="480"/>
              <w:jc w:val="both"/>
            </w:pPr>
            <w:r>
              <w:rPr>
                <w:rFonts w:ascii="仿宋_GB2312" w:hAnsi="仿宋_GB2312" w:cs="仿宋_GB2312" w:eastAsia="仿宋_GB2312"/>
                <w:color w:val="2E75B5"/>
              </w:rPr>
              <w:t>按照西安市委、市政府《2025年全市“深化六个改革”实施方案》等文件要求，“全面建成并有效运用‘地下一张网’、‘地面一张图’及耦合平台，建立基于数字平台和实际需求生成城市更新项目工作机制”。西安市城市更新耦合平台建设以“面向西安城市更新实施的决策中枢”为定位，结合西安市信息化建设基础和城市更新业务需求，融合“地下一张网”、“地面一张图”数据，形成1个耦合底座和项目谋划、智慧决策、实施监管3个应用系统。总体目标是构建一个覆盖西安市城市更新全生命周期的数字化管理平台，整合多源数据资源，优化业务流程，提升城市更新项目的谋划、决策、实施和监管效率，推动城市更新工作的科学化、精细化和智能化发展，助力西安城市高质量发展和现代化建设。</w:t>
            </w:r>
          </w:p>
          <w:p>
            <w:pPr>
              <w:pStyle w:val="null3"/>
              <w:ind w:firstLine="480"/>
              <w:jc w:val="both"/>
            </w:pPr>
            <w:r>
              <w:rPr>
                <w:rFonts w:ascii="仿宋_GB2312" w:hAnsi="仿宋_GB2312" w:cs="仿宋_GB2312" w:eastAsia="仿宋_GB2312"/>
                <w:color w:val="2E75B5"/>
              </w:rPr>
              <w:t>二、</w:t>
            </w:r>
            <w:r>
              <w:rPr>
                <w:rFonts w:ascii="仿宋_GB2312" w:hAnsi="仿宋_GB2312" w:cs="仿宋_GB2312" w:eastAsia="仿宋_GB2312"/>
                <w:color w:val="2E75B5"/>
              </w:rPr>
              <w:t>服务内容</w:t>
            </w:r>
          </w:p>
          <w:p>
            <w:pPr>
              <w:pStyle w:val="null3"/>
              <w:spacing w:after="120"/>
              <w:ind w:firstLine="480"/>
              <w:jc w:val="both"/>
            </w:pPr>
            <w:r>
              <w:rPr>
                <w:rFonts w:ascii="仿宋_GB2312" w:hAnsi="仿宋_GB2312" w:cs="仿宋_GB2312" w:eastAsia="仿宋_GB2312"/>
                <w:color w:val="2E75B5"/>
              </w:rPr>
              <w:t>项目主要建设内容包括定制软件开发、数据资源建设及数据治理和成品软硬件购置。</w:t>
            </w:r>
          </w:p>
          <w:p>
            <w:pPr>
              <w:pStyle w:val="null3"/>
              <w:ind w:firstLine="480"/>
              <w:jc w:val="both"/>
            </w:pPr>
            <w:r>
              <w:rPr>
                <w:rFonts w:ascii="仿宋_GB2312" w:hAnsi="仿宋_GB2312" w:cs="仿宋_GB2312" w:eastAsia="仿宋_GB2312"/>
                <w:color w:val="2E75B5"/>
              </w:rPr>
              <w:t>（一）定制软件开发</w:t>
            </w:r>
          </w:p>
          <w:p>
            <w:pPr>
              <w:pStyle w:val="null3"/>
              <w:ind w:firstLine="480"/>
              <w:jc w:val="both"/>
            </w:pPr>
            <w:r>
              <w:rPr>
                <w:rFonts w:ascii="仿宋_GB2312" w:hAnsi="仿宋_GB2312" w:cs="仿宋_GB2312" w:eastAsia="仿宋_GB2312"/>
                <w:color w:val="2E75B5"/>
              </w:rPr>
              <w:t>新建1套西安市城市更新耦合平台，包括耦合底座、项目谋划系统、智慧决策系统、实施监管系统，平台系统采用业务专网、政务外网分别部署方式。</w:t>
            </w:r>
          </w:p>
          <w:p>
            <w:pPr>
              <w:pStyle w:val="null3"/>
              <w:ind w:firstLine="480"/>
              <w:jc w:val="both"/>
            </w:pPr>
            <w:r>
              <w:rPr>
                <w:rFonts w:ascii="仿宋_GB2312" w:hAnsi="仿宋_GB2312" w:cs="仿宋_GB2312" w:eastAsia="仿宋_GB2312"/>
                <w:color w:val="2E75B5"/>
              </w:rPr>
              <w:t>1、耦合底座</w:t>
            </w:r>
          </w:p>
          <w:p>
            <w:pPr>
              <w:pStyle w:val="null3"/>
              <w:ind w:firstLine="480"/>
              <w:jc w:val="both"/>
            </w:pPr>
            <w:r>
              <w:rPr>
                <w:rFonts w:ascii="仿宋_GB2312" w:hAnsi="仿宋_GB2312" w:cs="仿宋_GB2312" w:eastAsia="仿宋_GB2312"/>
                <w:color w:val="2E75B5"/>
              </w:rPr>
              <w:t>建设1套耦合平台数据底座，接入“地面一张图”“地下一张网”及政府各部门与城市更新相关基础地理、建筑物、基础设施、城市运行管理等数据，在空间和功能上进行耦合。建设内容包括数据接入与导出、数据要素展示、智能交互和平台运维管理等功能模块。</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1</w:t>
            </w:r>
            <w:r>
              <w:rPr>
                <w:rFonts w:ascii="仿宋_GB2312" w:hAnsi="仿宋_GB2312" w:cs="仿宋_GB2312" w:eastAsia="仿宋_GB2312"/>
                <w:color w:val="2E75B5"/>
              </w:rPr>
              <w:t>）</w:t>
            </w:r>
            <w:r>
              <w:rPr>
                <w:rFonts w:ascii="仿宋_GB2312" w:hAnsi="仿宋_GB2312" w:cs="仿宋_GB2312" w:eastAsia="仿宋_GB2312"/>
                <w:color w:val="2E75B5"/>
              </w:rPr>
              <w:t>数据接入与导出。开发相应数据接口，具备数据格式自动识别与转换能力，支持主流数据格式。提供数据下载和数据共享功能，以标准化的基础数据支撑全市范围内城市更新相关信息化应用。</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2</w:t>
            </w:r>
            <w:r>
              <w:rPr>
                <w:rFonts w:ascii="仿宋_GB2312" w:hAnsi="仿宋_GB2312" w:cs="仿宋_GB2312" w:eastAsia="仿宋_GB2312"/>
                <w:color w:val="2E75B5"/>
              </w:rPr>
              <w:t>）</w:t>
            </w:r>
            <w:r>
              <w:rPr>
                <w:rFonts w:ascii="仿宋_GB2312" w:hAnsi="仿宋_GB2312" w:cs="仿宋_GB2312" w:eastAsia="仿宋_GB2312"/>
                <w:color w:val="2E75B5"/>
              </w:rPr>
              <w:t>数据要素展示。提供高性能的图形渲染与可视化加载能力，支持重点区域、重点项目、核心设施等信息的快速展示。</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3</w:t>
            </w:r>
            <w:r>
              <w:rPr>
                <w:rFonts w:ascii="仿宋_GB2312" w:hAnsi="仿宋_GB2312" w:cs="仿宋_GB2312" w:eastAsia="仿宋_GB2312"/>
                <w:color w:val="2E75B5"/>
              </w:rPr>
              <w:t>）</w:t>
            </w:r>
            <w:r>
              <w:rPr>
                <w:rFonts w:ascii="仿宋_GB2312" w:hAnsi="仿宋_GB2312" w:cs="仿宋_GB2312" w:eastAsia="仿宋_GB2312"/>
                <w:color w:val="2E75B5"/>
              </w:rPr>
              <w:t>智能交互。提供友好、便捷的交互方式，方便用户快速获取城市更新相关的数据信息。支持用户通过自然语言输入、图形交互等方式进行空间信息检索与分析操作。</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4</w:t>
            </w:r>
            <w:r>
              <w:rPr>
                <w:rFonts w:ascii="仿宋_GB2312" w:hAnsi="仿宋_GB2312" w:cs="仿宋_GB2312" w:eastAsia="仿宋_GB2312"/>
                <w:color w:val="2E75B5"/>
              </w:rPr>
              <w:t>）</w:t>
            </w:r>
            <w:r>
              <w:rPr>
                <w:rFonts w:ascii="仿宋_GB2312" w:hAnsi="仿宋_GB2312" w:cs="仿宋_GB2312" w:eastAsia="仿宋_GB2312"/>
                <w:color w:val="2E75B5"/>
              </w:rPr>
              <w:t>平台运维管理。建设完整的运维管理模块，包括用户权限管理、日志审计、资源管理、配置管理、数据备份与恢复等功能。支持多角色、多层级的权限分配机制。</w:t>
            </w:r>
          </w:p>
          <w:p>
            <w:pPr>
              <w:pStyle w:val="null3"/>
              <w:ind w:firstLine="480"/>
              <w:jc w:val="both"/>
            </w:pPr>
            <w:r>
              <w:rPr>
                <w:rFonts w:ascii="仿宋_GB2312" w:hAnsi="仿宋_GB2312" w:cs="仿宋_GB2312" w:eastAsia="仿宋_GB2312"/>
                <w:color w:val="2E75B5"/>
              </w:rPr>
              <w:t>2、项目谋划系统</w:t>
            </w:r>
          </w:p>
          <w:p>
            <w:pPr>
              <w:pStyle w:val="null3"/>
              <w:ind w:firstLine="480"/>
              <w:jc w:val="both"/>
            </w:pPr>
            <w:r>
              <w:rPr>
                <w:rFonts w:ascii="仿宋_GB2312" w:hAnsi="仿宋_GB2312" w:cs="仿宋_GB2312" w:eastAsia="仿宋_GB2312"/>
                <w:color w:val="2E75B5"/>
              </w:rPr>
              <w:t>建设1个项目谋划系统，围绕项目生成谋划应用场景，基于耦合底座进行综合分析，辅助研判城市更新重点片区，形成项目储备。建设内容包括潜力识别模型、算法识别结果、片区生成、片区信息管理、预备项目生成、预备项目管理等功能模块。</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1</w:t>
            </w:r>
            <w:r>
              <w:rPr>
                <w:rFonts w:ascii="仿宋_GB2312" w:hAnsi="仿宋_GB2312" w:cs="仿宋_GB2312" w:eastAsia="仿宋_GB2312"/>
                <w:color w:val="2E75B5"/>
              </w:rPr>
              <w:t>）</w:t>
            </w:r>
            <w:r>
              <w:rPr>
                <w:rFonts w:ascii="仿宋_GB2312" w:hAnsi="仿宋_GB2312" w:cs="仿宋_GB2312" w:eastAsia="仿宋_GB2312"/>
                <w:color w:val="2E75B5"/>
              </w:rPr>
              <w:t>潜力识别模型。支持用户搭建更新潜力空间分析模型，以耦合底座为数据基础，通过数据和算法的组合自定义模型算法编排。</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2</w:t>
            </w:r>
            <w:r>
              <w:rPr>
                <w:rFonts w:ascii="仿宋_GB2312" w:hAnsi="仿宋_GB2312" w:cs="仿宋_GB2312" w:eastAsia="仿宋_GB2312"/>
                <w:color w:val="2E75B5"/>
              </w:rPr>
              <w:t>）</w:t>
            </w:r>
            <w:r>
              <w:rPr>
                <w:rFonts w:ascii="仿宋_GB2312" w:hAnsi="仿宋_GB2312" w:cs="仿宋_GB2312" w:eastAsia="仿宋_GB2312"/>
                <w:color w:val="2E75B5"/>
              </w:rPr>
              <w:t>算法识别结果。支持将运行的模型按任务进行管理，记录运行场景模型、运行时间、运行状态等信息，便于对模型运行结果进行追溯。</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3</w:t>
            </w:r>
            <w:r>
              <w:rPr>
                <w:rFonts w:ascii="仿宋_GB2312" w:hAnsi="仿宋_GB2312" w:cs="仿宋_GB2312" w:eastAsia="仿宋_GB2312"/>
                <w:color w:val="2E75B5"/>
              </w:rPr>
              <w:t>）</w:t>
            </w:r>
            <w:r>
              <w:rPr>
                <w:rFonts w:ascii="仿宋_GB2312" w:hAnsi="仿宋_GB2312" w:cs="仿宋_GB2312" w:eastAsia="仿宋_GB2312"/>
                <w:color w:val="2E75B5"/>
              </w:rPr>
              <w:t>片区生成。支持基于潜力空间识别结果对片区进行谋划，引导用户基于模型运行结果辅助开展重点片区初步研究。</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4</w:t>
            </w:r>
            <w:r>
              <w:rPr>
                <w:rFonts w:ascii="仿宋_GB2312" w:hAnsi="仿宋_GB2312" w:cs="仿宋_GB2312" w:eastAsia="仿宋_GB2312"/>
                <w:color w:val="2E75B5"/>
              </w:rPr>
              <w:t>）</w:t>
            </w:r>
            <w:r>
              <w:rPr>
                <w:rFonts w:ascii="仿宋_GB2312" w:hAnsi="仿宋_GB2312" w:cs="仿宋_GB2312" w:eastAsia="仿宋_GB2312"/>
                <w:color w:val="2E75B5"/>
              </w:rPr>
              <w:t>片区信息管理。支持对生成的片区进行查询和管理，支撑重点片区更新工作的统筹推进，促进片区和项目落地实施。</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5</w:t>
            </w:r>
            <w:r>
              <w:rPr>
                <w:rFonts w:ascii="仿宋_GB2312" w:hAnsi="仿宋_GB2312" w:cs="仿宋_GB2312" w:eastAsia="仿宋_GB2312"/>
                <w:color w:val="2E75B5"/>
              </w:rPr>
              <w:t>）</w:t>
            </w:r>
            <w:r>
              <w:rPr>
                <w:rFonts w:ascii="仿宋_GB2312" w:hAnsi="仿宋_GB2312" w:cs="仿宋_GB2312" w:eastAsia="仿宋_GB2312"/>
                <w:color w:val="2E75B5"/>
              </w:rPr>
              <w:t>预备项目生成。支持基于潜力空间识别结果对项目进行谋划，通过空间数据业务信息融合，项目策划范围结合项目信息录入，形成预备项目信息。</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6</w:t>
            </w:r>
            <w:r>
              <w:rPr>
                <w:rFonts w:ascii="仿宋_GB2312" w:hAnsi="仿宋_GB2312" w:cs="仿宋_GB2312" w:eastAsia="仿宋_GB2312"/>
                <w:color w:val="2E75B5"/>
              </w:rPr>
              <w:t>）</w:t>
            </w:r>
            <w:r>
              <w:rPr>
                <w:rFonts w:ascii="仿宋_GB2312" w:hAnsi="仿宋_GB2312" w:cs="仿宋_GB2312" w:eastAsia="仿宋_GB2312"/>
                <w:color w:val="2E75B5"/>
              </w:rPr>
              <w:t>预备项目管理。通过将生成的项目新集合成预备项目库，实现对预备项目的统一管理和综合评价。</w:t>
            </w:r>
          </w:p>
          <w:p>
            <w:pPr>
              <w:pStyle w:val="null3"/>
              <w:ind w:firstLine="480"/>
              <w:jc w:val="both"/>
            </w:pPr>
            <w:r>
              <w:rPr>
                <w:rFonts w:ascii="仿宋_GB2312" w:hAnsi="仿宋_GB2312" w:cs="仿宋_GB2312" w:eastAsia="仿宋_GB2312"/>
                <w:color w:val="2E75B5"/>
              </w:rPr>
              <w:t>3、智慧决策系统</w:t>
            </w:r>
          </w:p>
          <w:p>
            <w:pPr>
              <w:pStyle w:val="null3"/>
              <w:ind w:firstLine="480"/>
              <w:jc w:val="both"/>
            </w:pPr>
            <w:r>
              <w:rPr>
                <w:rFonts w:ascii="仿宋_GB2312" w:hAnsi="仿宋_GB2312" w:cs="仿宋_GB2312" w:eastAsia="仿宋_GB2312"/>
                <w:color w:val="2E75B5"/>
              </w:rPr>
              <w:t>建设1个智慧决策系统，围绕生成和决策项目解决方案，通过交互式辅助方案设计与评估，推动多主体共商更新实施方案。建设内容包括辅助实施方案编制、绘制项目工作底图、辅助评估方案、辅助编制计划、方案展示比选、方案会商决策、实施规划管理、实施方案管理等功能模块。</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1</w:t>
            </w:r>
            <w:r>
              <w:rPr>
                <w:rFonts w:ascii="仿宋_GB2312" w:hAnsi="仿宋_GB2312" w:cs="仿宋_GB2312" w:eastAsia="仿宋_GB2312"/>
                <w:color w:val="2E75B5"/>
              </w:rPr>
              <w:t>）</w:t>
            </w:r>
            <w:r>
              <w:rPr>
                <w:rFonts w:ascii="仿宋_GB2312" w:hAnsi="仿宋_GB2312" w:cs="仿宋_GB2312" w:eastAsia="仿宋_GB2312"/>
                <w:color w:val="2E75B5"/>
              </w:rPr>
              <w:t>辅助实施规划编制。提供辅助城市更新片区现状分析和问题识别的功能，辅助提升实施规划的合规性和合理性。</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2</w:t>
            </w:r>
            <w:r>
              <w:rPr>
                <w:rFonts w:ascii="仿宋_GB2312" w:hAnsi="仿宋_GB2312" w:cs="仿宋_GB2312" w:eastAsia="仿宋_GB2312"/>
                <w:color w:val="2E75B5"/>
              </w:rPr>
              <w:t>）</w:t>
            </w:r>
            <w:r>
              <w:rPr>
                <w:rFonts w:ascii="仿宋_GB2312" w:hAnsi="仿宋_GB2312" w:cs="仿宋_GB2312" w:eastAsia="仿宋_GB2312"/>
                <w:color w:val="2E75B5"/>
              </w:rPr>
              <w:t>辅助实施方案编制。提供针对片区或项目实施范围的分析工具，提供成本与收益测算等人机交互模拟推演工具。</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3</w:t>
            </w:r>
            <w:r>
              <w:rPr>
                <w:rFonts w:ascii="仿宋_GB2312" w:hAnsi="仿宋_GB2312" w:cs="仿宋_GB2312" w:eastAsia="仿宋_GB2312"/>
                <w:color w:val="2E75B5"/>
              </w:rPr>
              <w:t>）</w:t>
            </w:r>
            <w:r>
              <w:rPr>
                <w:rFonts w:ascii="仿宋_GB2312" w:hAnsi="仿宋_GB2312" w:cs="仿宋_GB2312" w:eastAsia="仿宋_GB2312"/>
                <w:color w:val="2E75B5"/>
              </w:rPr>
              <w:t>绘制项目工作底图。根据项目范围边界，提供标准统一的城市更新一张工作底图，自动提取和生成所在地现状和规划要素底板，自动推送不同更新类型项目的相关部门要求，以及项目周边信息。</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4</w:t>
            </w:r>
            <w:r>
              <w:rPr>
                <w:rFonts w:ascii="仿宋_GB2312" w:hAnsi="仿宋_GB2312" w:cs="仿宋_GB2312" w:eastAsia="仿宋_GB2312"/>
                <w:color w:val="2E75B5"/>
              </w:rPr>
              <w:t>）</w:t>
            </w:r>
            <w:r>
              <w:rPr>
                <w:rFonts w:ascii="仿宋_GB2312" w:hAnsi="仿宋_GB2312" w:cs="仿宋_GB2312" w:eastAsia="仿宋_GB2312"/>
                <w:color w:val="2E75B5"/>
              </w:rPr>
              <w:t>辅助评估方案。支持构建多维指标加权分析模型，提供多维度评估模型的统一调用能力，涵盖人口、经济、公服设施等预置模型及合规性、空间分析等专项模型。</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5</w:t>
            </w:r>
            <w:r>
              <w:rPr>
                <w:rFonts w:ascii="仿宋_GB2312" w:hAnsi="仿宋_GB2312" w:cs="仿宋_GB2312" w:eastAsia="仿宋_GB2312"/>
                <w:color w:val="2E75B5"/>
              </w:rPr>
              <w:t>）</w:t>
            </w:r>
            <w:r>
              <w:rPr>
                <w:rFonts w:ascii="仿宋_GB2312" w:hAnsi="仿宋_GB2312" w:cs="仿宋_GB2312" w:eastAsia="仿宋_GB2312"/>
                <w:color w:val="2E75B5"/>
              </w:rPr>
              <w:t>辅助编制计划。支持项目方案的属性筛选，从多角度进行综合比选和判断，形成拟列入年度计划的项目；支持基于年度项目计划，对投资规模、资金来源等进行统计。</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6</w:t>
            </w:r>
            <w:r>
              <w:rPr>
                <w:rFonts w:ascii="仿宋_GB2312" w:hAnsi="仿宋_GB2312" w:cs="仿宋_GB2312" w:eastAsia="仿宋_GB2312"/>
                <w:color w:val="2E75B5"/>
              </w:rPr>
              <w:t>）</w:t>
            </w:r>
            <w:r>
              <w:rPr>
                <w:rFonts w:ascii="仿宋_GB2312" w:hAnsi="仿宋_GB2312" w:cs="仿宋_GB2312" w:eastAsia="仿宋_GB2312"/>
                <w:color w:val="2E75B5"/>
              </w:rPr>
              <w:t>方案展示比选。结合系统预设场景和比选工具，提供实施方案的展示和比对功能，辅助政府、市场、利益相关方线上查看、商讨、选定方案。</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7</w:t>
            </w:r>
            <w:r>
              <w:rPr>
                <w:rFonts w:ascii="仿宋_GB2312" w:hAnsi="仿宋_GB2312" w:cs="仿宋_GB2312" w:eastAsia="仿宋_GB2312"/>
                <w:color w:val="2E75B5"/>
              </w:rPr>
              <w:t>）</w:t>
            </w:r>
            <w:r>
              <w:rPr>
                <w:rFonts w:ascii="仿宋_GB2312" w:hAnsi="仿宋_GB2312" w:cs="仿宋_GB2312" w:eastAsia="仿宋_GB2312"/>
                <w:color w:val="2E75B5"/>
              </w:rPr>
              <w:t>方案会商决策。结合相关城市更新行政管理机制，利用跨平台部门会商应用，推动专家论证和部门联合审查，辅助促进城市更新实施方案的相关行政流程推进，提高审批效率。</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8</w:t>
            </w:r>
            <w:r>
              <w:rPr>
                <w:rFonts w:ascii="仿宋_GB2312" w:hAnsi="仿宋_GB2312" w:cs="仿宋_GB2312" w:eastAsia="仿宋_GB2312"/>
                <w:color w:val="2E75B5"/>
              </w:rPr>
              <w:t>）</w:t>
            </w:r>
            <w:r>
              <w:rPr>
                <w:rFonts w:ascii="仿宋_GB2312" w:hAnsi="仿宋_GB2312" w:cs="仿宋_GB2312" w:eastAsia="仿宋_GB2312"/>
                <w:color w:val="2E75B5"/>
              </w:rPr>
              <w:t>实施规划管理。支持对实施规划进行统一管理；支持将规划成果导入到平台，对规划成果进行查询和版本管理，并与已有详细规划进行关联。</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9</w:t>
            </w:r>
            <w:r>
              <w:rPr>
                <w:rFonts w:ascii="仿宋_GB2312" w:hAnsi="仿宋_GB2312" w:cs="仿宋_GB2312" w:eastAsia="仿宋_GB2312"/>
                <w:color w:val="2E75B5"/>
              </w:rPr>
              <w:t>）</w:t>
            </w:r>
            <w:r>
              <w:rPr>
                <w:rFonts w:ascii="仿宋_GB2312" w:hAnsi="仿宋_GB2312" w:cs="仿宋_GB2312" w:eastAsia="仿宋_GB2312"/>
                <w:color w:val="2E75B5"/>
              </w:rPr>
              <w:t>实施方案管理。支持对实施方案进行统一管理，满足查询、统计的需要；支持将方案导入到平台，结合评估模型进行方案评估。</w:t>
            </w:r>
          </w:p>
          <w:p>
            <w:pPr>
              <w:pStyle w:val="null3"/>
              <w:ind w:firstLine="480"/>
              <w:jc w:val="both"/>
            </w:pPr>
            <w:r>
              <w:rPr>
                <w:rFonts w:ascii="仿宋_GB2312" w:hAnsi="仿宋_GB2312" w:cs="仿宋_GB2312" w:eastAsia="仿宋_GB2312"/>
                <w:color w:val="2E75B5"/>
              </w:rPr>
              <w:t>4、实施监管系统</w:t>
            </w:r>
          </w:p>
          <w:p>
            <w:pPr>
              <w:pStyle w:val="null3"/>
              <w:ind w:firstLine="480"/>
              <w:jc w:val="both"/>
            </w:pPr>
            <w:r>
              <w:rPr>
                <w:rFonts w:ascii="仿宋_GB2312" w:hAnsi="仿宋_GB2312" w:cs="仿宋_GB2312" w:eastAsia="仿宋_GB2312"/>
                <w:color w:val="2E75B5"/>
              </w:rPr>
              <w:t>建设1个实施监管系统，满足城市更新从微观项目到宏观运行的多维度全周期动态跟踪监管需求，在项目层面实现项目全周期管理、综合跟踪监管、风险分析预警，在城市层面实现不同空间层级的更新态势运行监测，同时服务城市更新工作绩效考核评估和典型案例交流展示等场景。建设内容包括项目库全周期管理、项目综合跟踪监管、城市更新运行监测、城市更新绩效考核、城市更新典型案例等功能模块。</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1</w:t>
            </w:r>
            <w:r>
              <w:rPr>
                <w:rFonts w:ascii="仿宋_GB2312" w:hAnsi="仿宋_GB2312" w:cs="仿宋_GB2312" w:eastAsia="仿宋_GB2312"/>
                <w:color w:val="2E75B5"/>
              </w:rPr>
              <w:t>）</w:t>
            </w:r>
            <w:r>
              <w:rPr>
                <w:rFonts w:ascii="仿宋_GB2312" w:hAnsi="仿宋_GB2312" w:cs="仿宋_GB2312" w:eastAsia="仿宋_GB2312"/>
                <w:color w:val="2E75B5"/>
              </w:rPr>
              <w:t>实施库全周期管理。构建实施项目库对实施项目进行全生命周期数字化管理，集成入库管理、列表管理、更新管理、退出管理等核心功能模块。</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2</w:t>
            </w:r>
            <w:r>
              <w:rPr>
                <w:rFonts w:ascii="仿宋_GB2312" w:hAnsi="仿宋_GB2312" w:cs="仿宋_GB2312" w:eastAsia="仿宋_GB2312"/>
                <w:color w:val="2E75B5"/>
              </w:rPr>
              <w:t>）</w:t>
            </w:r>
            <w:r>
              <w:rPr>
                <w:rFonts w:ascii="仿宋_GB2312" w:hAnsi="仿宋_GB2312" w:cs="仿宋_GB2312" w:eastAsia="仿宋_GB2312"/>
                <w:color w:val="2E75B5"/>
              </w:rPr>
              <w:t>项目综合跟踪监管。针对城市更新重点项目、示范项目进行多维度、全方位、全流程的信息跟踪、风险预警。</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3</w:t>
            </w:r>
            <w:r>
              <w:rPr>
                <w:rFonts w:ascii="仿宋_GB2312" w:hAnsi="仿宋_GB2312" w:cs="仿宋_GB2312" w:eastAsia="仿宋_GB2312"/>
                <w:color w:val="2E75B5"/>
              </w:rPr>
              <w:t>）</w:t>
            </w:r>
            <w:r>
              <w:rPr>
                <w:rFonts w:ascii="仿宋_GB2312" w:hAnsi="仿宋_GB2312" w:cs="仿宋_GB2312" w:eastAsia="仿宋_GB2312"/>
                <w:color w:val="2E75B5"/>
              </w:rPr>
              <w:t>城市更新运行监测。提供不同空间尺度的运行监测界面和监测内容。</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4</w:t>
            </w:r>
            <w:r>
              <w:rPr>
                <w:rFonts w:ascii="仿宋_GB2312" w:hAnsi="仿宋_GB2312" w:cs="仿宋_GB2312" w:eastAsia="仿宋_GB2312"/>
                <w:color w:val="2E75B5"/>
              </w:rPr>
              <w:t>）</w:t>
            </w:r>
            <w:r>
              <w:rPr>
                <w:rFonts w:ascii="仿宋_GB2312" w:hAnsi="仿宋_GB2312" w:cs="仿宋_GB2312" w:eastAsia="仿宋_GB2312"/>
                <w:color w:val="2E75B5"/>
              </w:rPr>
              <w:t>城市更新绩效评估。面向全市年度绩效考核工作，提供城市更新绩效任务进展上报功能，并基于城市更新绩效评价指标表中定量化指标评估结果进行统计分析和可视化展示。</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5</w:t>
            </w:r>
            <w:r>
              <w:rPr>
                <w:rFonts w:ascii="仿宋_GB2312" w:hAnsi="仿宋_GB2312" w:cs="仿宋_GB2312" w:eastAsia="仿宋_GB2312"/>
                <w:color w:val="2E75B5"/>
              </w:rPr>
              <w:t>）</w:t>
            </w:r>
            <w:r>
              <w:rPr>
                <w:rFonts w:ascii="仿宋_GB2312" w:hAnsi="仿宋_GB2312" w:cs="仿宋_GB2312" w:eastAsia="仿宋_GB2312"/>
                <w:color w:val="2E75B5"/>
              </w:rPr>
              <w:t>城市更新典型案例。提供城市更新典型案例成果展示模块，涵盖国家级、省市级、区县级等不同层级的案例，具备案例申报与评选功能，推动城市更新经验的共享与推广。</w:t>
            </w:r>
          </w:p>
          <w:p>
            <w:pPr>
              <w:pStyle w:val="null3"/>
              <w:ind w:firstLine="480"/>
              <w:jc w:val="both"/>
            </w:pPr>
            <w:r>
              <w:rPr>
                <w:rFonts w:ascii="仿宋_GB2312" w:hAnsi="仿宋_GB2312" w:cs="仿宋_GB2312" w:eastAsia="仿宋_GB2312"/>
                <w:color w:val="2E75B5"/>
              </w:rPr>
              <w:t>（二）数据资源建设及数据治理</w:t>
            </w:r>
          </w:p>
          <w:p>
            <w:pPr>
              <w:pStyle w:val="null3"/>
              <w:ind w:firstLine="480"/>
              <w:jc w:val="both"/>
            </w:pPr>
            <w:r>
              <w:rPr>
                <w:rFonts w:ascii="仿宋_GB2312" w:hAnsi="仿宋_GB2312" w:cs="仿宋_GB2312" w:eastAsia="仿宋_GB2312"/>
                <w:color w:val="2E75B5"/>
              </w:rPr>
              <w:t>1、数据调研</w:t>
            </w:r>
          </w:p>
          <w:p>
            <w:pPr>
              <w:pStyle w:val="null3"/>
              <w:ind w:firstLine="480"/>
              <w:jc w:val="both"/>
            </w:pPr>
            <w:r>
              <w:rPr>
                <w:rFonts w:ascii="仿宋_GB2312" w:hAnsi="仿宋_GB2312" w:cs="仿宋_GB2312" w:eastAsia="仿宋_GB2312"/>
                <w:color w:val="2E75B5"/>
              </w:rPr>
              <w:t>开展数据调研工作，根据业务需求梳理业务系统数据、离线文档数据、数据采集方式、更新频率、更新机制等内容；对接业务系统，梳理具体对接方式、对接文档。</w:t>
            </w:r>
          </w:p>
          <w:p>
            <w:pPr>
              <w:pStyle w:val="null3"/>
              <w:ind w:firstLine="480"/>
              <w:jc w:val="both"/>
            </w:pPr>
            <w:r>
              <w:rPr>
                <w:rFonts w:ascii="仿宋_GB2312" w:hAnsi="仿宋_GB2312" w:cs="仿宋_GB2312" w:eastAsia="仿宋_GB2312"/>
                <w:color w:val="2E75B5"/>
              </w:rPr>
              <w:t>2、数据采集</w:t>
            </w:r>
          </w:p>
          <w:p>
            <w:pPr>
              <w:pStyle w:val="null3"/>
              <w:ind w:firstLine="480"/>
              <w:jc w:val="both"/>
            </w:pPr>
            <w:r>
              <w:rPr>
                <w:rFonts w:ascii="仿宋_GB2312" w:hAnsi="仿宋_GB2312" w:cs="仿宋_GB2312" w:eastAsia="仿宋_GB2312"/>
                <w:color w:val="2E75B5"/>
              </w:rPr>
              <w:t>针对局内、局外已建成系统未覆盖的城市更新相关数据进行采集，包括非空间结构化数据、非结构化但与空间相关数据、非结构化非空间数据。</w:t>
            </w:r>
          </w:p>
          <w:p>
            <w:pPr>
              <w:pStyle w:val="null3"/>
              <w:ind w:firstLine="480"/>
              <w:jc w:val="both"/>
            </w:pPr>
            <w:r>
              <w:rPr>
                <w:rFonts w:ascii="仿宋_GB2312" w:hAnsi="仿宋_GB2312" w:cs="仿宋_GB2312" w:eastAsia="仿宋_GB2312"/>
                <w:color w:val="2E75B5"/>
              </w:rPr>
              <w:t>3、数据目录梳理</w:t>
            </w:r>
          </w:p>
          <w:p>
            <w:pPr>
              <w:pStyle w:val="null3"/>
              <w:ind w:firstLine="480"/>
              <w:jc w:val="both"/>
            </w:pPr>
            <w:r>
              <w:rPr>
                <w:rFonts w:ascii="仿宋_GB2312" w:hAnsi="仿宋_GB2312" w:cs="仿宋_GB2312" w:eastAsia="仿宋_GB2312"/>
                <w:color w:val="2E75B5"/>
              </w:rPr>
              <w:t>在汇聚现有数据资源基础上，统一梳理数据资源目录，并按照专题进行分类管理。</w:t>
            </w:r>
          </w:p>
          <w:p>
            <w:pPr>
              <w:pStyle w:val="null3"/>
              <w:ind w:firstLine="480"/>
              <w:jc w:val="both"/>
            </w:pPr>
            <w:r>
              <w:rPr>
                <w:rFonts w:ascii="仿宋_GB2312" w:hAnsi="仿宋_GB2312" w:cs="仿宋_GB2312" w:eastAsia="仿宋_GB2312"/>
                <w:color w:val="2E75B5"/>
              </w:rPr>
              <w:t>4、数据清洗与治理</w:t>
            </w:r>
          </w:p>
          <w:p>
            <w:pPr>
              <w:pStyle w:val="null3"/>
              <w:ind w:firstLine="480"/>
              <w:jc w:val="both"/>
            </w:pPr>
            <w:r>
              <w:rPr>
                <w:rFonts w:ascii="仿宋_GB2312" w:hAnsi="仿宋_GB2312" w:cs="仿宋_GB2312" w:eastAsia="仿宋_GB2312"/>
                <w:color w:val="2E75B5"/>
              </w:rPr>
              <w:t>整合结构化数据和离线数据，梳理数据清洗转换规则，确认权威数据源，完成数据的清洗、标准化工作，构建数据仓库。</w:t>
            </w:r>
          </w:p>
          <w:p>
            <w:pPr>
              <w:pStyle w:val="null3"/>
              <w:ind w:firstLine="480"/>
              <w:jc w:val="both"/>
            </w:pPr>
            <w:r>
              <w:rPr>
                <w:rFonts w:ascii="仿宋_GB2312" w:hAnsi="仿宋_GB2312" w:cs="仿宋_GB2312" w:eastAsia="仿宋_GB2312"/>
                <w:color w:val="2E75B5"/>
              </w:rPr>
              <w:t>5、数据耦合</w:t>
            </w:r>
          </w:p>
          <w:p>
            <w:pPr>
              <w:pStyle w:val="null3"/>
              <w:ind w:firstLine="480"/>
              <w:jc w:val="both"/>
            </w:pPr>
            <w:r>
              <w:rPr>
                <w:rFonts w:ascii="仿宋_GB2312" w:hAnsi="仿宋_GB2312" w:cs="仿宋_GB2312" w:eastAsia="仿宋_GB2312"/>
                <w:color w:val="2E75B5"/>
              </w:rPr>
              <w:t>开展空间关联、编码关联、人工关联等方式的数据耦合，实现基于二维空间矢量、三维模型的全属性融合。</w:t>
            </w:r>
          </w:p>
          <w:p>
            <w:pPr>
              <w:pStyle w:val="null3"/>
              <w:ind w:firstLine="480"/>
              <w:jc w:val="both"/>
            </w:pPr>
            <w:r>
              <w:rPr>
                <w:rFonts w:ascii="仿宋_GB2312" w:hAnsi="仿宋_GB2312" w:cs="仿宋_GB2312" w:eastAsia="仿宋_GB2312"/>
                <w:color w:val="2E75B5"/>
              </w:rPr>
              <w:t>6、数据库设计与建库</w:t>
            </w:r>
          </w:p>
          <w:p>
            <w:pPr>
              <w:pStyle w:val="null3"/>
              <w:ind w:firstLine="480"/>
              <w:jc w:val="both"/>
            </w:pPr>
            <w:r>
              <w:rPr>
                <w:rFonts w:ascii="仿宋_GB2312" w:hAnsi="仿宋_GB2312" w:cs="仿宋_GB2312" w:eastAsia="仿宋_GB2312"/>
                <w:color w:val="2E75B5"/>
              </w:rPr>
              <w:t>根据数据的来源、类型、应用场景等差异进行分类管理、治理与应用，并通过构建原始库、基础库、专题库、主题库搭建耦合平台整体数据架构。</w:t>
            </w:r>
          </w:p>
          <w:p>
            <w:pPr>
              <w:pStyle w:val="null3"/>
              <w:ind w:firstLine="480"/>
              <w:jc w:val="both"/>
            </w:pPr>
            <w:r>
              <w:rPr>
                <w:rFonts w:ascii="仿宋_GB2312" w:hAnsi="仿宋_GB2312" w:cs="仿宋_GB2312" w:eastAsia="仿宋_GB2312"/>
                <w:color w:val="2E75B5"/>
              </w:rPr>
              <w:t>7、智能模型训练</w:t>
            </w:r>
          </w:p>
          <w:p>
            <w:pPr>
              <w:pStyle w:val="null3"/>
              <w:ind w:firstLine="480"/>
              <w:jc w:val="both"/>
            </w:pPr>
            <w:r>
              <w:rPr>
                <w:rFonts w:ascii="仿宋_GB2312" w:hAnsi="仿宋_GB2312" w:cs="仿宋_GB2312" w:eastAsia="仿宋_GB2312"/>
                <w:color w:val="2E75B5"/>
              </w:rPr>
              <w:t>应用大模型算法支撑智能问答模块交互式设计，通过本地训练模型进行迭代优化，不断提升智能问答的效率与准确性，提升耦合平台智慧化水平。</w:t>
            </w:r>
          </w:p>
          <w:p>
            <w:pPr>
              <w:pStyle w:val="null3"/>
              <w:ind w:firstLine="480"/>
              <w:jc w:val="both"/>
            </w:pPr>
            <w:r>
              <w:rPr>
                <w:rFonts w:ascii="仿宋_GB2312" w:hAnsi="仿宋_GB2312" w:cs="仿宋_GB2312" w:eastAsia="仿宋_GB2312"/>
                <w:color w:val="2E75B5"/>
              </w:rPr>
              <w:t>（三）成品软硬件购置</w:t>
            </w:r>
          </w:p>
          <w:p>
            <w:pPr>
              <w:pStyle w:val="null3"/>
              <w:ind w:firstLine="480"/>
              <w:jc w:val="both"/>
            </w:pPr>
            <w:r>
              <w:rPr>
                <w:rFonts w:ascii="仿宋_GB2312" w:hAnsi="仿宋_GB2312" w:cs="仿宋_GB2312" w:eastAsia="仿宋_GB2312"/>
                <w:color w:val="2E75B5"/>
              </w:rPr>
              <w:t>1、地理信息软件</w:t>
            </w:r>
          </w:p>
          <w:p>
            <w:pPr>
              <w:pStyle w:val="null3"/>
              <w:ind w:firstLine="480"/>
              <w:jc w:val="both"/>
            </w:pPr>
            <w:r>
              <w:rPr>
                <w:rFonts w:ascii="仿宋_GB2312" w:hAnsi="仿宋_GB2312" w:cs="仿宋_GB2312" w:eastAsia="仿宋_GB2312"/>
                <w:color w:val="2E75B5"/>
              </w:rPr>
              <w:t>部署2套地理信息软件，业务专网和政务外网各一套，保证耦合平台具备三维可视化与分析、空间信息可视化以及整合、发布与共享等能力。部署内容包括平台软件（含服务器组件、门户组件、数据库组件和网络适配器组件）与专业桌面软件。</w:t>
            </w:r>
          </w:p>
          <w:p>
            <w:pPr>
              <w:pStyle w:val="null3"/>
              <w:ind w:firstLine="480"/>
              <w:jc w:val="both"/>
            </w:pPr>
            <w:r>
              <w:rPr>
                <w:rFonts w:ascii="仿宋_GB2312" w:hAnsi="仿宋_GB2312" w:cs="仿宋_GB2312" w:eastAsia="仿宋_GB2312"/>
                <w:color w:val="2E75B5"/>
              </w:rPr>
              <w:t>其中平台软件要求满足以下技术参数要求:</w:t>
            </w:r>
          </w:p>
          <w:p>
            <w:pPr>
              <w:pStyle w:val="null3"/>
              <w:ind w:firstLine="480"/>
              <w:jc w:val="both"/>
            </w:pPr>
            <w:r>
              <w:rPr>
                <w:rFonts w:ascii="仿宋_GB2312" w:hAnsi="仿宋_GB2312" w:cs="仿宋_GB2312" w:eastAsia="仿宋_GB2312"/>
                <w:color w:val="2E75B5"/>
              </w:rPr>
              <w:t>（1）要求支持丰富的空间分析，包括空间叠加分析，密度分析、插值分析、邻域分析、表面分析、栅格重分类分析、密度计算分析。</w:t>
            </w:r>
          </w:p>
          <w:p>
            <w:pPr>
              <w:pStyle w:val="null3"/>
              <w:ind w:firstLine="480"/>
              <w:jc w:val="both"/>
            </w:pPr>
            <w:r>
              <w:rPr>
                <w:rFonts w:ascii="仿宋_GB2312" w:hAnsi="仿宋_GB2312" w:cs="仿宋_GB2312" w:eastAsia="仿宋_GB2312"/>
                <w:color w:val="2E75B5"/>
              </w:rPr>
              <w:t>（2）要求支持通过地统计方法将离散测量点内插为连续表面，如ESDA、克里克预测、距离权重倒数等。</w:t>
            </w:r>
          </w:p>
          <w:p>
            <w:pPr>
              <w:pStyle w:val="null3"/>
              <w:ind w:firstLine="480"/>
              <w:jc w:val="both"/>
            </w:pPr>
            <w:r>
              <w:rPr>
                <w:rFonts w:ascii="仿宋_GB2312" w:hAnsi="仿宋_GB2312" w:cs="仿宋_GB2312" w:eastAsia="仿宋_GB2312"/>
                <w:color w:val="2E75B5"/>
              </w:rPr>
              <w:t>（3）要求提供原生的Web端的设施网络服务，用来进行上下游追踪，爆管分析，子网分析等，提供基于Web端的逻辑示意图功能。</w:t>
            </w:r>
          </w:p>
          <w:p>
            <w:pPr>
              <w:pStyle w:val="null3"/>
              <w:ind w:firstLine="480"/>
              <w:jc w:val="both"/>
            </w:pPr>
            <w:r>
              <w:rPr>
                <w:rFonts w:ascii="仿宋_GB2312" w:hAnsi="仿宋_GB2312" w:cs="仿宋_GB2312" w:eastAsia="仿宋_GB2312"/>
                <w:color w:val="2E75B5"/>
              </w:rPr>
              <w:t>（4）要求具有三维地图发布功能，可进行三维浏览和分析。支持等值线分析、坡度/坡向计算、山影和通视分析等。</w:t>
            </w:r>
          </w:p>
          <w:p>
            <w:pPr>
              <w:pStyle w:val="null3"/>
              <w:jc w:val="left"/>
            </w:pPr>
            <w:r>
              <w:rPr>
                <w:rFonts w:ascii="仿宋_GB2312" w:hAnsi="仿宋_GB2312" w:cs="仿宋_GB2312" w:eastAsia="仿宋_GB2312"/>
                <w:color w:val="2E75B5"/>
              </w:rPr>
              <w:t>专业桌面软件要求满足以下技术参数要求:</w:t>
            </w:r>
          </w:p>
          <w:p>
            <w:pPr>
              <w:pStyle w:val="null3"/>
              <w:ind w:firstLine="720"/>
              <w:jc w:val="both"/>
            </w:pPr>
            <w:r>
              <w:rPr>
                <w:rFonts w:ascii="仿宋_GB2312" w:hAnsi="仿宋_GB2312" w:cs="仿宋_GB2312" w:eastAsia="仿宋_GB2312"/>
                <w:color w:val="2E75B5"/>
              </w:rPr>
              <w:t>1</w:t>
            </w:r>
            <w:r>
              <w:rPr>
                <w:rFonts w:ascii="仿宋_GB2312" w:hAnsi="仿宋_GB2312" w:cs="仿宋_GB2312" w:eastAsia="仿宋_GB2312"/>
                <w:color w:val="2E75B5"/>
              </w:rPr>
              <w:t>）要求支持时空数据类型，时间信息可以存储为矢量、栅格等数据的属性，也可以支持时态数据的类型，并提供时间控制器，实现对时态数据的动态显示控制。支持时间滑块中即时模式的数据可视化更新。</w:t>
            </w:r>
          </w:p>
          <w:p>
            <w:pPr>
              <w:pStyle w:val="null3"/>
              <w:ind w:firstLine="720"/>
              <w:jc w:val="both"/>
            </w:pPr>
            <w:r>
              <w:rPr>
                <w:rFonts w:ascii="仿宋_GB2312" w:hAnsi="仿宋_GB2312" w:cs="仿宋_GB2312" w:eastAsia="仿宋_GB2312"/>
                <w:color w:val="2E75B5"/>
              </w:rPr>
              <w:t>2</w:t>
            </w:r>
            <w:r>
              <w:rPr>
                <w:rFonts w:ascii="仿宋_GB2312" w:hAnsi="仿宋_GB2312" w:cs="仿宋_GB2312" w:eastAsia="仿宋_GB2312"/>
                <w:color w:val="2E75B5"/>
              </w:rPr>
              <w:t>）要求支持多种专题图制作，如唯</w:t>
            </w:r>
            <w:r>
              <w:rPr>
                <w:rFonts w:ascii="仿宋_GB2312" w:hAnsi="仿宋_GB2312" w:cs="仿宋_GB2312" w:eastAsia="仿宋_GB2312"/>
                <w:color w:val="2E75B5"/>
              </w:rPr>
              <w:t>一值、渐变色、渐变符号、多属性符号、点密度图、图表（条形图、饼图、堆叠图）、热力图等。支持对大量点要素以动态聚合方式显示。</w:t>
            </w:r>
          </w:p>
          <w:p>
            <w:pPr>
              <w:pStyle w:val="null3"/>
              <w:ind w:firstLine="480"/>
              <w:jc w:val="both"/>
            </w:pPr>
            <w:r>
              <w:rPr>
                <w:rFonts w:ascii="仿宋_GB2312" w:hAnsi="仿宋_GB2312" w:cs="仿宋_GB2312" w:eastAsia="仿宋_GB2312"/>
                <w:color w:val="2E75B5"/>
              </w:rPr>
              <w:t>2、国密浏览器</w:t>
            </w:r>
          </w:p>
          <w:p>
            <w:pPr>
              <w:pStyle w:val="null3"/>
              <w:ind w:firstLine="480"/>
              <w:jc w:val="both"/>
            </w:pPr>
            <w:r>
              <w:rPr>
                <w:rFonts w:ascii="仿宋_GB2312" w:hAnsi="仿宋_GB2312" w:cs="仿宋_GB2312" w:eastAsia="仿宋_GB2312"/>
                <w:color w:val="2E75B5"/>
              </w:rPr>
              <w:t>部署250套国密浏览器，其中210套在业务专网，40套在政务外网，满足等保2.0三级和密码应用三级要求，支持国产操作系统和主流国产CPU环境，要求满足以下技术参数要求：</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1</w:t>
            </w:r>
            <w:r>
              <w:rPr>
                <w:rFonts w:ascii="仿宋_GB2312" w:hAnsi="仿宋_GB2312" w:cs="仿宋_GB2312" w:eastAsia="仿宋_GB2312"/>
                <w:color w:val="2E75B5"/>
              </w:rPr>
              <w:t>）</w:t>
            </w:r>
            <w:r>
              <w:rPr>
                <w:rFonts w:ascii="仿宋_GB2312" w:hAnsi="仿宋_GB2312" w:cs="仿宋_GB2312" w:eastAsia="仿宋_GB2312"/>
                <w:color w:val="2E75B5"/>
              </w:rPr>
              <w:t>支持SM2/SM3/SM4国密算法以及基于国密的SSL双向协议；</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2</w:t>
            </w:r>
            <w:r>
              <w:rPr>
                <w:rFonts w:ascii="仿宋_GB2312" w:hAnsi="仿宋_GB2312" w:cs="仿宋_GB2312" w:eastAsia="仿宋_GB2312"/>
                <w:color w:val="2E75B5"/>
              </w:rPr>
              <w:t>）</w:t>
            </w:r>
            <w:r>
              <w:rPr>
                <w:rFonts w:ascii="仿宋_GB2312" w:hAnsi="仿宋_GB2312" w:cs="仿宋_GB2312" w:eastAsia="仿宋_GB2312"/>
                <w:color w:val="2E75B5"/>
              </w:rPr>
              <w:t>支持基于国密算法、RSA算法、支持基于国密算法的USBkey双向认证；</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3</w:t>
            </w:r>
            <w:r>
              <w:rPr>
                <w:rFonts w:ascii="仿宋_GB2312" w:hAnsi="仿宋_GB2312" w:cs="仿宋_GB2312" w:eastAsia="仿宋_GB2312"/>
                <w:color w:val="2E75B5"/>
              </w:rPr>
              <w:t>）</w:t>
            </w:r>
            <w:r>
              <w:rPr>
                <w:rFonts w:ascii="仿宋_GB2312" w:hAnsi="仿宋_GB2312" w:cs="仿宋_GB2312" w:eastAsia="仿宋_GB2312"/>
                <w:color w:val="2E75B5"/>
              </w:rPr>
              <w:t>支持数据安全通讯功能，建立安全浏览器客户端软件与相关应用系统服务端间建立基于国密算法的加密数据传输安全通道；</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4</w:t>
            </w:r>
            <w:r>
              <w:rPr>
                <w:rFonts w:ascii="仿宋_GB2312" w:hAnsi="仿宋_GB2312" w:cs="仿宋_GB2312" w:eastAsia="仿宋_GB2312"/>
                <w:color w:val="2E75B5"/>
              </w:rPr>
              <w:t>）</w:t>
            </w:r>
            <w:r>
              <w:rPr>
                <w:rFonts w:ascii="仿宋_GB2312" w:hAnsi="仿宋_GB2312" w:cs="仿宋_GB2312" w:eastAsia="仿宋_GB2312"/>
                <w:color w:val="2E75B5"/>
              </w:rPr>
              <w:t>性能要求：在SSL隧道下，吞吐率≥80Mbps；</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5</w:t>
            </w:r>
            <w:r>
              <w:rPr>
                <w:rFonts w:ascii="仿宋_GB2312" w:hAnsi="仿宋_GB2312" w:cs="仿宋_GB2312" w:eastAsia="仿宋_GB2312"/>
                <w:color w:val="2E75B5"/>
              </w:rPr>
              <w:t>）</w:t>
            </w:r>
            <w:r>
              <w:rPr>
                <w:rFonts w:ascii="仿宋_GB2312" w:hAnsi="仿宋_GB2312" w:cs="仿宋_GB2312" w:eastAsia="仿宋_GB2312"/>
                <w:color w:val="2E75B5"/>
              </w:rPr>
              <w:t>具备商用密码检测认证中心颁发的《商用密码产品认证证书》。</w:t>
            </w:r>
          </w:p>
          <w:p>
            <w:pPr>
              <w:pStyle w:val="null3"/>
              <w:ind w:firstLine="480"/>
              <w:jc w:val="both"/>
            </w:pPr>
            <w:r>
              <w:rPr>
                <w:rFonts w:ascii="仿宋_GB2312" w:hAnsi="仿宋_GB2312" w:cs="仿宋_GB2312" w:eastAsia="仿宋_GB2312"/>
                <w:color w:val="2E75B5"/>
              </w:rPr>
              <w:t>3、硬件设备购置</w:t>
            </w:r>
          </w:p>
          <w:p>
            <w:pPr>
              <w:pStyle w:val="null3"/>
              <w:ind w:firstLine="480"/>
              <w:jc w:val="both"/>
            </w:pPr>
            <w:r>
              <w:rPr>
                <w:rFonts w:ascii="仿宋_GB2312" w:hAnsi="仿宋_GB2312" w:cs="仿宋_GB2312" w:eastAsia="仿宋_GB2312"/>
                <w:color w:val="2E75B5"/>
              </w:rPr>
              <w:t>部署250套智能密码钥匙，其中210套在业务专网，40套在政务外网，满足等保2.0三级和密码应用三级要求，实时监控耦合平台的网络流量，防止非法访问和攻击，要求满足以下技术参数要求：</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1</w:t>
            </w:r>
            <w:r>
              <w:rPr>
                <w:rFonts w:ascii="仿宋_GB2312" w:hAnsi="仿宋_GB2312" w:cs="仿宋_GB2312" w:eastAsia="仿宋_GB2312"/>
                <w:color w:val="2E75B5"/>
              </w:rPr>
              <w:t>）</w:t>
            </w:r>
            <w:r>
              <w:rPr>
                <w:rFonts w:ascii="仿宋_GB2312" w:hAnsi="仿宋_GB2312" w:cs="仿宋_GB2312" w:eastAsia="仿宋_GB2312"/>
                <w:color w:val="2E75B5"/>
              </w:rPr>
              <w:t>采用USB接口设计，标准USB 1.1设备，支持USB2.0接口；</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2</w:t>
            </w:r>
            <w:r>
              <w:rPr>
                <w:rFonts w:ascii="仿宋_GB2312" w:hAnsi="仿宋_GB2312" w:cs="仿宋_GB2312" w:eastAsia="仿宋_GB2312"/>
                <w:color w:val="2E75B5"/>
              </w:rPr>
              <w:t>）</w:t>
            </w:r>
            <w:r>
              <w:rPr>
                <w:rFonts w:ascii="仿宋_GB2312" w:hAnsi="仿宋_GB2312" w:cs="仿宋_GB2312" w:eastAsia="仿宋_GB2312"/>
                <w:color w:val="2E75B5"/>
              </w:rPr>
              <w:t>采用"硬件 + PIN码"的双因子认证，保证数字证书和私钥的合法使用；</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3</w:t>
            </w:r>
            <w:r>
              <w:rPr>
                <w:rFonts w:ascii="仿宋_GB2312" w:hAnsi="仿宋_GB2312" w:cs="仿宋_GB2312" w:eastAsia="仿宋_GB2312"/>
                <w:color w:val="2E75B5"/>
              </w:rPr>
              <w:t>）</w:t>
            </w:r>
            <w:r>
              <w:rPr>
                <w:rFonts w:ascii="仿宋_GB2312" w:hAnsi="仿宋_GB2312" w:cs="仿宋_GB2312" w:eastAsia="仿宋_GB2312"/>
                <w:color w:val="2E75B5"/>
              </w:rPr>
              <w:t>处理器采用32位智能卡芯片，存储空间≥128K(用户空间)，数据存储年：至少10年；</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4</w:t>
            </w:r>
            <w:r>
              <w:rPr>
                <w:rFonts w:ascii="仿宋_GB2312" w:hAnsi="仿宋_GB2312" w:cs="仿宋_GB2312" w:eastAsia="仿宋_GB2312"/>
                <w:color w:val="2E75B5"/>
              </w:rPr>
              <w:t>）</w:t>
            </w:r>
            <w:r>
              <w:rPr>
                <w:rFonts w:ascii="仿宋_GB2312" w:hAnsi="仿宋_GB2312" w:cs="仿宋_GB2312" w:eastAsia="仿宋_GB2312"/>
                <w:color w:val="2E75B5"/>
              </w:rPr>
              <w:t>算法支持RSA、SM2、DES、3DES、SHA-1、SM1；</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5</w:t>
            </w:r>
            <w:r>
              <w:rPr>
                <w:rFonts w:ascii="仿宋_GB2312" w:hAnsi="仿宋_GB2312" w:cs="仿宋_GB2312" w:eastAsia="仿宋_GB2312"/>
                <w:color w:val="2E75B5"/>
              </w:rPr>
              <w:t>）</w:t>
            </w:r>
            <w:r>
              <w:rPr>
                <w:rFonts w:ascii="仿宋_GB2312" w:hAnsi="仿宋_GB2312" w:cs="仿宋_GB2312" w:eastAsia="仿宋_GB2312"/>
                <w:color w:val="2E75B5"/>
              </w:rPr>
              <w:t>基于公安公钥体系的数字证书和私钥的安全载体；</w:t>
            </w:r>
          </w:p>
          <w:p>
            <w:pPr>
              <w:pStyle w:val="null3"/>
              <w:jc w:val="both"/>
            </w:pPr>
            <w:r>
              <w:rPr>
                <w:rFonts w:ascii="仿宋_GB2312" w:hAnsi="仿宋_GB2312" w:cs="仿宋_GB2312" w:eastAsia="仿宋_GB2312"/>
                <w:color w:val="2E75B5"/>
              </w:rPr>
              <w:t>（</w:t>
            </w:r>
            <w:r>
              <w:rPr>
                <w:rFonts w:ascii="仿宋_GB2312" w:hAnsi="仿宋_GB2312" w:cs="仿宋_GB2312" w:eastAsia="仿宋_GB2312"/>
                <w:color w:val="2E75B5"/>
              </w:rPr>
              <w:t>6</w:t>
            </w:r>
            <w:r>
              <w:rPr>
                <w:rFonts w:ascii="仿宋_GB2312" w:hAnsi="仿宋_GB2312" w:cs="仿宋_GB2312" w:eastAsia="仿宋_GB2312"/>
                <w:color w:val="2E75B5"/>
              </w:rPr>
              <w:t>）</w:t>
            </w:r>
            <w:r>
              <w:rPr>
                <w:rFonts w:ascii="仿宋_GB2312" w:hAnsi="仿宋_GB2312" w:cs="仿宋_GB2312" w:eastAsia="仿宋_GB2312"/>
                <w:color w:val="2E75B5"/>
              </w:rPr>
              <w:t>具备商用密码检测认证中心发的《商用密码产品认证证书》。</w:t>
            </w:r>
          </w:p>
          <w:p>
            <w:pPr>
              <w:pStyle w:val="null3"/>
              <w:jc w:val="center"/>
            </w:pPr>
            <w:r>
              <w:rPr>
                <w:rFonts w:ascii="仿宋_GB2312" w:hAnsi="仿宋_GB2312" w:cs="仿宋_GB2312" w:eastAsia="仿宋_GB2312"/>
                <w:b/>
                <w:color w:val="2E75B5"/>
              </w:rPr>
              <w:t>项目建设清单</w:t>
            </w:r>
          </w:p>
          <w:tbl>
            <w:tblPr>
              <w:tblBorders>
                <w:top w:val="none" w:color="000000" w:sz="4"/>
                <w:left w:val="none" w:color="000000" w:sz="4"/>
                <w:bottom w:val="none" w:color="000000" w:sz="4"/>
                <w:right w:val="none" w:color="000000" w:sz="4"/>
                <w:insideH w:val="none"/>
                <w:insideV w:val="none"/>
              </w:tblBorders>
            </w:tblPr>
            <w:tblGrid>
              <w:gridCol w:w="149"/>
              <w:gridCol w:w="313"/>
              <w:gridCol w:w="313"/>
              <w:gridCol w:w="1406"/>
              <w:gridCol w:w="224"/>
              <w:gridCol w:w="149"/>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序号</w:t>
                  </w:r>
                </w:p>
              </w:tc>
              <w:tc>
                <w:tcPr>
                  <w:tcW w:type="dxa" w:w="62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建设内容</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功能清单</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数量</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单位</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定制软件开发</w:t>
                  </w: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耦合底座</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数据接入与导出</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数据要素展示</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3</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智能交互</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4</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平台运维管理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5</w:t>
                  </w:r>
                </w:p>
              </w:tc>
              <w:tc>
                <w:tcPr>
                  <w:tcW w:type="dxa" w:w="313"/>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项目谋划系统</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潜力识别模型</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6</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算法识别结果</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7</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片区生成</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8</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片区信息管理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9</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预备项目生成</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10</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预备项目管理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11</w:t>
                  </w:r>
                </w:p>
              </w:tc>
              <w:tc>
                <w:tcPr>
                  <w:tcW w:type="dxa" w:w="313"/>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智慧决策系统</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辅助实施规划编制</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12</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辅助实施方案编制</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13</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绘制项目工作底图</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14</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辅助评估方案</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15</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辅助编制计划</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16</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方案展示比选</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17</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方案会商决策</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18</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实施规划管理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19</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实施方案管理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20</w:t>
                  </w:r>
                </w:p>
              </w:tc>
              <w:tc>
                <w:tcPr>
                  <w:tcW w:type="dxa" w:w="313"/>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实施监管系统</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实施库全周期管理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21</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项目综合跟踪监管</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22</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城市更新运行监测</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23</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城市更新绩效评估</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24</w:t>
                  </w:r>
                </w:p>
              </w:tc>
              <w:tc>
                <w:tcPr>
                  <w:tcW w:type="dxa" w:w="31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城市更新典型案例</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25</w:t>
                  </w:r>
                </w:p>
              </w:tc>
              <w:tc>
                <w:tcPr>
                  <w:tcW w:type="dxa" w:w="62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数据资源建设及数据治理</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数据调研</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26</w:t>
                  </w:r>
                </w:p>
              </w:tc>
              <w:tc>
                <w:tcPr>
                  <w:tcW w:type="dxa" w:w="626"/>
                  <w:gridSpan w:val="2"/>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数据采集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27</w:t>
                  </w:r>
                </w:p>
              </w:tc>
              <w:tc>
                <w:tcPr>
                  <w:tcW w:type="dxa" w:w="626"/>
                  <w:gridSpan w:val="2"/>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数据目录梳理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28</w:t>
                  </w:r>
                </w:p>
              </w:tc>
              <w:tc>
                <w:tcPr>
                  <w:tcW w:type="dxa" w:w="626"/>
                  <w:gridSpan w:val="2"/>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数据清洗与治理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29</w:t>
                  </w:r>
                </w:p>
              </w:tc>
              <w:tc>
                <w:tcPr>
                  <w:tcW w:type="dxa" w:w="626"/>
                  <w:gridSpan w:val="2"/>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数据耦合</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30</w:t>
                  </w:r>
                </w:p>
              </w:tc>
              <w:tc>
                <w:tcPr>
                  <w:tcW w:type="dxa" w:w="626"/>
                  <w:gridSpan w:val="2"/>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数据库设计与建库</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31</w:t>
                  </w:r>
                </w:p>
              </w:tc>
              <w:tc>
                <w:tcPr>
                  <w:tcW w:type="dxa" w:w="626"/>
                  <w:gridSpan w:val="2"/>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智能模型训练</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32</w:t>
                  </w:r>
                </w:p>
              </w:tc>
              <w:tc>
                <w:tcPr>
                  <w:tcW w:type="dxa" w:w="62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地理信息软件</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平台软件（含服务器组件、门户组件、数据库组件、网络适配器组件）</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33</w:t>
                  </w:r>
                </w:p>
              </w:tc>
              <w:tc>
                <w:tcPr>
                  <w:tcW w:type="dxa" w:w="626"/>
                  <w:gridSpan w:val="2"/>
                  <w:vMerge/>
                  <w:tcBorders>
                    <w:top w:val="none" w:color="000000" w:sz="4"/>
                    <w:left w:val="single" w:color="000000" w:sz="4"/>
                    <w:bottom w:val="single" w:color="000000" w:sz="4"/>
                    <w:right w:val="single" w:color="000000" w:sz="4"/>
                  </w:tcBorders>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专业桌面软件</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34</w:t>
                  </w:r>
                </w:p>
              </w:tc>
              <w:tc>
                <w:tcPr>
                  <w:tcW w:type="dxa" w:w="6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国密浏览器</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250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35</w:t>
                  </w:r>
                </w:p>
              </w:tc>
              <w:tc>
                <w:tcPr>
                  <w:tcW w:type="dxa" w:w="6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智能密码钥匙</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250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套</w:t>
                  </w:r>
                </w:p>
              </w:tc>
            </w:tr>
          </w:tbl>
          <w:p>
            <w:pPr>
              <w:pStyle w:val="null3"/>
              <w:ind w:firstLine="480"/>
              <w:jc w:val="both"/>
            </w:pPr>
            <w:r>
              <w:rPr>
                <w:rFonts w:ascii="仿宋_GB2312" w:hAnsi="仿宋_GB2312" w:cs="仿宋_GB2312" w:eastAsia="仿宋_GB2312"/>
                <w:color w:val="2E75B5"/>
              </w:rPr>
              <w:t>三、</w:t>
            </w:r>
            <w:r>
              <w:rPr>
                <w:rFonts w:ascii="仿宋_GB2312" w:hAnsi="仿宋_GB2312" w:cs="仿宋_GB2312" w:eastAsia="仿宋_GB2312"/>
                <w:color w:val="2E75B5"/>
              </w:rPr>
              <w:t>服务要求</w:t>
            </w:r>
          </w:p>
          <w:p>
            <w:pPr>
              <w:pStyle w:val="null3"/>
              <w:ind w:firstLine="480"/>
              <w:jc w:val="both"/>
            </w:pPr>
            <w:r>
              <w:rPr>
                <w:rFonts w:ascii="仿宋_GB2312" w:hAnsi="仿宋_GB2312" w:cs="仿宋_GB2312" w:eastAsia="仿宋_GB2312"/>
                <w:color w:val="2E75B5"/>
              </w:rPr>
              <w:t>（一）</w:t>
            </w:r>
            <w:r>
              <w:rPr>
                <w:rFonts w:ascii="仿宋_GB2312" w:hAnsi="仿宋_GB2312" w:cs="仿宋_GB2312" w:eastAsia="仿宋_GB2312"/>
                <w:color w:val="2E75B5"/>
              </w:rPr>
              <w:t>技术要求</w:t>
            </w:r>
          </w:p>
          <w:p>
            <w:pPr>
              <w:pStyle w:val="null3"/>
              <w:ind w:firstLine="480"/>
              <w:jc w:val="both"/>
            </w:pPr>
            <w:r>
              <w:rPr>
                <w:rFonts w:ascii="仿宋_GB2312" w:hAnsi="仿宋_GB2312" w:cs="仿宋_GB2312" w:eastAsia="仿宋_GB2312"/>
                <w:color w:val="2E75B5"/>
              </w:rPr>
              <w:t>1.并发支持量：能够最大支持320并发量，支撑业务人员日常使用需求，保障系统稳定性；</w:t>
            </w:r>
          </w:p>
          <w:p>
            <w:pPr>
              <w:pStyle w:val="null3"/>
              <w:ind w:firstLine="480"/>
              <w:jc w:val="both"/>
            </w:pPr>
            <w:r>
              <w:rPr>
                <w:rFonts w:ascii="仿宋_GB2312" w:hAnsi="仿宋_GB2312" w:cs="仿宋_GB2312" w:eastAsia="仿宋_GB2312"/>
                <w:color w:val="2E75B5"/>
              </w:rPr>
              <w:t>2.请求响应速度：系统请求响应速度＜2s；</w:t>
            </w:r>
          </w:p>
          <w:p>
            <w:pPr>
              <w:pStyle w:val="null3"/>
              <w:ind w:firstLine="480"/>
              <w:jc w:val="both"/>
            </w:pPr>
            <w:r>
              <w:rPr>
                <w:rFonts w:ascii="仿宋_GB2312" w:hAnsi="仿宋_GB2312" w:cs="仿宋_GB2312" w:eastAsia="仿宋_GB2312"/>
                <w:color w:val="2E75B5"/>
              </w:rPr>
              <w:t>3.在线连接数：支持最大在线连接数1000；</w:t>
            </w:r>
          </w:p>
          <w:p>
            <w:pPr>
              <w:pStyle w:val="null3"/>
              <w:ind w:firstLine="480"/>
              <w:jc w:val="both"/>
            </w:pPr>
            <w:r>
              <w:rPr>
                <w:rFonts w:ascii="仿宋_GB2312" w:hAnsi="仿宋_GB2312" w:cs="仿宋_GB2312" w:eastAsia="仿宋_GB2312"/>
                <w:color w:val="2E75B5"/>
              </w:rPr>
              <w:t>4.稳定性：能够 7×24 小时持续、稳定、高效联网运行；高负载情况下依然保持稳定运行，无明显性能下降。</w:t>
            </w:r>
          </w:p>
          <w:p>
            <w:pPr>
              <w:pStyle w:val="null3"/>
              <w:ind w:firstLine="480"/>
              <w:jc w:val="both"/>
            </w:pPr>
            <w:r>
              <w:rPr>
                <w:rFonts w:ascii="仿宋_GB2312" w:hAnsi="仿宋_GB2312" w:cs="仿宋_GB2312" w:eastAsia="仿宋_GB2312"/>
                <w:color w:val="2E75B5"/>
              </w:rPr>
              <w:t>5.易维护性：软件系统维护及更新升级不影响业务工作的正常开展；高容错性：及时捕捉系统在运行时的错误信息，并给出相应的提示，生成系统错误日志。</w:t>
            </w:r>
          </w:p>
          <w:p>
            <w:pPr>
              <w:pStyle w:val="null3"/>
              <w:ind w:firstLine="480"/>
              <w:jc w:val="both"/>
            </w:pPr>
            <w:r>
              <w:rPr>
                <w:rFonts w:ascii="仿宋_GB2312" w:hAnsi="仿宋_GB2312" w:cs="仿宋_GB2312" w:eastAsia="仿宋_GB2312"/>
                <w:color w:val="2E75B5"/>
              </w:rPr>
              <w:t>6.系统应具备完善的使用授权、监控和日志管理机制，能够对访问情况进行审计。</w:t>
            </w:r>
          </w:p>
          <w:p>
            <w:pPr>
              <w:pStyle w:val="null3"/>
              <w:ind w:firstLine="480"/>
              <w:jc w:val="both"/>
            </w:pPr>
            <w:r>
              <w:rPr>
                <w:rFonts w:ascii="仿宋_GB2312" w:hAnsi="仿宋_GB2312" w:cs="仿宋_GB2312" w:eastAsia="仿宋_GB2312"/>
                <w:color w:val="2E75B5"/>
              </w:rPr>
              <w:t>7.系统应提供相应数据备份/恢复功能，制定合理的备份策略提供保护机制。</w:t>
            </w:r>
          </w:p>
          <w:p>
            <w:pPr>
              <w:pStyle w:val="null3"/>
              <w:ind w:firstLine="480"/>
              <w:jc w:val="both"/>
            </w:pPr>
            <w:r>
              <w:rPr>
                <w:rFonts w:ascii="仿宋_GB2312" w:hAnsi="仿宋_GB2312" w:cs="仿宋_GB2312" w:eastAsia="仿宋_GB2312"/>
                <w:color w:val="2E75B5"/>
              </w:rPr>
              <w:t>8.系统应具备完善的安全管理和安全服务体系。</w:t>
            </w:r>
          </w:p>
          <w:p>
            <w:pPr>
              <w:pStyle w:val="null3"/>
              <w:ind w:firstLine="480"/>
              <w:jc w:val="both"/>
            </w:pPr>
            <w:r>
              <w:rPr>
                <w:rFonts w:ascii="仿宋_GB2312" w:hAnsi="仿宋_GB2312" w:cs="仿宋_GB2312" w:eastAsia="仿宋_GB2312"/>
                <w:color w:val="2E75B5"/>
              </w:rPr>
              <w:t>（二）进度要求</w:t>
            </w:r>
          </w:p>
          <w:p>
            <w:pPr>
              <w:pStyle w:val="null3"/>
              <w:ind w:firstLine="480"/>
              <w:jc w:val="both"/>
            </w:pPr>
            <w:r>
              <w:rPr>
                <w:rFonts w:ascii="仿宋_GB2312" w:hAnsi="仿宋_GB2312" w:cs="仿宋_GB2312" w:eastAsia="仿宋_GB2312"/>
                <w:color w:val="2E75B5"/>
              </w:rPr>
              <w:t>合同签订后1个月内，完成耦合底座功能开发和上线。合同签订后8个月内完成所有开发、部署、实施工作，项目试运行不少于3个月且不超过6个月。</w:t>
            </w:r>
          </w:p>
          <w:p>
            <w:pPr>
              <w:pStyle w:val="null3"/>
              <w:ind w:firstLine="480"/>
              <w:jc w:val="both"/>
            </w:pPr>
            <w:r>
              <w:rPr>
                <w:rFonts w:ascii="仿宋_GB2312" w:hAnsi="仿宋_GB2312" w:cs="仿宋_GB2312" w:eastAsia="仿宋_GB2312"/>
                <w:color w:val="2E75B5"/>
              </w:rPr>
              <w:t>（三）项目验收要求</w:t>
            </w:r>
          </w:p>
          <w:p>
            <w:pPr>
              <w:pStyle w:val="null3"/>
              <w:ind w:firstLine="480"/>
              <w:jc w:val="both"/>
            </w:pPr>
            <w:r>
              <w:rPr>
                <w:rFonts w:ascii="仿宋_GB2312" w:hAnsi="仿宋_GB2312" w:cs="仿宋_GB2312" w:eastAsia="仿宋_GB2312"/>
                <w:color w:val="2E75B5"/>
              </w:rPr>
              <w:t>项目验收应满足以下要求：</w:t>
            </w:r>
          </w:p>
          <w:p>
            <w:pPr>
              <w:pStyle w:val="null3"/>
              <w:ind w:firstLine="480"/>
              <w:jc w:val="both"/>
            </w:pPr>
            <w:r>
              <w:rPr>
                <w:rFonts w:ascii="仿宋_GB2312" w:hAnsi="仿宋_GB2312" w:cs="仿宋_GB2312" w:eastAsia="仿宋_GB2312"/>
                <w:color w:val="2E75B5"/>
              </w:rPr>
              <w:t>1、国家有关法律、法规、规章和技术标准；</w:t>
            </w:r>
          </w:p>
          <w:p>
            <w:pPr>
              <w:pStyle w:val="null3"/>
              <w:ind w:firstLine="480"/>
              <w:jc w:val="both"/>
            </w:pPr>
            <w:r>
              <w:rPr>
                <w:rFonts w:ascii="仿宋_GB2312" w:hAnsi="仿宋_GB2312" w:cs="仿宋_GB2312" w:eastAsia="仿宋_GB2312"/>
                <w:color w:val="2E75B5"/>
              </w:rPr>
              <w:t>2、项目合同条款</w:t>
            </w:r>
          </w:p>
          <w:p>
            <w:pPr>
              <w:pStyle w:val="null3"/>
              <w:ind w:firstLine="480"/>
              <w:jc w:val="both"/>
            </w:pPr>
            <w:r>
              <w:rPr>
                <w:rFonts w:ascii="仿宋_GB2312" w:hAnsi="仿宋_GB2312" w:cs="仿宋_GB2312" w:eastAsia="仿宋_GB2312"/>
                <w:color w:val="2E75B5"/>
              </w:rPr>
              <w:t>各阶段验收条件：</w:t>
            </w:r>
          </w:p>
          <w:p>
            <w:pPr>
              <w:pStyle w:val="null3"/>
              <w:ind w:firstLine="480"/>
              <w:jc w:val="both"/>
            </w:pPr>
            <w:r>
              <w:rPr>
                <w:rFonts w:ascii="仿宋_GB2312" w:hAnsi="仿宋_GB2312" w:cs="仿宋_GB2312" w:eastAsia="仿宋_GB2312"/>
                <w:color w:val="2E75B5"/>
              </w:rPr>
              <w:t>1、耦合底座验收条件：完成项目方案、招投标文件及合同要求的耦合底座建设内容；基本达到建设目标，满足使用要求，运行状态正常；功能、性能等指标达到设计要求。</w:t>
            </w:r>
          </w:p>
          <w:p>
            <w:pPr>
              <w:pStyle w:val="null3"/>
              <w:ind w:firstLine="480"/>
              <w:jc w:val="both"/>
            </w:pPr>
            <w:r>
              <w:rPr>
                <w:rFonts w:ascii="仿宋_GB2312" w:hAnsi="仿宋_GB2312" w:cs="仿宋_GB2312" w:eastAsia="仿宋_GB2312"/>
                <w:color w:val="2E75B5"/>
              </w:rPr>
              <w:t>2、初步验收条件：完成项目方案、招投标文件及合同要求的建设内容，包括完成耦合底座、项目</w:t>
            </w:r>
            <w:r>
              <w:rPr>
                <w:rFonts w:ascii="仿宋_GB2312" w:hAnsi="仿宋_GB2312" w:cs="仿宋_GB2312" w:eastAsia="仿宋_GB2312"/>
                <w:color w:val="2E75B5"/>
              </w:rPr>
              <w:t>谋划、智慧决策、实施监管系统的开发；基本达到建设目标，满足使用要求，运行状态正常；功能、性能等指标达到设计要求；项目发生的变更已按照规定执行；项目实施过程中出现的重大问题已解决。</w:t>
            </w:r>
          </w:p>
          <w:p>
            <w:pPr>
              <w:pStyle w:val="null3"/>
              <w:ind w:firstLine="480"/>
              <w:jc w:val="both"/>
            </w:pPr>
            <w:r>
              <w:rPr>
                <w:rFonts w:ascii="仿宋_GB2312" w:hAnsi="仿宋_GB2312" w:cs="仿宋_GB2312" w:eastAsia="仿宋_GB2312"/>
                <w:color w:val="2E75B5"/>
              </w:rPr>
              <w:t>3、试运行验收条件：完成所有建设内容、第三方测评（包括功能和性能测评）、安全风险评估、密码应用安全性评估、试运行不少于3个月且不超过6个月。</w:t>
            </w:r>
          </w:p>
          <w:p>
            <w:pPr>
              <w:pStyle w:val="null3"/>
              <w:spacing w:after="120"/>
              <w:ind w:firstLine="480"/>
              <w:jc w:val="both"/>
            </w:pPr>
            <w:r>
              <w:rPr>
                <w:rFonts w:ascii="仿宋_GB2312" w:hAnsi="仿宋_GB2312" w:cs="仿宋_GB2312" w:eastAsia="仿宋_GB2312"/>
                <w:color w:val="2E75B5"/>
              </w:rPr>
              <w:t>4、最终验收条件：试运行验收合格；在市政务数据共享交换平台完成数据目录编制，实现共享数据资源全量挂载；全面完成项目方案、招投标文件及合同要求，完全达到项目建设目标，符合项目设计要求和功能、性能等指标；按要求已完成第三方软件测评、信息安全等级保护测评和密码应用安全性</w:t>
            </w:r>
            <w:r>
              <w:rPr>
                <w:rFonts w:ascii="仿宋_GB2312" w:hAnsi="仿宋_GB2312" w:cs="仿宋_GB2312" w:eastAsia="仿宋_GB2312"/>
                <w:color w:val="2E75B5"/>
              </w:rPr>
              <w:t>评估；项目资料齐全、规范。</w:t>
            </w:r>
          </w:p>
          <w:p>
            <w:pPr>
              <w:pStyle w:val="null3"/>
              <w:ind w:firstLine="480"/>
              <w:jc w:val="both"/>
            </w:pPr>
            <w:r>
              <w:rPr>
                <w:rFonts w:ascii="仿宋_GB2312" w:hAnsi="仿宋_GB2312" w:cs="仿宋_GB2312" w:eastAsia="仿宋_GB2312"/>
                <w:color w:val="2E75B5"/>
              </w:rPr>
              <w:t>（四）成果交付要求</w:t>
            </w:r>
          </w:p>
          <w:p>
            <w:pPr>
              <w:pStyle w:val="null3"/>
              <w:ind w:firstLine="480"/>
              <w:jc w:val="both"/>
            </w:pPr>
            <w:r>
              <w:rPr>
                <w:rFonts w:ascii="仿宋_GB2312" w:hAnsi="仿宋_GB2312" w:cs="仿宋_GB2312" w:eastAsia="仿宋_GB2312"/>
                <w:color w:val="2E75B5"/>
              </w:rPr>
              <w:t>1.硬件设备包括250套智能密码钥匙。</w:t>
            </w:r>
          </w:p>
          <w:p>
            <w:pPr>
              <w:pStyle w:val="null3"/>
              <w:ind w:firstLine="480"/>
              <w:jc w:val="both"/>
            </w:pPr>
            <w:r>
              <w:rPr>
                <w:rFonts w:ascii="仿宋_GB2312" w:hAnsi="仿宋_GB2312" w:cs="仿宋_GB2312" w:eastAsia="仿宋_GB2312"/>
                <w:color w:val="2E75B5"/>
              </w:rPr>
              <w:t>2.成品软件包括2套地理信</w:t>
            </w:r>
            <w:r>
              <w:rPr>
                <w:rFonts w:ascii="仿宋_GB2312" w:hAnsi="仿宋_GB2312" w:cs="仿宋_GB2312" w:eastAsia="仿宋_GB2312"/>
                <w:color w:val="2E75B5"/>
              </w:rPr>
              <w:t>息软件以及250套国密浏览器。</w:t>
            </w:r>
          </w:p>
          <w:p>
            <w:pPr>
              <w:pStyle w:val="null3"/>
              <w:ind w:firstLine="480"/>
              <w:jc w:val="both"/>
            </w:pPr>
            <w:r>
              <w:rPr>
                <w:rFonts w:ascii="仿宋_GB2312" w:hAnsi="仿宋_GB2312" w:cs="仿宋_GB2312" w:eastAsia="仿宋_GB2312"/>
                <w:color w:val="2E75B5"/>
              </w:rPr>
              <w:t>3.</w:t>
            </w:r>
            <w:r>
              <w:rPr>
                <w:rFonts w:ascii="仿宋_GB2312" w:hAnsi="仿宋_GB2312" w:cs="仿宋_GB2312" w:eastAsia="仿宋_GB2312"/>
                <w:color w:val="2E75B5"/>
              </w:rPr>
              <w:t>定制软件包括1个西安市城市更新耦合平台，包括1套耦合底座和3个应用系统，即项目谋划系统、智慧决策系统、实施监管系统。</w:t>
            </w:r>
          </w:p>
          <w:p>
            <w:pPr>
              <w:pStyle w:val="null3"/>
            </w:pPr>
            <w:r>
              <w:rPr>
                <w:rFonts w:ascii="仿宋_GB2312" w:hAnsi="仿宋_GB2312" w:cs="仿宋_GB2312" w:eastAsia="仿宋_GB2312"/>
                <w:color w:val="2E75B5"/>
              </w:rPr>
              <w:t>（五）投标人应对本项目实施过程中涉及的相关资料予以保密，应遵守国家有关保密的法律法规和行业规定，并对采购人提供的资料负有保密义务。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标的名称：西安市城市更新耦合平台建设项目（二标段）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2E75B5"/>
              </w:rPr>
              <w:t>一、服务内容</w:t>
            </w:r>
          </w:p>
          <w:p>
            <w:pPr>
              <w:pStyle w:val="null3"/>
              <w:ind w:firstLine="480"/>
              <w:jc w:val="both"/>
            </w:pPr>
            <w:r>
              <w:rPr>
                <w:rFonts w:ascii="仿宋_GB2312" w:hAnsi="仿宋_GB2312" w:cs="仿宋_GB2312" w:eastAsia="仿宋_GB2312"/>
                <w:color w:val="2E75B5"/>
              </w:rPr>
              <w:t>按照GM/T 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对评估过程中发现的问题进行汇总确认，总结各项评估指标的评估结果，编制评估报告。具体内容包括：</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434"/>
              <w:gridCol w:w="573"/>
              <w:gridCol w:w="1289"/>
            </w:tblGrid>
            <w:tr>
              <w:tc>
                <w:tcPr>
                  <w:tcW w:type="dxa" w:w="24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19"/>
                      <w:b/>
                      <w:color w:val="2E75B5"/>
                    </w:rPr>
                    <w:t>序号</w:t>
                  </w:r>
                </w:p>
              </w:tc>
              <w:tc>
                <w:tcPr>
                  <w:tcW w:type="dxa" w:w="43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19"/>
                      <w:b/>
                      <w:color w:val="2E75B5"/>
                    </w:rPr>
                    <w:t>服务内容</w:t>
                  </w:r>
                </w:p>
              </w:tc>
              <w:tc>
                <w:tcPr>
                  <w:tcW w:type="dxa" w:w="57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19"/>
                      <w:b/>
                      <w:color w:val="2E75B5"/>
                    </w:rPr>
                    <w:t>服务内容子项</w:t>
                  </w:r>
                </w:p>
              </w:tc>
              <w:tc>
                <w:tcPr>
                  <w:tcW w:type="dxa" w:w="128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19"/>
                      <w:b/>
                      <w:color w:val="2E75B5"/>
                    </w:rPr>
                    <w:t>工作内容</w:t>
                  </w:r>
                </w:p>
              </w:tc>
            </w:tr>
            <w:tr>
              <w:tc>
                <w:tcPr>
                  <w:tcW w:type="dxa" w:w="2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19"/>
                      <w:color w:val="2E75B5"/>
                    </w:rPr>
                    <w:t>1</w:t>
                  </w:r>
                </w:p>
              </w:tc>
              <w:tc>
                <w:tcPr>
                  <w:tcW w:type="dxa" w:w="4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2E75B5"/>
                    </w:rPr>
                    <w:t>需求沟通确认</w:t>
                  </w:r>
                </w:p>
              </w:tc>
              <w:tc>
                <w:tcPr>
                  <w:tcW w:type="dxa" w:w="5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需求沟通调研和确认工作实施要求</w:t>
                  </w:r>
                </w:p>
              </w:tc>
              <w:tc>
                <w:tcPr>
                  <w:tcW w:type="dxa" w:w="12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对安全评估的组织实施流程、风险管控效果、时间节点、交付成果、评估方式等基础信息进行沟通核实，确认服务需求和工作要求</w:t>
                  </w:r>
                </w:p>
              </w:tc>
            </w:tr>
            <w:tr>
              <w:tc>
                <w:tcPr>
                  <w:tcW w:type="dxa" w:w="2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19"/>
                      <w:color w:val="2E75B5"/>
                    </w:rPr>
                    <w:t>2</w:t>
                  </w:r>
                </w:p>
              </w:tc>
              <w:tc>
                <w:tcPr>
                  <w:tcW w:type="dxa" w:w="4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2E75B5"/>
                    </w:rPr>
                    <w:t>基础材料搜集整理和现场沟通采集</w:t>
                  </w:r>
                </w:p>
              </w:tc>
              <w:tc>
                <w:tcPr>
                  <w:tcW w:type="dxa" w:w="5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按照评估准备实施要求，搜集整理必要素材</w:t>
                  </w:r>
                </w:p>
              </w:tc>
              <w:tc>
                <w:tcPr>
                  <w:tcW w:type="dxa" w:w="12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通过远程或现场会议方式与业务研发、运维部门技术团队和保障团队沟通评估所需基础素材、文档等必要信息</w:t>
                  </w:r>
                </w:p>
              </w:tc>
            </w:tr>
            <w:tr>
              <w:tc>
                <w:tcPr>
                  <w:tcW w:type="dxa" w:w="2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19"/>
                      <w:color w:val="2E75B5"/>
                    </w:rPr>
                    <w:t>3</w:t>
                  </w:r>
                </w:p>
              </w:tc>
              <w:tc>
                <w:tcPr>
                  <w:tcW w:type="dxa" w:w="4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2E75B5"/>
                    </w:rPr>
                    <w:t>密码应用方案评估</w:t>
                  </w:r>
                </w:p>
              </w:tc>
              <w:tc>
                <w:tcPr>
                  <w:tcW w:type="dxa" w:w="5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密码应用方案评估</w:t>
                  </w:r>
                </w:p>
              </w:tc>
              <w:tc>
                <w:tcPr>
                  <w:tcW w:type="dxa" w:w="12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对委托方制定的密码应用方案进行评估，出具《密码应用方案评估报告》</w:t>
                  </w:r>
                </w:p>
              </w:tc>
            </w:tr>
            <w:tr>
              <w:tc>
                <w:tcPr>
                  <w:tcW w:type="dxa" w:w="2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19"/>
                      <w:color w:val="2E75B5"/>
                    </w:rPr>
                    <w:t>4</w:t>
                  </w:r>
                </w:p>
              </w:tc>
              <w:tc>
                <w:tcPr>
                  <w:tcW w:type="dxa" w:w="4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2E75B5"/>
                    </w:rPr>
                    <w:t>系统评估</w:t>
                  </w:r>
                </w:p>
              </w:tc>
              <w:tc>
                <w:tcPr>
                  <w:tcW w:type="dxa" w:w="5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依据GB/T 39786-2021《信息系统密码应用基本要求》等标准进行测评</w:t>
                  </w:r>
                </w:p>
              </w:tc>
              <w:tc>
                <w:tcPr>
                  <w:tcW w:type="dxa" w:w="12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按照GB/T 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w:t>
                  </w:r>
                </w:p>
              </w:tc>
            </w:tr>
            <w:tr>
              <w:tc>
                <w:tcPr>
                  <w:tcW w:type="dxa" w:w="2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19"/>
                      <w:color w:val="2E75B5"/>
                    </w:rPr>
                    <w:t>5</w:t>
                  </w:r>
                </w:p>
              </w:tc>
              <w:tc>
                <w:tcPr>
                  <w:tcW w:type="dxa" w:w="4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2E75B5"/>
                    </w:rPr>
                    <w:t>报告编制</w:t>
                  </w:r>
                </w:p>
              </w:tc>
              <w:tc>
                <w:tcPr>
                  <w:tcW w:type="dxa" w:w="5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编制评估报告</w:t>
                  </w:r>
                </w:p>
              </w:tc>
              <w:tc>
                <w:tcPr>
                  <w:tcW w:type="dxa" w:w="12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2E75B5"/>
                    </w:rPr>
                    <w:t>对评估过程中发现的问题进行汇总确认，总结各项评估指标的评估结果，编制评估报告。</w:t>
                  </w:r>
                </w:p>
              </w:tc>
            </w:tr>
          </w:tbl>
          <w:p>
            <w:pPr>
              <w:pStyle w:val="null3"/>
              <w:ind w:firstLine="480"/>
              <w:jc w:val="both"/>
            </w:pPr>
            <w:r>
              <w:rPr>
                <w:rFonts w:ascii="仿宋_GB2312" w:hAnsi="仿宋_GB2312" w:cs="仿宋_GB2312" w:eastAsia="仿宋_GB2312"/>
                <w:color w:val="2E75B5"/>
              </w:rPr>
              <w:t>开展商用密码应用安全性评估，从通用要求、物理和环境、网络和通信、设备和计算、应用和数据、管理制度、人员管理、建设运行、应急处置等方面开展测评，具体测评指标如下（以等级保护第三级信息系统为例）：</w:t>
            </w:r>
          </w:p>
          <w:tbl>
            <w:tblPr>
              <w:tblInd w:type="dxa" w:w="210"/>
              <w:tblBorders>
                <w:top w:val="none" w:color="000000" w:sz="4"/>
                <w:left w:val="none" w:color="000000" w:sz="4"/>
                <w:bottom w:val="none" w:color="000000" w:sz="4"/>
                <w:right w:val="none" w:color="000000" w:sz="4"/>
                <w:insideH w:val="none"/>
                <w:insideV w:val="none"/>
              </w:tblBorders>
            </w:tblPr>
            <w:tblGrid>
              <w:gridCol w:w="523"/>
              <w:gridCol w:w="735"/>
              <w:gridCol w:w="1289"/>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测评层面</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测评单元</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指标要求</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物理和环境安全</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身份鉴别</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宜采用密码技术进行物理访问身份鉴别，保证重要区域进入人员身份的真实性。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电子门禁记录数据存储完整性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宜采用密码技术保证电子门禁系统进出记录数据的存储完整性。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视频监控记录数据存储完整性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宜采用密码技术保证视频监控音像记录数据的存储完整性。</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网络和通信安全</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身份鉴别</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应采用密码技术对通信实体进行身份鉴别，保证通信实体身份的真实性。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通信数据完整性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宜采用密码技术保证通信过程中数据的完整性。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通信过程中重要数据的机密性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应采用密码技术保证通信过程中重要数据的机密性。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网络边界访问控制信息的完整性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宜采用密码技术保证网络边界访问控制信息的完整性。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安全接入认证</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可采用密码技术对从外部连接到内部网络的设备进行接入认证，确保接入的设备身份真实性。</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设备和计算安全</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身份鉴别</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应采用密码技术对登录设备的用户进行身份鉴别，保证用户身份的真实性。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远程管理通道安全</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远程管理设备时，应采用密码技术建立安全的信息传输通道。</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系统资源访问控制信息完整性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宜采用密码技术保证系统资源访问控制信息的完整性。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重要信息资源安全标记完整性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宜采用密码技术保证设备中的重要信息资源安全标记的完整性。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日志记录完整性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宜采用密码技术保证日志记录的完整性。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重要可执行程序完整性、重要可执行程序来源真实性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宜采用密码技术对重要可执行程序进行完整性保护，并对其来源进行真实性验证。</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应用和数据安全</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身份鉴别</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应采用密码技术对登录用户进行身份鉴别，保证应用系统用户身份的真实性。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访问控制信息完整性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宜采用密码技术保证信息系统应用的访问控制信息的完整性。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重要信息资源安全标记完整性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宜采用密码技术保证信息系统应用的重要信息资源安全标记的完整性；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重要数据传输机密性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应采用密码技术保证信息系统应用的重要数据在传输过程中的机密性。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重要数据存储机密性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应采用密码技术保证信息系统应用的重要数据在存储过程中的机密性。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重要数据传输完整性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宜采用密码技术保证信息系统应用的重要数据在传输过程中的完整性。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重要数据存储完整性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宜采用密码技术保证信息系统应用的重要数据在存储过程中的完整性；</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不可否认性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在可能涉及法律责任认定的应用中，宜采用密码技术提供数据原发证据和数据接收证据，实现数据原发行为的不可否认性和数据接收行为的不可否认性。</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管理制度</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具备密码应用安全管理制度</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应具备密码应用安全管理制度，包括密码人员管理、密钥管理、建设运行、应急处置、密码软硬件及介质管理等制度；</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密钥管理规则</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应根据密码应用方案建立相应密钥管理规则；</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建立操作规程</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应对管理人员或操作人员执行的日常管理操作建立操作规程；</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定期修订安全管理制度</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应定期对密码应用安全管理制度和操作规程的合理性和适用性进行论证和审定，对存在不足或需要改进之处进行修订；</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明确管理制度发布流程</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应明确相关密码应用安全管理制度和操作规程的发布流程并进行版本控制；</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制度执行过程记录留存</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应具有密码应用操作规程的相关执行记录并妥善保存。</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人员管理</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了解并遵守密码相关法律法规和密码管理制度</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相关人员应了解并遵守密码相关法律法规、密码应用安全管理制度；</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建立密码应用岗位责任制度</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应建立密码应用岗位责任制度，明确各岗位在安全系统中的职责和权限：</w:t>
                  </w:r>
                </w:p>
                <w:p>
                  <w:pPr>
                    <w:pStyle w:val="null3"/>
                    <w:jc w:val="both"/>
                  </w:pPr>
                  <w:r>
                    <w:rPr>
                      <w:rFonts w:ascii="仿宋_GB2312" w:hAnsi="仿宋_GB2312" w:cs="仿宋_GB2312" w:eastAsia="仿宋_GB2312"/>
                      <w:sz w:val="19"/>
                      <w:color w:val="2E75B5"/>
                    </w:rPr>
                    <w:t>1) 根据密码应用的实际情况，设置密钥管理员、密码安全审计员、密码操作员等关键安全岗位；</w:t>
                  </w:r>
                </w:p>
                <w:p>
                  <w:pPr>
                    <w:pStyle w:val="null3"/>
                    <w:jc w:val="both"/>
                  </w:pPr>
                  <w:r>
                    <w:rPr>
                      <w:rFonts w:ascii="仿宋_GB2312" w:hAnsi="仿宋_GB2312" w:cs="仿宋_GB2312" w:eastAsia="仿宋_GB2312"/>
                      <w:sz w:val="19"/>
                      <w:color w:val="2E75B5"/>
                    </w:rPr>
                    <w:t>2) 对关键岗位建立多人共管机制；</w:t>
                  </w:r>
                </w:p>
                <w:p>
                  <w:pPr>
                    <w:pStyle w:val="null3"/>
                    <w:jc w:val="both"/>
                  </w:pPr>
                  <w:r>
                    <w:rPr>
                      <w:rFonts w:ascii="仿宋_GB2312" w:hAnsi="仿宋_GB2312" w:cs="仿宋_GB2312" w:eastAsia="仿宋_GB2312"/>
                      <w:sz w:val="19"/>
                      <w:color w:val="2E75B5"/>
                    </w:rPr>
                    <w:t>3) 密钥管理、密码安全审计、密码操作人员职责互相制约互相监督，其中密码安全审计员岗位不可与密钥管理员、密码操作员兼任；</w:t>
                  </w:r>
                </w:p>
                <w:p>
                  <w:pPr>
                    <w:pStyle w:val="null3"/>
                    <w:jc w:val="both"/>
                  </w:pPr>
                  <w:r>
                    <w:rPr>
                      <w:rFonts w:ascii="仿宋_GB2312" w:hAnsi="仿宋_GB2312" w:cs="仿宋_GB2312" w:eastAsia="仿宋_GB2312"/>
                      <w:sz w:val="19"/>
                      <w:color w:val="2E75B5"/>
                    </w:rPr>
                    <w:t>4) 相关设备与系统的管理和使用账号不得多人共用。</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建立上岗人员培训制度</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应建立上岗人员培训制度，对于涉及密码的操作和管理的人员进行专门培训，确保其具备岗位所需专业技能；</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定期进行安全岗位人员考核</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应定期对密码应用安全岗位人员进行考核；</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建立关键岗位人员保密制度和调离制度</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应建立关键人员保密制度和调离制度，签订保密合同，承担保密义务。</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建设运行</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制定密码应用方案</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应依据密码相关标准和密码应用需求，制定密码应用方案；</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制定密钥安全管理策略</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应根据密码应用方案，确定系统涉及的密钥种类、体系及其生命周期环节，各环节密钥管理要求参照附录B；</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制定实施方案</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应按照应用方案实施建设；</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投入运行前进行密码应用安全性评估</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投入运行前应进行密码应用安全性评估，评估通过后系统方可正式运行；</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定期开展密码应用安全性评估及攻防对抗演习</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在运行过程中，应严格执行既定的密码应用安全管理制度，应定期开展密码应用安全性评估及攻防对抗演习，并根据评估结果进行整改。</w:t>
                  </w:r>
                </w:p>
              </w:tc>
            </w:tr>
            <w:tr>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应急处置</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应急策略</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应制定密码应用应急策略，做好应急资源准备，当密码应用安全事件发生时，应立即启动应急处置措施，结合实际情况及时处置；</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事件处置</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事件发生后，应及时向信息系统主管部门进行报告；</w:t>
                  </w:r>
                </w:p>
              </w:tc>
            </w:tr>
            <w:tr>
              <w:tc>
                <w:tcPr>
                  <w:tcW w:type="dxa" w:w="523"/>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2E75B5"/>
                    </w:rPr>
                    <w:t>向有关主管部门上报处置情况</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2E75B5"/>
                    </w:rPr>
                    <w:t>事件处置完成后，应及时向信息系统主管部门及归属的密码管理部门报告事件发生情况及处置情况。</w:t>
                  </w:r>
                </w:p>
              </w:tc>
            </w:tr>
          </w:tbl>
          <w:p>
            <w:pPr>
              <w:pStyle w:val="null3"/>
              <w:ind w:firstLine="480"/>
              <w:jc w:val="both"/>
            </w:pPr>
            <w:r>
              <w:rPr>
                <w:rFonts w:ascii="仿宋_GB2312" w:hAnsi="仿宋_GB2312" w:cs="仿宋_GB2312" w:eastAsia="仿宋_GB2312"/>
                <w:color w:val="2E75B5"/>
              </w:rPr>
              <w:t>二、</w:t>
            </w:r>
            <w:r>
              <w:rPr>
                <w:rFonts w:ascii="仿宋_GB2312" w:hAnsi="仿宋_GB2312" w:cs="仿宋_GB2312" w:eastAsia="仿宋_GB2312"/>
                <w:color w:val="2E75B5"/>
              </w:rPr>
              <w:t>服务要求</w:t>
            </w:r>
          </w:p>
          <w:p>
            <w:pPr>
              <w:pStyle w:val="null3"/>
              <w:ind w:firstLine="480"/>
              <w:jc w:val="both"/>
            </w:pPr>
            <w:r>
              <w:rPr>
                <w:rFonts w:ascii="仿宋_GB2312" w:hAnsi="仿宋_GB2312" w:cs="仿宋_GB2312" w:eastAsia="仿宋_GB2312"/>
                <w:color w:val="2E75B5"/>
              </w:rPr>
              <w:t>（一）</w:t>
            </w:r>
            <w:r>
              <w:rPr>
                <w:rFonts w:ascii="仿宋_GB2312" w:hAnsi="仿宋_GB2312" w:cs="仿宋_GB2312" w:eastAsia="仿宋_GB2312"/>
                <w:color w:val="2E75B5"/>
              </w:rPr>
              <w:t>技术要求</w:t>
            </w:r>
          </w:p>
          <w:p>
            <w:pPr>
              <w:pStyle w:val="null3"/>
              <w:ind w:firstLine="480"/>
              <w:jc w:val="both"/>
            </w:pPr>
            <w:r>
              <w:rPr>
                <w:rFonts w:ascii="仿宋_GB2312" w:hAnsi="仿宋_GB2312" w:cs="仿宋_GB2312" w:eastAsia="仿宋_GB2312"/>
                <w:color w:val="2E75B5"/>
              </w:rPr>
              <w:t>测评机构按照GM/T 39786-2021《信息系统密码应用基本要求》对系统进行评估，密码应用测评须满足合规性、正确性、有效性。合规性，指信息系统中的密码算法、密码协议、密钥管理、密码产品和服务使用合规；使用符合国家密码法规和标准规定的商用密码算法，使用经检测认证合格的商用密码产品或服务。正确性，指信息系统中的密码算法、密码协议、密钥管理、密码产品和服务使用正确。即</w:t>
            </w:r>
            <w:r>
              <w:rPr>
                <w:rFonts w:ascii="仿宋_GB2312" w:hAnsi="仿宋_GB2312" w:cs="仿宋_GB2312" w:eastAsia="仿宋_GB2312"/>
                <w:color w:val="2E75B5"/>
              </w:rPr>
              <w:t>采</w:t>
            </w:r>
            <w:r>
              <w:rPr>
                <w:rFonts w:ascii="仿宋_GB2312" w:hAnsi="仿宋_GB2312" w:cs="仿宋_GB2312" w:eastAsia="仿宋_GB2312"/>
                <w:color w:val="2E75B5"/>
              </w:rPr>
              <w:t>用的密码算法、协议和密钥管理机制按照相应的密码国家和行业标准进行正确的设计和实现；密码保障系统建设或改造过程中密码产品和服务的部署和应用正确。有效性，指信息系统</w:t>
            </w:r>
            <w:r>
              <w:rPr>
                <w:rFonts w:ascii="仿宋_GB2312" w:hAnsi="仿宋_GB2312" w:cs="仿宋_GB2312" w:eastAsia="仿宋_GB2312"/>
                <w:color w:val="2E75B5"/>
              </w:rPr>
              <w:t>采</w:t>
            </w:r>
            <w:r>
              <w:rPr>
                <w:rFonts w:ascii="仿宋_GB2312" w:hAnsi="仿宋_GB2312" w:cs="仿宋_GB2312" w:eastAsia="仿宋_GB2312"/>
                <w:color w:val="2E75B5"/>
              </w:rPr>
              <w:t>用的密码协议、密钥管理系统、密码应用子系统和密码安全防护机制不仅设计合理，而且在系统运行过程中能够发挥密码效用，保障信息的机密性、完整性、真实性、抗抵赖性。</w:t>
            </w:r>
          </w:p>
          <w:p>
            <w:pPr>
              <w:pStyle w:val="null3"/>
              <w:ind w:firstLine="480"/>
              <w:jc w:val="both"/>
            </w:pPr>
            <w:r>
              <w:rPr>
                <w:rFonts w:ascii="仿宋_GB2312" w:hAnsi="仿宋_GB2312" w:cs="仿宋_GB2312" w:eastAsia="仿宋_GB2312"/>
                <w:color w:val="2E75B5"/>
              </w:rPr>
              <w:t>（二）进度要求</w:t>
            </w:r>
          </w:p>
          <w:p>
            <w:pPr>
              <w:pStyle w:val="null3"/>
              <w:ind w:firstLine="480"/>
              <w:jc w:val="both"/>
            </w:pPr>
            <w:r>
              <w:rPr>
                <w:rFonts w:ascii="仿宋_GB2312" w:hAnsi="仿宋_GB2312" w:cs="仿宋_GB2312" w:eastAsia="仿宋_GB2312"/>
                <w:color w:val="2E75B5"/>
              </w:rPr>
              <w:t>（1）服务期限为自测评服务合同</w:t>
            </w:r>
            <w:r>
              <w:rPr>
                <w:rFonts w:ascii="仿宋_GB2312" w:hAnsi="仿宋_GB2312" w:cs="仿宋_GB2312" w:eastAsia="仿宋_GB2312"/>
                <w:color w:val="2E75B5"/>
              </w:rPr>
              <w:t>签订之日起至项目通过验收。</w:t>
            </w:r>
          </w:p>
          <w:p>
            <w:pPr>
              <w:pStyle w:val="null3"/>
              <w:ind w:firstLine="480"/>
              <w:jc w:val="left"/>
            </w:pPr>
            <w:r>
              <w:rPr>
                <w:rFonts w:ascii="仿宋_GB2312" w:hAnsi="仿宋_GB2312" w:cs="仿宋_GB2312" w:eastAsia="仿宋_GB2312"/>
                <w:color w:val="2E75B5"/>
              </w:rPr>
              <w:t>（2）投标方应在所投标的技术方案书中提交详细的项目组织及实施规划，并且提交从合同签订之日起的周工作进度安排计划，须严格按照项目进度要求开展项目工作。</w:t>
            </w:r>
          </w:p>
          <w:p>
            <w:pPr>
              <w:pStyle w:val="null3"/>
              <w:ind w:firstLine="480"/>
              <w:jc w:val="left"/>
            </w:pPr>
            <w:r>
              <w:rPr>
                <w:rFonts w:ascii="仿宋_GB2312" w:hAnsi="仿宋_GB2312" w:cs="仿宋_GB2312" w:eastAsia="仿宋_GB2312"/>
                <w:color w:val="2E75B5"/>
              </w:rPr>
              <w:t>（3）须严格按照项目阶段设计项目里程碑和里程碑产出物。</w:t>
            </w:r>
          </w:p>
          <w:p>
            <w:pPr>
              <w:pStyle w:val="null3"/>
              <w:ind w:firstLine="480"/>
              <w:jc w:val="left"/>
            </w:pPr>
            <w:r>
              <w:rPr>
                <w:rFonts w:ascii="仿宋_GB2312" w:hAnsi="仿宋_GB2312" w:cs="仿宋_GB2312" w:eastAsia="仿宋_GB2312"/>
                <w:color w:val="2E75B5"/>
              </w:rPr>
              <w:t>（4）投标方须严格按照项目里程碑开展工作。招标方将根据里程碑和里程碑产出物审核投标方工作。</w:t>
            </w:r>
          </w:p>
          <w:p>
            <w:pPr>
              <w:pStyle w:val="null3"/>
              <w:ind w:firstLine="480"/>
              <w:jc w:val="left"/>
            </w:pPr>
            <w:r>
              <w:rPr>
                <w:rFonts w:ascii="仿宋_GB2312" w:hAnsi="仿宋_GB2312" w:cs="仿宋_GB2312" w:eastAsia="仿宋_GB2312"/>
                <w:color w:val="2E75B5"/>
              </w:rPr>
              <w:t>（5）若由于投标方自身原因导致项目进度滞后于项目里程碑计划，招标</w:t>
            </w:r>
            <w:r>
              <w:rPr>
                <w:rFonts w:ascii="仿宋_GB2312" w:hAnsi="仿宋_GB2312" w:cs="仿宋_GB2312" w:eastAsia="仿宋_GB2312"/>
                <w:color w:val="2E75B5"/>
              </w:rPr>
              <w:t>方可根据合同要求追究投标方责任。</w:t>
            </w:r>
          </w:p>
          <w:p>
            <w:pPr>
              <w:pStyle w:val="null3"/>
              <w:ind w:firstLine="480"/>
              <w:jc w:val="both"/>
            </w:pPr>
            <w:r>
              <w:rPr>
                <w:rFonts w:ascii="仿宋_GB2312" w:hAnsi="仿宋_GB2312" w:cs="仿宋_GB2312" w:eastAsia="仿宋_GB2312"/>
                <w:color w:val="2E75B5"/>
              </w:rPr>
              <w:t>（</w:t>
            </w:r>
            <w:r>
              <w:rPr>
                <w:rFonts w:ascii="仿宋_GB2312" w:hAnsi="仿宋_GB2312" w:cs="仿宋_GB2312" w:eastAsia="仿宋_GB2312"/>
                <w:color w:val="2E75B5"/>
              </w:rPr>
              <w:t>三</w:t>
            </w:r>
            <w:r>
              <w:rPr>
                <w:rFonts w:ascii="仿宋_GB2312" w:hAnsi="仿宋_GB2312" w:cs="仿宋_GB2312" w:eastAsia="仿宋_GB2312"/>
                <w:color w:val="2E75B5"/>
              </w:rPr>
              <w:t>）</w:t>
            </w:r>
            <w:r>
              <w:rPr>
                <w:rFonts w:ascii="仿宋_GB2312" w:hAnsi="仿宋_GB2312" w:cs="仿宋_GB2312" w:eastAsia="仿宋_GB2312"/>
                <w:color w:val="2E75B5"/>
              </w:rPr>
              <w:t>验收期限</w:t>
            </w:r>
          </w:p>
          <w:p>
            <w:pPr>
              <w:pStyle w:val="null3"/>
              <w:ind w:firstLine="480"/>
              <w:jc w:val="left"/>
            </w:pPr>
            <w:r>
              <w:rPr>
                <w:rFonts w:ascii="仿宋_GB2312" w:hAnsi="仿宋_GB2312" w:cs="仿宋_GB2312" w:eastAsia="仿宋_GB2312"/>
                <w:color w:val="2E75B5"/>
              </w:rPr>
              <w:t xml:space="preserve">在合同生效之日起一年内，完成本项目所有内容并通过项目验收，要求验收前30个工作日前，按采购人要求提交本项目验收前置审核有关成果资料。  </w:t>
            </w:r>
          </w:p>
          <w:p>
            <w:pPr>
              <w:pStyle w:val="null3"/>
              <w:ind w:firstLine="480"/>
              <w:jc w:val="both"/>
            </w:pPr>
            <w:r>
              <w:rPr>
                <w:rFonts w:ascii="仿宋_GB2312" w:hAnsi="仿宋_GB2312" w:cs="仿宋_GB2312" w:eastAsia="仿宋_GB2312"/>
                <w:color w:val="2E75B5"/>
              </w:rPr>
              <w:t>（</w:t>
            </w:r>
            <w:r>
              <w:rPr>
                <w:rFonts w:ascii="仿宋_GB2312" w:hAnsi="仿宋_GB2312" w:cs="仿宋_GB2312" w:eastAsia="仿宋_GB2312"/>
                <w:color w:val="2E75B5"/>
              </w:rPr>
              <w:t>四</w:t>
            </w:r>
            <w:r>
              <w:rPr>
                <w:rFonts w:ascii="仿宋_GB2312" w:hAnsi="仿宋_GB2312" w:cs="仿宋_GB2312" w:eastAsia="仿宋_GB2312"/>
                <w:color w:val="2E75B5"/>
              </w:rPr>
              <w:t>）</w:t>
            </w:r>
            <w:r>
              <w:rPr>
                <w:rFonts w:ascii="仿宋_GB2312" w:hAnsi="仿宋_GB2312" w:cs="仿宋_GB2312" w:eastAsia="仿宋_GB2312"/>
                <w:color w:val="2E75B5"/>
              </w:rPr>
              <w:t>成果交付期限</w:t>
            </w:r>
          </w:p>
          <w:p>
            <w:pPr>
              <w:pStyle w:val="null3"/>
              <w:ind w:firstLine="480"/>
              <w:jc w:val="left"/>
            </w:pPr>
            <w:r>
              <w:rPr>
                <w:rFonts w:ascii="仿宋_GB2312" w:hAnsi="仿宋_GB2312" w:cs="仿宋_GB2312" w:eastAsia="仿宋_GB2312"/>
                <w:color w:val="2E75B5"/>
              </w:rPr>
              <w:t>本项目通过验收之日起10个工作日内。</w:t>
            </w:r>
          </w:p>
          <w:p>
            <w:pPr>
              <w:pStyle w:val="null3"/>
              <w:ind w:firstLine="480"/>
              <w:jc w:val="both"/>
            </w:pPr>
            <w:r>
              <w:rPr>
                <w:rFonts w:ascii="仿宋_GB2312" w:hAnsi="仿宋_GB2312" w:cs="仿宋_GB2312" w:eastAsia="仿宋_GB2312"/>
                <w:color w:val="2E75B5"/>
              </w:rPr>
              <w:t>（</w:t>
            </w:r>
            <w:r>
              <w:rPr>
                <w:rFonts w:ascii="仿宋_GB2312" w:hAnsi="仿宋_GB2312" w:cs="仿宋_GB2312" w:eastAsia="仿宋_GB2312"/>
                <w:color w:val="2E75B5"/>
              </w:rPr>
              <w:t>五</w:t>
            </w:r>
            <w:r>
              <w:rPr>
                <w:rFonts w:ascii="仿宋_GB2312" w:hAnsi="仿宋_GB2312" w:cs="仿宋_GB2312" w:eastAsia="仿宋_GB2312"/>
                <w:color w:val="2E75B5"/>
              </w:rPr>
              <w:t>）</w:t>
            </w:r>
            <w:r>
              <w:rPr>
                <w:rFonts w:ascii="仿宋_GB2312" w:hAnsi="仿宋_GB2312" w:cs="仿宋_GB2312" w:eastAsia="仿宋_GB2312"/>
                <w:color w:val="2E75B5"/>
              </w:rPr>
              <w:t>管理要求</w:t>
            </w:r>
          </w:p>
          <w:p>
            <w:pPr>
              <w:pStyle w:val="null3"/>
              <w:ind w:firstLine="480"/>
              <w:jc w:val="both"/>
            </w:pPr>
            <w:r>
              <w:rPr>
                <w:rFonts w:ascii="仿宋_GB2312" w:hAnsi="仿宋_GB2312" w:cs="仿宋_GB2312" w:eastAsia="仿宋_GB2312"/>
                <w:color w:val="2E75B5"/>
              </w:rPr>
              <w:t>1. 服务人员</w:t>
            </w:r>
          </w:p>
          <w:p>
            <w:pPr>
              <w:pStyle w:val="null3"/>
              <w:ind w:firstLine="480"/>
              <w:jc w:val="left"/>
            </w:pPr>
            <w:r>
              <w:rPr>
                <w:rFonts w:ascii="仿宋_GB2312" w:hAnsi="仿宋_GB2312" w:cs="仿宋_GB2312" w:eastAsia="仿宋_GB2312"/>
                <w:color w:val="2E75B5"/>
              </w:rPr>
              <w:t>在项目负责人员方面</w:t>
            </w:r>
            <w:r>
              <w:rPr>
                <w:rFonts w:ascii="仿宋_GB2312" w:hAnsi="仿宋_GB2312" w:cs="仿宋_GB2312" w:eastAsia="仿宋_GB2312"/>
                <w:color w:val="2E75B5"/>
              </w:rPr>
              <w:t>，应包括一名专职负责的项目经理；在实施期内，项目经理应根据项目需要到指定现场处理问题或交流情况。为应对可能发生的多系统同时测</w:t>
            </w:r>
            <w:r>
              <w:rPr>
                <w:rFonts w:ascii="仿宋_GB2312" w:hAnsi="仿宋_GB2312" w:cs="仿宋_GB2312" w:eastAsia="仿宋_GB2312"/>
                <w:color w:val="2E75B5"/>
              </w:rPr>
              <w:t>评，供应商应保证为本项目配备足够的现场测评技术人员，构建测评工具环境，合理划分为若干个测评小组，同时应保证足够的场外支持人员，在技能上要有软件测试、软件设计、网络安全和密码安全等领域的专业人员。为保证项目顺利开展，测评团队应</w:t>
            </w:r>
            <w:r>
              <w:rPr>
                <w:rFonts w:ascii="仿宋_GB2312" w:hAnsi="仿宋_GB2312" w:cs="仿宋_GB2312" w:eastAsia="仿宋_GB2312"/>
                <w:color w:val="2E75B5"/>
              </w:rPr>
              <w:t>为本项目配备项目管理人员以及质量保证人员。</w:t>
            </w:r>
          </w:p>
          <w:p>
            <w:pPr>
              <w:pStyle w:val="null3"/>
              <w:ind w:firstLine="480"/>
              <w:jc w:val="both"/>
            </w:pPr>
            <w:r>
              <w:rPr>
                <w:rFonts w:ascii="仿宋_GB2312" w:hAnsi="仿宋_GB2312" w:cs="仿宋_GB2312" w:eastAsia="仿宋_GB2312"/>
                <w:color w:val="2E75B5"/>
              </w:rPr>
              <w:t>2. 组织实施要求</w:t>
            </w:r>
          </w:p>
          <w:p>
            <w:pPr>
              <w:pStyle w:val="null3"/>
              <w:ind w:firstLine="480"/>
              <w:jc w:val="both"/>
            </w:pPr>
            <w:r>
              <w:rPr>
                <w:rFonts w:ascii="仿宋_GB2312" w:hAnsi="仿宋_GB2312" w:cs="仿宋_GB2312" w:eastAsia="仿宋_GB2312"/>
                <w:color w:val="2E75B5"/>
              </w:rPr>
              <w:t>实施方式：派遣驻场工程师在采购人指定的现场开展驻场技术服务，同时支持通过现场、电话、网络等多种方式对采购人的技术需求进行支持和响应。</w:t>
            </w:r>
          </w:p>
          <w:p>
            <w:pPr>
              <w:pStyle w:val="null3"/>
              <w:ind w:firstLine="480"/>
              <w:jc w:val="both"/>
            </w:pPr>
            <w:r>
              <w:rPr>
                <w:rFonts w:ascii="仿宋_GB2312" w:hAnsi="仿宋_GB2312" w:cs="仿宋_GB2312" w:eastAsia="仿宋_GB2312"/>
                <w:color w:val="2E75B5"/>
              </w:rPr>
              <w:t>管理要求：为保障项目按时、按质、按量有序实施，供应商须建立稳定的项目团队、组织管理机构、协调管理机制，配备专业专职技术服务队伍,提供技术保障支撑保障要求。</w:t>
            </w:r>
          </w:p>
          <w:p>
            <w:pPr>
              <w:pStyle w:val="null3"/>
              <w:ind w:firstLine="480"/>
              <w:jc w:val="both"/>
            </w:pPr>
            <w:r>
              <w:rPr>
                <w:rFonts w:ascii="仿宋_GB2312" w:hAnsi="仿宋_GB2312" w:cs="仿宋_GB2312" w:eastAsia="仿宋_GB2312"/>
                <w:color w:val="2E75B5"/>
              </w:rPr>
              <w:t>3. 成果要求</w:t>
            </w:r>
          </w:p>
          <w:p>
            <w:pPr>
              <w:pStyle w:val="null3"/>
              <w:ind w:firstLine="480"/>
              <w:jc w:val="both"/>
            </w:pPr>
            <w:r>
              <w:rPr>
                <w:rFonts w:ascii="仿宋_GB2312" w:hAnsi="仿宋_GB2312" w:cs="仿宋_GB2312" w:eastAsia="仿宋_GB2312"/>
                <w:color w:val="2E75B5"/>
              </w:rPr>
              <w:t>供应商须保证项目文档的完整性，在项目实施各阶段按时完成相关技术文档的编写（重要文档须经采购人审核确认），在项目完成时协助采购人完成项目归档相关工作。</w:t>
            </w:r>
          </w:p>
          <w:p>
            <w:pPr>
              <w:pStyle w:val="null3"/>
              <w:ind w:firstLine="480"/>
              <w:jc w:val="left"/>
            </w:pPr>
            <w:r>
              <w:rPr>
                <w:rFonts w:ascii="仿宋_GB2312" w:hAnsi="仿宋_GB2312" w:cs="仿宋_GB2312" w:eastAsia="仿宋_GB2312"/>
                <w:color w:val="2E75B5"/>
              </w:rPr>
              <w:t>（1）文档成果</w:t>
            </w:r>
          </w:p>
          <w:p>
            <w:pPr>
              <w:pStyle w:val="null3"/>
              <w:ind w:firstLine="480"/>
              <w:jc w:val="both"/>
            </w:pPr>
            <w:r>
              <w:rPr>
                <w:rFonts w:ascii="仿宋_GB2312" w:hAnsi="仿宋_GB2312" w:cs="仿宋_GB2312" w:eastAsia="仿宋_GB2312"/>
                <w:color w:val="2E75B5"/>
              </w:rPr>
              <w:t>除实际的服务工作，</w:t>
            </w:r>
            <w:r>
              <w:rPr>
                <w:rFonts w:ascii="仿宋_GB2312" w:hAnsi="仿宋_GB2312" w:cs="仿宋_GB2312" w:eastAsia="仿宋_GB2312"/>
                <w:color w:val="2E75B5"/>
              </w:rPr>
              <w:t>本项目须提交文档成果，包括纸质文档装订成册4套，电子文档1套（电子版与纸质版内容一致），包括但不限于以下文档成果：</w:t>
            </w:r>
          </w:p>
          <w:p>
            <w:pPr>
              <w:pStyle w:val="null3"/>
              <w:ind w:firstLine="480"/>
              <w:jc w:val="both"/>
            </w:pPr>
            <w:r>
              <w:rPr>
                <w:rFonts w:ascii="仿宋_GB2312" w:hAnsi="仿宋_GB2312" w:cs="仿宋_GB2312" w:eastAsia="仿宋_GB2312"/>
                <w:color w:val="2E75B5"/>
              </w:rPr>
              <w:t>密码应用方案测评报告、密码应用测评方案、密码应用测评记录、密码应用测评报告（需包含测评依据、测评过程、测评内容、测评结果及测评结论）、密码应用测评整改建议。</w:t>
            </w:r>
          </w:p>
          <w:p>
            <w:pPr>
              <w:pStyle w:val="null3"/>
              <w:ind w:firstLine="480"/>
              <w:jc w:val="left"/>
            </w:pPr>
            <w:r>
              <w:rPr>
                <w:rFonts w:ascii="仿宋_GB2312" w:hAnsi="仿宋_GB2312" w:cs="仿宋_GB2312" w:eastAsia="仿宋_GB2312"/>
                <w:color w:val="2E75B5"/>
              </w:rPr>
              <w:t>（2）交付地点</w:t>
            </w:r>
          </w:p>
          <w:p>
            <w:pPr>
              <w:pStyle w:val="null3"/>
              <w:ind w:firstLine="480"/>
              <w:jc w:val="both"/>
            </w:pPr>
            <w:r>
              <w:rPr>
                <w:rFonts w:ascii="仿宋_GB2312" w:hAnsi="仿宋_GB2312" w:cs="仿宋_GB2312" w:eastAsia="仿宋_GB2312"/>
                <w:color w:val="2E75B5"/>
              </w:rPr>
              <w:t>采购人指定地点。</w:t>
            </w:r>
          </w:p>
          <w:p>
            <w:pPr>
              <w:pStyle w:val="null3"/>
              <w:ind w:firstLine="480"/>
              <w:jc w:val="both"/>
            </w:pPr>
            <w:r>
              <w:rPr>
                <w:rFonts w:ascii="仿宋_GB2312" w:hAnsi="仿宋_GB2312" w:cs="仿宋_GB2312" w:eastAsia="仿宋_GB2312"/>
                <w:color w:val="2E75B5"/>
              </w:rPr>
              <w:t>（</w:t>
            </w:r>
            <w:r>
              <w:rPr>
                <w:rFonts w:ascii="仿宋_GB2312" w:hAnsi="仿宋_GB2312" w:cs="仿宋_GB2312" w:eastAsia="仿宋_GB2312"/>
                <w:color w:val="2E75B5"/>
              </w:rPr>
              <w:t>六</w:t>
            </w:r>
            <w:r>
              <w:rPr>
                <w:rFonts w:ascii="仿宋_GB2312" w:hAnsi="仿宋_GB2312" w:cs="仿宋_GB2312" w:eastAsia="仿宋_GB2312"/>
                <w:color w:val="2E75B5"/>
              </w:rPr>
              <w:t>）</w:t>
            </w:r>
            <w:r>
              <w:rPr>
                <w:rFonts w:ascii="仿宋_GB2312" w:hAnsi="仿宋_GB2312" w:cs="仿宋_GB2312" w:eastAsia="仿宋_GB2312"/>
                <w:color w:val="2E75B5"/>
              </w:rPr>
              <w:t>验收标准</w:t>
            </w:r>
            <w:r>
              <w:rPr>
                <w:rFonts w:ascii="仿宋_GB2312" w:hAnsi="仿宋_GB2312" w:cs="仿宋_GB2312" w:eastAsia="仿宋_GB2312"/>
                <w:color w:val="2E75B5"/>
              </w:rPr>
              <w:t>和方式</w:t>
            </w:r>
          </w:p>
          <w:p>
            <w:pPr>
              <w:pStyle w:val="null3"/>
              <w:ind w:firstLine="480"/>
              <w:jc w:val="both"/>
            </w:pPr>
            <w:r>
              <w:rPr>
                <w:rFonts w:ascii="仿宋_GB2312" w:hAnsi="仿宋_GB2312" w:cs="仿宋_GB2312" w:eastAsia="仿宋_GB2312"/>
                <w:color w:val="2E75B5"/>
              </w:rPr>
              <w:t>1. 验收标准</w:t>
            </w:r>
          </w:p>
          <w:p>
            <w:pPr>
              <w:pStyle w:val="null3"/>
              <w:ind w:firstLine="480"/>
              <w:jc w:val="both"/>
            </w:pPr>
            <w:r>
              <w:rPr>
                <w:rFonts w:ascii="仿宋_GB2312" w:hAnsi="仿宋_GB2312" w:cs="仿宋_GB2312" w:eastAsia="仿宋_GB2312"/>
                <w:color w:val="2E75B5"/>
              </w:rPr>
              <w:t>（1）符合国家、省、市及行业相关标准。</w:t>
            </w:r>
          </w:p>
          <w:p>
            <w:pPr>
              <w:pStyle w:val="null3"/>
              <w:ind w:firstLine="480"/>
              <w:jc w:val="both"/>
            </w:pPr>
            <w:r>
              <w:rPr>
                <w:rFonts w:ascii="仿宋_GB2312" w:hAnsi="仿宋_GB2312" w:cs="仿宋_GB2312" w:eastAsia="仿宋_GB2312"/>
                <w:color w:val="2E75B5"/>
              </w:rPr>
              <w:t>（2）符合采购文件中的相应技术要求。</w:t>
            </w:r>
          </w:p>
          <w:p>
            <w:pPr>
              <w:pStyle w:val="null3"/>
              <w:ind w:firstLine="480"/>
              <w:jc w:val="both"/>
            </w:pPr>
            <w:r>
              <w:rPr>
                <w:rFonts w:ascii="仿宋_GB2312" w:hAnsi="仿宋_GB2312" w:cs="仿宋_GB2312" w:eastAsia="仿宋_GB2312"/>
                <w:color w:val="2E75B5"/>
              </w:rPr>
              <w:t>（3）符合项目实施过程中，双方约定的标准和要求。</w:t>
            </w:r>
          </w:p>
          <w:p>
            <w:pPr>
              <w:pStyle w:val="null3"/>
              <w:ind w:firstLine="480"/>
              <w:jc w:val="both"/>
            </w:pPr>
            <w:r>
              <w:rPr>
                <w:rFonts w:ascii="仿宋_GB2312" w:hAnsi="仿宋_GB2312" w:cs="仿宋_GB2312" w:eastAsia="仿宋_GB2312"/>
                <w:color w:val="2E75B5"/>
              </w:rPr>
              <w:t>（4）验收标准包括但不限于：对各系统的各功能模块及性能指标做专业性的技术检验，并按照国产密码评估的要求开展工作，对各系统进行国产密码评估，满足上线要求，项目交付物齐全，提供密码应用测评报告等</w:t>
            </w:r>
            <w:r>
              <w:rPr>
                <w:rFonts w:ascii="仿宋_GB2312" w:hAnsi="仿宋_GB2312" w:cs="仿宋_GB2312" w:eastAsia="仿宋_GB2312"/>
                <w:color w:val="2E75B5"/>
              </w:rPr>
              <w:t>。</w:t>
            </w:r>
          </w:p>
          <w:p>
            <w:pPr>
              <w:pStyle w:val="null3"/>
              <w:ind w:firstLine="480"/>
              <w:jc w:val="both"/>
            </w:pPr>
            <w:r>
              <w:rPr>
                <w:rFonts w:ascii="仿宋_GB2312" w:hAnsi="仿宋_GB2312" w:cs="仿宋_GB2312" w:eastAsia="仿宋_GB2312"/>
                <w:color w:val="2E75B5"/>
              </w:rPr>
              <w:t>2. 验收方式</w:t>
            </w:r>
          </w:p>
          <w:p>
            <w:pPr>
              <w:pStyle w:val="null3"/>
              <w:ind w:firstLine="480"/>
              <w:jc w:val="left"/>
            </w:pPr>
            <w:r>
              <w:rPr>
                <w:rFonts w:ascii="仿宋_GB2312" w:hAnsi="仿宋_GB2312" w:cs="仿宋_GB2312" w:eastAsia="仿宋_GB2312"/>
                <w:color w:val="2E75B5"/>
              </w:rPr>
              <w:t>按照验收标准，由采购人组织专家进行验收，必要时，可邀请第三方机构进行验收。</w:t>
            </w:r>
          </w:p>
          <w:p>
            <w:pPr>
              <w:pStyle w:val="null3"/>
              <w:ind w:firstLine="480"/>
              <w:jc w:val="both"/>
            </w:pPr>
            <w:r>
              <w:rPr>
                <w:rFonts w:ascii="仿宋_GB2312" w:hAnsi="仿宋_GB2312" w:cs="仿宋_GB2312" w:eastAsia="仿宋_GB2312"/>
                <w:color w:val="2E75B5"/>
              </w:rPr>
              <w:t>（</w:t>
            </w:r>
            <w:r>
              <w:rPr>
                <w:rFonts w:ascii="仿宋_GB2312" w:hAnsi="仿宋_GB2312" w:cs="仿宋_GB2312" w:eastAsia="仿宋_GB2312"/>
                <w:color w:val="2E75B5"/>
              </w:rPr>
              <w:t>七</w:t>
            </w:r>
            <w:r>
              <w:rPr>
                <w:rFonts w:ascii="仿宋_GB2312" w:hAnsi="仿宋_GB2312" w:cs="仿宋_GB2312" w:eastAsia="仿宋_GB2312"/>
                <w:color w:val="2E75B5"/>
              </w:rPr>
              <w:t>）其他要求</w:t>
            </w:r>
          </w:p>
          <w:p>
            <w:pPr>
              <w:pStyle w:val="null3"/>
              <w:ind w:firstLine="480"/>
              <w:jc w:val="both"/>
            </w:pPr>
            <w:r>
              <w:rPr>
                <w:rFonts w:ascii="仿宋_GB2312" w:hAnsi="仿宋_GB2312" w:cs="仿宋_GB2312" w:eastAsia="仿宋_GB2312"/>
                <w:color w:val="2E75B5"/>
              </w:rPr>
              <w:t>1. 归档要求</w:t>
            </w:r>
          </w:p>
          <w:p>
            <w:pPr>
              <w:pStyle w:val="null3"/>
              <w:ind w:firstLine="480"/>
              <w:jc w:val="left"/>
            </w:pPr>
            <w:r>
              <w:rPr>
                <w:rFonts w:ascii="仿宋_GB2312" w:hAnsi="仿宋_GB2312" w:cs="仿宋_GB2312" w:eastAsia="仿宋_GB2312"/>
                <w:color w:val="2E75B5"/>
              </w:rPr>
              <w:t>供应商按照采购人关于项目归档的相关归档和要求，在项目完成验收后的20个工作日内协助</w:t>
            </w:r>
            <w:r>
              <w:rPr>
                <w:rFonts w:ascii="仿宋_GB2312" w:hAnsi="仿宋_GB2312" w:cs="仿宋_GB2312" w:eastAsia="仿宋_GB2312"/>
                <w:color w:val="2E75B5"/>
              </w:rPr>
              <w:t>采购人完成项目成果资料的归档工作。</w:t>
            </w:r>
          </w:p>
          <w:p>
            <w:pPr>
              <w:pStyle w:val="null3"/>
              <w:ind w:firstLine="480"/>
              <w:jc w:val="both"/>
            </w:pPr>
            <w:r>
              <w:rPr>
                <w:rFonts w:ascii="仿宋_GB2312" w:hAnsi="仿宋_GB2312" w:cs="仿宋_GB2312" w:eastAsia="仿宋_GB2312"/>
                <w:color w:val="2E75B5"/>
              </w:rPr>
              <w:t>2. 保密要求</w:t>
            </w:r>
          </w:p>
          <w:p>
            <w:pPr>
              <w:pStyle w:val="null3"/>
              <w:ind w:firstLine="480"/>
              <w:jc w:val="left"/>
            </w:pPr>
            <w:r>
              <w:rPr>
                <w:rFonts w:ascii="仿宋_GB2312" w:hAnsi="仿宋_GB2312" w:cs="仿宋_GB2312" w:eastAsia="仿宋_GB2312"/>
                <w:color w:val="2E75B5"/>
              </w:rPr>
              <w:t>（1）供应商须签订保密协议，对其因身份、职务、职业或技术关系而知悉的采购人商业秘密和党政机关保密信息应严格保守，保证不被披露或使用，包括意外或过失。</w:t>
            </w:r>
          </w:p>
          <w:p>
            <w:pPr>
              <w:pStyle w:val="null3"/>
              <w:ind w:firstLine="480"/>
              <w:jc w:val="left"/>
            </w:pPr>
            <w:r>
              <w:rPr>
                <w:rFonts w:ascii="仿宋_GB2312" w:hAnsi="仿宋_GB2312" w:cs="仿宋_GB2312" w:eastAsia="仿宋_GB2312"/>
                <w:color w:val="2E75B5"/>
              </w:rPr>
              <w:t>（2）供应商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供应商在从事政府项目时，不得擅自记录、复制、拍摄、摘抄、收藏在工作中涉及的保密信息，严禁将涉及政府项目的任何资料、数据透露或以其他方式提供给项目以外的其他方或供应商内部与该项目无关的任何人员。</w:t>
            </w:r>
          </w:p>
          <w:p>
            <w:pPr>
              <w:pStyle w:val="null3"/>
              <w:ind w:firstLine="480"/>
              <w:jc w:val="left"/>
            </w:pPr>
            <w:r>
              <w:rPr>
                <w:rFonts w:ascii="仿宋_GB2312" w:hAnsi="仿宋_GB2312" w:cs="仿宋_GB2312" w:eastAsia="仿宋_GB2312"/>
                <w:color w:val="2E75B5"/>
              </w:rPr>
              <w:t>（3）供应商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80"/>
              <w:jc w:val="left"/>
            </w:pPr>
            <w:r>
              <w:rPr>
                <w:rFonts w:ascii="仿宋_GB2312" w:hAnsi="仿宋_GB2312" w:cs="仿宋_GB2312" w:eastAsia="仿宋_GB2312"/>
                <w:color w:val="2E75B5"/>
              </w:rPr>
              <w:t>（4）严禁泄露在工作中接触到的政府机关科技研究、发明、装备器材及其技术资料和政府工作信息。</w:t>
            </w:r>
          </w:p>
          <w:p>
            <w:pPr>
              <w:pStyle w:val="null3"/>
              <w:ind w:firstLine="480"/>
              <w:jc w:val="both"/>
            </w:pPr>
            <w:r>
              <w:rPr>
                <w:rFonts w:ascii="仿宋_GB2312" w:hAnsi="仿宋_GB2312" w:cs="仿宋_GB2312" w:eastAsia="仿宋_GB2312"/>
                <w:color w:val="2E75B5"/>
              </w:rPr>
              <w:t xml:space="preserve">3. </w:t>
            </w:r>
            <w:r>
              <w:rPr>
                <w:rFonts w:ascii="仿宋_GB2312" w:hAnsi="仿宋_GB2312" w:cs="仿宋_GB2312" w:eastAsia="仿宋_GB2312"/>
                <w:color w:val="2E75B5"/>
              </w:rPr>
              <w:t>组织管理要求</w:t>
            </w:r>
          </w:p>
          <w:p>
            <w:pPr>
              <w:pStyle w:val="null3"/>
              <w:ind w:firstLine="480"/>
              <w:jc w:val="left"/>
            </w:pPr>
            <w:r>
              <w:rPr>
                <w:rFonts w:ascii="仿宋_GB2312" w:hAnsi="仿宋_GB2312" w:cs="仿宋_GB2312" w:eastAsia="仿宋_GB2312"/>
                <w:color w:val="2E75B5"/>
              </w:rPr>
              <w:t>（1）服务人员</w:t>
            </w:r>
          </w:p>
          <w:p>
            <w:pPr>
              <w:pStyle w:val="null3"/>
              <w:ind w:firstLine="480"/>
              <w:jc w:val="left"/>
            </w:pPr>
            <w:r>
              <w:rPr>
                <w:rFonts w:ascii="仿宋_GB2312" w:hAnsi="仿宋_GB2312" w:cs="仿宋_GB2312" w:eastAsia="仿宋_GB2312"/>
                <w:color w:val="2E75B5"/>
              </w:rPr>
              <w:t>项目组人员需通过国家密码管理局商用密码检测中心或国家商用密码应用安全性评估人员测评能力考核小组组织的商用密码应用安全性评估人员测评能力考核。</w:t>
            </w:r>
          </w:p>
          <w:p>
            <w:pPr>
              <w:pStyle w:val="null3"/>
              <w:ind w:firstLine="480"/>
              <w:jc w:val="left"/>
            </w:pPr>
            <w:r>
              <w:rPr>
                <w:rFonts w:ascii="仿宋_GB2312" w:hAnsi="仿宋_GB2312" w:cs="仿宋_GB2312" w:eastAsia="仿宋_GB2312"/>
                <w:color w:val="2E75B5"/>
              </w:rPr>
              <w:t>（2）工期要求</w:t>
            </w:r>
          </w:p>
          <w:p>
            <w:pPr>
              <w:pStyle w:val="null3"/>
              <w:ind w:firstLine="480"/>
              <w:jc w:val="left"/>
            </w:pPr>
            <w:r>
              <w:rPr>
                <w:rFonts w:ascii="仿宋_GB2312" w:hAnsi="仿宋_GB2312" w:cs="仿宋_GB2312" w:eastAsia="仿宋_GB2312"/>
                <w:color w:val="2E75B5"/>
              </w:rPr>
              <w:t>按照客户要求完成测评工作。</w:t>
            </w:r>
          </w:p>
          <w:p>
            <w:pPr>
              <w:pStyle w:val="null3"/>
              <w:ind w:firstLine="480"/>
              <w:jc w:val="left"/>
            </w:pPr>
            <w:r>
              <w:rPr>
                <w:rFonts w:ascii="仿宋_GB2312" w:hAnsi="仿宋_GB2312" w:cs="仿宋_GB2312" w:eastAsia="仿宋_GB2312"/>
                <w:color w:val="2E75B5"/>
              </w:rPr>
              <w:t>（3）验收要求</w:t>
            </w:r>
          </w:p>
          <w:p>
            <w:pPr>
              <w:pStyle w:val="null3"/>
              <w:ind w:firstLine="480"/>
              <w:jc w:val="left"/>
            </w:pPr>
            <w:r>
              <w:rPr>
                <w:rFonts w:ascii="仿宋_GB2312" w:hAnsi="仿宋_GB2312" w:cs="仿宋_GB2312" w:eastAsia="仿宋_GB2312"/>
                <w:color w:val="2E75B5"/>
              </w:rPr>
              <w:t>最终输出被评估系统《XX系统整改建议》、《商用密码应用方案评估报告》、《商用密码应用安全性评估报告》，并经</w:t>
            </w:r>
            <w:r>
              <w:rPr>
                <w:rFonts w:ascii="仿宋_GB2312" w:hAnsi="仿宋_GB2312" w:cs="仿宋_GB2312" w:eastAsia="仿宋_GB2312"/>
                <w:color w:val="2E75B5"/>
              </w:rPr>
              <w:t>采购人</w:t>
            </w:r>
            <w:r>
              <w:rPr>
                <w:rFonts w:ascii="仿宋_GB2312" w:hAnsi="仿宋_GB2312" w:cs="仿宋_GB2312" w:eastAsia="仿宋_GB2312"/>
                <w:color w:val="2E75B5"/>
              </w:rPr>
              <w:t>审核通过。</w:t>
            </w:r>
          </w:p>
          <w:p>
            <w:pPr>
              <w:pStyle w:val="null3"/>
              <w:ind w:firstLine="480"/>
              <w:jc w:val="both"/>
            </w:pPr>
            <w:r>
              <w:rPr>
                <w:rFonts w:ascii="仿宋_GB2312" w:hAnsi="仿宋_GB2312" w:cs="仿宋_GB2312" w:eastAsia="仿宋_GB2312"/>
                <w:color w:val="2E75B5"/>
              </w:rPr>
              <w:t>4. 监理要求</w:t>
            </w:r>
          </w:p>
          <w:p>
            <w:pPr>
              <w:pStyle w:val="null3"/>
              <w:ind w:firstLine="480"/>
              <w:jc w:val="left"/>
            </w:pPr>
            <w:r>
              <w:rPr>
                <w:rFonts w:ascii="仿宋_GB2312" w:hAnsi="仿宋_GB2312" w:cs="仿宋_GB2312" w:eastAsia="仿宋_GB2312"/>
                <w:color w:val="2E75B5"/>
              </w:rPr>
              <w:t>在本项目开展过程中接受采购人通过采购确定的咨询监理机构的监理。</w:t>
            </w:r>
          </w:p>
          <w:p>
            <w:pPr>
              <w:pStyle w:val="null3"/>
              <w:ind w:firstLine="480"/>
              <w:jc w:val="both"/>
            </w:pPr>
            <w:r>
              <w:rPr>
                <w:rFonts w:ascii="仿宋_GB2312" w:hAnsi="仿宋_GB2312" w:cs="仿宋_GB2312" w:eastAsia="仿宋_GB2312"/>
                <w:color w:val="2E75B5"/>
              </w:rPr>
              <w:t>5. 廉政要求</w:t>
            </w:r>
          </w:p>
          <w:p>
            <w:pPr>
              <w:pStyle w:val="null3"/>
            </w:pPr>
            <w:r>
              <w:rPr>
                <w:rFonts w:ascii="仿宋_GB2312" w:hAnsi="仿宋_GB2312" w:cs="仿宋_GB2312" w:eastAsia="仿宋_GB2312"/>
                <w:color w:val="2E75B5"/>
              </w:rPr>
              <w:t>供应商与采购人签订廉政责任书。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标的名称：西安市城市更新耦合平台建设项目（三标段）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color w:val="2E75B5"/>
              </w:rPr>
              <w:t>一、项目概况与建设目标</w:t>
            </w:r>
          </w:p>
          <w:p>
            <w:pPr>
              <w:pStyle w:val="null3"/>
              <w:ind w:firstLine="480"/>
              <w:jc w:val="both"/>
            </w:pPr>
            <w:r>
              <w:rPr>
                <w:rFonts w:ascii="仿宋_GB2312" w:hAnsi="仿宋_GB2312" w:cs="仿宋_GB2312" w:eastAsia="仿宋_GB2312"/>
                <w:color w:val="2E75B5"/>
              </w:rPr>
              <w:t>为有效保障城市更新耦合平台系统软件安全可靠的运行，按照 GB/T25000.51-2016《系统与软件工程系统与软件质量要求和评价(SQuaRE)第 51 部分:就绪可用软件产品(RUSP)的质量要求和测试细则及国家或行业相关要求、承建方提供的项目设计文档等资料中的技术要求进行检测。所有检测服务完成后，出具第三方检测报告，报告的内容根据相关标准结合城市更新耦合平台系统的立项文件、合同书和需求规格说明书等技术文件，对各项指标合格与否作出评判。并对所出具的检验报告真实性及有效性负责。</w:t>
            </w:r>
          </w:p>
          <w:p>
            <w:pPr>
              <w:pStyle w:val="null3"/>
              <w:ind w:firstLine="480"/>
              <w:jc w:val="both"/>
            </w:pPr>
            <w:r>
              <w:rPr>
                <w:rFonts w:ascii="仿宋_GB2312" w:hAnsi="仿宋_GB2312" w:cs="仿宋_GB2312" w:eastAsia="仿宋_GB2312"/>
                <w:color w:val="2E75B5"/>
              </w:rPr>
              <w:t>二、测试内容</w:t>
            </w:r>
          </w:p>
          <w:p>
            <w:pPr>
              <w:pStyle w:val="null3"/>
              <w:ind w:firstLine="480"/>
              <w:jc w:val="both"/>
            </w:pPr>
            <w:r>
              <w:rPr>
                <w:rFonts w:ascii="仿宋_GB2312" w:hAnsi="仿宋_GB2312" w:cs="仿宋_GB2312" w:eastAsia="仿宋_GB2312"/>
                <w:color w:val="2E75B5"/>
              </w:rPr>
              <w:t>依据国家标准及系统设计文档等要求，检验系统是否满足用户需求，保证信息系统工程质量、系统用户和系统集成商多方要求。通过评估系统的需求符合性，对系统功能、性能效率、代码等方面进行专业的测试，为项目验收提供重要依据。为了保证软件质量，测试机构应从应用系统的功能、性能效率等质量特性方面开展软件测试，测试内容及描述具体如下：</w:t>
            </w:r>
          </w:p>
          <w:p>
            <w:pPr>
              <w:pStyle w:val="null3"/>
              <w:ind w:firstLine="480"/>
              <w:jc w:val="both"/>
            </w:pPr>
            <w:r>
              <w:rPr>
                <w:rFonts w:ascii="仿宋_GB2312" w:hAnsi="仿宋_GB2312" w:cs="仿宋_GB2312" w:eastAsia="仿宋_GB2312"/>
                <w:color w:val="2E75B5"/>
              </w:rPr>
              <w:t>2.1 功能测试</w:t>
            </w:r>
          </w:p>
          <w:p>
            <w:pPr>
              <w:pStyle w:val="null3"/>
              <w:ind w:firstLine="480"/>
              <w:jc w:val="both"/>
            </w:pPr>
            <w:r>
              <w:rPr>
                <w:rFonts w:ascii="仿宋_GB2312" w:hAnsi="仿宋_GB2312" w:cs="仿宋_GB2312" w:eastAsia="仿宋_GB2312"/>
                <w:color w:val="2E75B5"/>
              </w:rPr>
              <w:t>通过设计测试用例、执行用例等获取结果，对系统的功能、业务流程等分别进行测试，测试系统功能点，保证系统功能正常使用，测试功能点覆盖度100%。</w:t>
            </w:r>
          </w:p>
          <w:p>
            <w:pPr>
              <w:pStyle w:val="null3"/>
              <w:ind w:firstLine="480"/>
              <w:jc w:val="both"/>
            </w:pPr>
            <w:r>
              <w:rPr>
                <w:rFonts w:ascii="仿宋_GB2312" w:hAnsi="仿宋_GB2312" w:cs="仿宋_GB2312" w:eastAsia="仿宋_GB2312"/>
                <w:color w:val="2E75B5"/>
              </w:rPr>
              <w:t>2.2 性能效率测试</w:t>
            </w:r>
          </w:p>
          <w:p>
            <w:pPr>
              <w:pStyle w:val="null3"/>
              <w:ind w:firstLine="480"/>
              <w:jc w:val="both"/>
            </w:pPr>
            <w:r>
              <w:rPr>
                <w:rFonts w:ascii="仿宋_GB2312" w:hAnsi="仿宋_GB2312" w:cs="仿宋_GB2312" w:eastAsia="仿宋_GB2312"/>
                <w:color w:val="2E75B5"/>
              </w:rPr>
              <w:t>依据招标文件中对相关平台性能要求的描述，考查信息系统关键业务在正常工作量、预期的峰值工作量下的效率情况，主要考虑系统容量特性、时间特性及资源利用状况等效率指标是否符合用户需求，并据此对系统的性能做出全面的评价。</w:t>
            </w:r>
          </w:p>
          <w:p>
            <w:pPr>
              <w:pStyle w:val="null3"/>
              <w:ind w:firstLine="480"/>
              <w:jc w:val="both"/>
            </w:pPr>
            <w:r>
              <w:rPr>
                <w:rFonts w:ascii="仿宋_GB2312" w:hAnsi="仿宋_GB2312" w:cs="仿宋_GB2312" w:eastAsia="仿宋_GB2312"/>
                <w:color w:val="2E75B5"/>
              </w:rPr>
              <w:t>1、分析系统用户行为，依据性能需求验证部署的信息系统支持的并发处理业务的能力；</w:t>
            </w:r>
          </w:p>
          <w:p>
            <w:pPr>
              <w:pStyle w:val="null3"/>
              <w:ind w:firstLine="480"/>
              <w:jc w:val="both"/>
            </w:pPr>
            <w:r>
              <w:rPr>
                <w:rFonts w:ascii="仿宋_GB2312" w:hAnsi="仿宋_GB2312" w:cs="仿宋_GB2312" w:eastAsia="仿宋_GB2312"/>
                <w:color w:val="2E75B5"/>
              </w:rPr>
              <w:t>2、系统的关键业务，如数据采集、数据同步、数据统计等，具备快速响应能力；</w:t>
            </w:r>
          </w:p>
          <w:p>
            <w:pPr>
              <w:pStyle w:val="null3"/>
              <w:ind w:firstLine="480"/>
              <w:jc w:val="both"/>
            </w:pPr>
            <w:r>
              <w:rPr>
                <w:rFonts w:ascii="仿宋_GB2312" w:hAnsi="仿宋_GB2312" w:cs="仿宋_GB2312" w:eastAsia="仿宋_GB2312"/>
                <w:color w:val="2E75B5"/>
              </w:rPr>
              <w:t>3、系统资源利用在合理的数值范围，不超过资源指标的预警值；</w:t>
            </w:r>
          </w:p>
          <w:p>
            <w:pPr>
              <w:pStyle w:val="null3"/>
              <w:ind w:firstLine="480"/>
              <w:jc w:val="both"/>
            </w:pPr>
            <w:r>
              <w:rPr>
                <w:rFonts w:ascii="仿宋_GB2312" w:hAnsi="仿宋_GB2312" w:cs="仿宋_GB2312" w:eastAsia="仿宋_GB2312"/>
                <w:color w:val="2E75B5"/>
              </w:rPr>
              <w:t>4、测试在大用户量、大并发、大数据量和长时间连续运行等条件下，系统的响应时间和稳定运行情况。</w:t>
            </w:r>
          </w:p>
          <w:p>
            <w:pPr>
              <w:pStyle w:val="null3"/>
              <w:ind w:firstLine="480"/>
              <w:jc w:val="both"/>
            </w:pPr>
            <w:r>
              <w:rPr>
                <w:rFonts w:ascii="仿宋_GB2312" w:hAnsi="仿宋_GB2312" w:cs="仿宋_GB2312" w:eastAsia="仿宋_GB2312"/>
                <w:color w:val="2E75B5"/>
              </w:rPr>
              <w:t>2.3 接口测试</w:t>
            </w:r>
          </w:p>
          <w:p>
            <w:pPr>
              <w:pStyle w:val="null3"/>
              <w:ind w:firstLine="480"/>
              <w:jc w:val="both"/>
            </w:pPr>
            <w:r>
              <w:rPr>
                <w:rFonts w:ascii="仿宋_GB2312" w:hAnsi="仿宋_GB2312" w:cs="仿宋_GB2312" w:eastAsia="仿宋_GB2312"/>
                <w:color w:val="2E75B5"/>
              </w:rPr>
              <w:t>对承建单位单元测试的内容进行监督和复核，检查每个软件单元能否正确地实现设计说明中的功能、性能、接口和其他设计约束等要求，发现单元内可能存在的各种差错。对集成的软件系统之间的接口关系及业务逻辑，验证已集成软件系统是否符合设计要求。</w:t>
            </w:r>
          </w:p>
          <w:p>
            <w:pPr>
              <w:pStyle w:val="null3"/>
              <w:ind w:firstLine="480"/>
              <w:jc w:val="both"/>
            </w:pPr>
            <w:r>
              <w:rPr>
                <w:rFonts w:ascii="仿宋_GB2312" w:hAnsi="仿宋_GB2312" w:cs="仿宋_GB2312" w:eastAsia="仿宋_GB2312"/>
                <w:color w:val="2E75B5"/>
              </w:rPr>
              <w:t>1、测试用例的输入应至少包括有效等效类值、无效等价类值和边界数据值；</w:t>
            </w:r>
          </w:p>
          <w:p>
            <w:pPr>
              <w:pStyle w:val="null3"/>
              <w:ind w:firstLine="480"/>
              <w:jc w:val="both"/>
            </w:pPr>
            <w:r>
              <w:rPr>
                <w:rFonts w:ascii="仿宋_GB2312" w:hAnsi="仿宋_GB2312" w:cs="仿宋_GB2312" w:eastAsia="仿宋_GB2312"/>
                <w:color w:val="2E75B5"/>
              </w:rPr>
              <w:t>2、在对软件单元进行动态测试之前，一般应对软件单元的源代码进行静态测试；</w:t>
            </w:r>
          </w:p>
          <w:p>
            <w:pPr>
              <w:pStyle w:val="null3"/>
              <w:ind w:firstLine="480"/>
              <w:jc w:val="both"/>
            </w:pPr>
            <w:r>
              <w:rPr>
                <w:rFonts w:ascii="仿宋_GB2312" w:hAnsi="仿宋_GB2312" w:cs="仿宋_GB2312" w:eastAsia="仿宋_GB2312"/>
                <w:color w:val="2E75B5"/>
              </w:rPr>
              <w:t>3、语句覆盖率达到100%；</w:t>
            </w:r>
          </w:p>
          <w:p>
            <w:pPr>
              <w:pStyle w:val="null3"/>
              <w:ind w:firstLine="480"/>
              <w:jc w:val="both"/>
            </w:pPr>
            <w:r>
              <w:rPr>
                <w:rFonts w:ascii="仿宋_GB2312" w:hAnsi="仿宋_GB2312" w:cs="仿宋_GB2312" w:eastAsia="仿宋_GB2312"/>
                <w:color w:val="2E75B5"/>
              </w:rPr>
              <w:t>4、分支覆盖率达到100%。</w:t>
            </w:r>
          </w:p>
          <w:p>
            <w:pPr>
              <w:pStyle w:val="null3"/>
              <w:ind w:firstLine="480"/>
              <w:jc w:val="both"/>
            </w:pPr>
            <w:r>
              <w:rPr>
                <w:rFonts w:ascii="仿宋_GB2312" w:hAnsi="仿宋_GB2312" w:cs="仿宋_GB2312" w:eastAsia="仿宋_GB2312"/>
                <w:color w:val="2E75B5"/>
              </w:rPr>
              <w:t>2.4 文档检测</w:t>
            </w:r>
          </w:p>
          <w:p>
            <w:pPr>
              <w:pStyle w:val="null3"/>
              <w:ind w:firstLine="480"/>
              <w:jc w:val="both"/>
            </w:pPr>
            <w:r>
              <w:rPr>
                <w:rFonts w:ascii="仿宋_GB2312" w:hAnsi="仿宋_GB2312" w:cs="仿宋_GB2312" w:eastAsia="仿宋_GB2312"/>
                <w:color w:val="2E75B5"/>
              </w:rPr>
              <w:t>文档检测内容包括但不限于文档的完整性、可用性、标识和标示、完备性、正确性、一致性、易理解性、功能性、兼容性、易学性、易用性、可靠性、信息安全性、维护性、有效性、抗风险等的检查和验证，尤其是软件文档与软件程序之间的一致性验证。</w:t>
            </w:r>
          </w:p>
          <w:p>
            <w:pPr>
              <w:pStyle w:val="null3"/>
              <w:ind w:firstLine="480"/>
              <w:jc w:val="both"/>
            </w:pPr>
            <w:r>
              <w:rPr>
                <w:rFonts w:ascii="仿宋_GB2312" w:hAnsi="仿宋_GB2312" w:cs="仿宋_GB2312" w:eastAsia="仿宋_GB2312"/>
                <w:color w:val="2E75B5"/>
              </w:rPr>
              <w:t>2.5 代码检测</w:t>
            </w:r>
          </w:p>
          <w:p>
            <w:pPr>
              <w:pStyle w:val="null3"/>
              <w:ind w:firstLine="480"/>
              <w:jc w:val="both"/>
            </w:pPr>
            <w:r>
              <w:rPr>
                <w:rFonts w:ascii="仿宋_GB2312" w:hAnsi="仿宋_GB2312" w:cs="仿宋_GB2312" w:eastAsia="仿宋_GB2312"/>
                <w:color w:val="2E75B5"/>
              </w:rPr>
              <w:t>开展应用系统代码检测工作，通过专业工具从代码层面发现系统自身的安全风险，如被外部威胁所利用会产生的安全风险，减少应用系统的安全洞和缺陷隐患，降低应用系统安全风险，保障应用系统安全稳定运行。</w:t>
            </w:r>
          </w:p>
          <w:p>
            <w:pPr>
              <w:pStyle w:val="null3"/>
              <w:ind w:firstLine="480"/>
              <w:jc w:val="both"/>
            </w:pPr>
            <w:r>
              <w:rPr>
                <w:rFonts w:ascii="仿宋_GB2312" w:hAnsi="仿宋_GB2312" w:cs="仿宋_GB2312" w:eastAsia="仿宋_GB2312"/>
                <w:color w:val="2E75B5"/>
              </w:rPr>
              <w:t>2.6 测试系统范围</w:t>
            </w:r>
          </w:p>
          <w:p>
            <w:pPr>
              <w:pStyle w:val="null3"/>
              <w:ind w:firstLine="480"/>
              <w:jc w:val="both"/>
            </w:pPr>
            <w:r>
              <w:rPr>
                <w:rFonts w:ascii="仿宋_GB2312" w:hAnsi="仿宋_GB2312" w:cs="仿宋_GB2312" w:eastAsia="仿宋_GB2312"/>
                <w:color w:val="2E75B5"/>
              </w:rPr>
              <w:t>需检测的业务系统范围主要包括：城市更新耦合平台系统所涉及的所有应用软件。</w:t>
            </w:r>
          </w:p>
          <w:p>
            <w:pPr>
              <w:pStyle w:val="null3"/>
              <w:ind w:firstLine="480"/>
              <w:jc w:val="both"/>
            </w:pPr>
            <w:r>
              <w:rPr>
                <w:rFonts w:ascii="仿宋_GB2312" w:hAnsi="仿宋_GB2312" w:cs="仿宋_GB2312" w:eastAsia="仿宋_GB2312"/>
                <w:color w:val="2E75B5"/>
              </w:rPr>
              <w:t>三、技术要求</w:t>
            </w:r>
          </w:p>
          <w:p>
            <w:pPr>
              <w:pStyle w:val="null3"/>
              <w:ind w:firstLine="480"/>
              <w:jc w:val="both"/>
            </w:pPr>
            <w:r>
              <w:rPr>
                <w:rFonts w:ascii="仿宋_GB2312" w:hAnsi="仿宋_GB2312" w:cs="仿宋_GB2312" w:eastAsia="仿宋_GB2312"/>
                <w:color w:val="2E75B5"/>
              </w:rPr>
              <w:t>1、规范各系统文档资料，协调测试计划时间安排，组织完成测试业务需求分析，编写测试方案计划，并组织实施测试；</w:t>
            </w:r>
          </w:p>
          <w:p>
            <w:pPr>
              <w:pStyle w:val="null3"/>
              <w:ind w:firstLine="480"/>
              <w:jc w:val="both"/>
            </w:pPr>
            <w:r>
              <w:rPr>
                <w:rFonts w:ascii="仿宋_GB2312" w:hAnsi="仿宋_GB2312" w:cs="仿宋_GB2312" w:eastAsia="仿宋_GB2312"/>
                <w:color w:val="2E75B5"/>
              </w:rPr>
              <w:t>2、严格管理项目参加人员，把控方案、计划、实施工作，确保测试工作按时保质完成；</w:t>
            </w:r>
          </w:p>
          <w:p>
            <w:pPr>
              <w:pStyle w:val="null3"/>
              <w:ind w:firstLine="480"/>
              <w:jc w:val="both"/>
            </w:pPr>
            <w:r>
              <w:rPr>
                <w:rFonts w:ascii="仿宋_GB2312" w:hAnsi="仿宋_GB2312" w:cs="仿宋_GB2312" w:eastAsia="仿宋_GB2312"/>
                <w:color w:val="2E75B5"/>
              </w:rPr>
              <w:t>3、根据信息系统立项文件、需求规格、系统设计、行业标准等文档，编写测试方案、测试计划、测试用例、测试报告等相关文档，确保文档质量；</w:t>
            </w:r>
          </w:p>
          <w:p>
            <w:pPr>
              <w:pStyle w:val="null3"/>
              <w:ind w:firstLine="480"/>
              <w:jc w:val="both"/>
            </w:pPr>
            <w:r>
              <w:rPr>
                <w:rFonts w:ascii="仿宋_GB2312" w:hAnsi="仿宋_GB2312" w:cs="仿宋_GB2312" w:eastAsia="仿宋_GB2312"/>
                <w:color w:val="2E75B5"/>
              </w:rPr>
              <w:t>4、在测试过程中报告发现的缺陷并实时提出优化建议；在承建方完成整改后进行回归测试，验证缺陷和优化建议已得到正确处理且未引入新的缺陷；要求每次测试至少含一轮回归测试；为提高测试效率,应提供现场测试服务；</w:t>
            </w:r>
          </w:p>
          <w:p>
            <w:pPr>
              <w:pStyle w:val="null3"/>
              <w:ind w:firstLine="480"/>
              <w:jc w:val="both"/>
            </w:pPr>
            <w:r>
              <w:rPr>
                <w:rFonts w:ascii="仿宋_GB2312" w:hAnsi="仿宋_GB2312" w:cs="仿宋_GB2312" w:eastAsia="仿宋_GB2312"/>
                <w:color w:val="2E75B5"/>
              </w:rPr>
              <w:t>5、所有测试场景100%测试完成,给出所要求指标实际测试结果,对于未达到要求之指标给予调优建议,如调优仍然无法达到所要求之指标，则给出结论；</w:t>
            </w:r>
          </w:p>
          <w:p>
            <w:pPr>
              <w:pStyle w:val="null3"/>
              <w:ind w:firstLine="480"/>
              <w:jc w:val="both"/>
            </w:pPr>
            <w:r>
              <w:rPr>
                <w:rFonts w:ascii="仿宋_GB2312" w:hAnsi="仿宋_GB2312" w:cs="仿宋_GB2312" w:eastAsia="仿宋_GB2312"/>
                <w:color w:val="2E75B5"/>
              </w:rPr>
              <w:t>6、通过实施系统测试，发现开发设计缺陷，对被测试系统进行评估，为系统上线并最后总体验收使用提供质量保证。</w:t>
            </w:r>
          </w:p>
          <w:p>
            <w:pPr>
              <w:pStyle w:val="null3"/>
              <w:ind w:firstLine="480"/>
              <w:jc w:val="both"/>
            </w:pPr>
            <w:r>
              <w:rPr>
                <w:rFonts w:ascii="仿宋_GB2312" w:hAnsi="仿宋_GB2312" w:cs="仿宋_GB2312" w:eastAsia="仿宋_GB2312"/>
                <w:color w:val="2E75B5"/>
              </w:rPr>
              <w:t>四、质量、安全要求</w:t>
            </w:r>
          </w:p>
          <w:p>
            <w:pPr>
              <w:pStyle w:val="null3"/>
              <w:ind w:firstLine="480"/>
              <w:jc w:val="both"/>
            </w:pPr>
            <w:r>
              <w:rPr>
                <w:rFonts w:ascii="仿宋_GB2312" w:hAnsi="仿宋_GB2312" w:cs="仿宋_GB2312" w:eastAsia="仿宋_GB2312"/>
                <w:color w:val="2E75B5"/>
              </w:rPr>
              <w:t>4.1 质量要求</w:t>
            </w:r>
          </w:p>
          <w:p>
            <w:pPr>
              <w:pStyle w:val="null3"/>
              <w:ind w:firstLine="480"/>
              <w:jc w:val="both"/>
            </w:pPr>
            <w:r>
              <w:rPr>
                <w:rFonts w:ascii="仿宋_GB2312" w:hAnsi="仿宋_GB2312" w:cs="仿宋_GB2312" w:eastAsia="仿宋_GB2312"/>
                <w:color w:val="2E75B5"/>
              </w:rPr>
              <w:t>完成本项目采购需求内全部内容，测试要求所使用的标准和规范如与建设方所执行的标准不一致时，按较高标准执行。</w:t>
            </w:r>
          </w:p>
          <w:p>
            <w:pPr>
              <w:pStyle w:val="null3"/>
              <w:ind w:firstLine="480"/>
              <w:jc w:val="both"/>
            </w:pPr>
            <w:r>
              <w:rPr>
                <w:rFonts w:ascii="仿宋_GB2312" w:hAnsi="仿宋_GB2312" w:cs="仿宋_GB2312" w:eastAsia="仿宋_GB2312"/>
                <w:color w:val="2E75B5"/>
              </w:rPr>
              <w:t>每个软件测试服务子项目，除去系统不符合项问题整改时间及风险漏洞整改时间外，从测试启动至提交服务成果，原则上应在15-30个工作日内完成。</w:t>
            </w:r>
          </w:p>
          <w:p>
            <w:pPr>
              <w:pStyle w:val="null3"/>
              <w:ind w:firstLine="480"/>
              <w:jc w:val="both"/>
            </w:pPr>
            <w:r>
              <w:rPr>
                <w:rFonts w:ascii="仿宋_GB2312" w:hAnsi="仿宋_GB2312" w:cs="仿宋_GB2312" w:eastAsia="仿宋_GB2312"/>
                <w:color w:val="2E75B5"/>
              </w:rPr>
              <w:t>如因项目实际质量情况问题较多，具体完成时间可根据甲方实际要求进行调整，以达到项目目标。</w:t>
            </w:r>
          </w:p>
          <w:p>
            <w:pPr>
              <w:pStyle w:val="null3"/>
              <w:ind w:firstLine="480"/>
              <w:jc w:val="both"/>
            </w:pPr>
            <w:r>
              <w:rPr>
                <w:rFonts w:ascii="仿宋_GB2312" w:hAnsi="仿宋_GB2312" w:cs="仿宋_GB2312" w:eastAsia="仿宋_GB2312"/>
                <w:color w:val="2E75B5"/>
              </w:rPr>
              <w:t>4.2 安全要求</w:t>
            </w:r>
          </w:p>
          <w:p>
            <w:pPr>
              <w:pStyle w:val="null3"/>
              <w:ind w:firstLine="480"/>
              <w:jc w:val="both"/>
            </w:pPr>
            <w:r>
              <w:rPr>
                <w:rFonts w:ascii="仿宋_GB2312" w:hAnsi="仿宋_GB2312" w:cs="仿宋_GB2312" w:eastAsia="仿宋_GB2312"/>
                <w:color w:val="2E75B5"/>
              </w:rPr>
              <w:t>对测试服务过程中接触到的各种信息、不得向任何单位和个人泄露，未经允许不得利用这些信息从事与业务无关活动。</w:t>
            </w:r>
          </w:p>
          <w:p>
            <w:pPr>
              <w:pStyle w:val="null3"/>
              <w:ind w:firstLine="480"/>
              <w:jc w:val="both"/>
            </w:pPr>
            <w:r>
              <w:rPr>
                <w:rFonts w:ascii="仿宋_GB2312" w:hAnsi="仿宋_GB2312" w:cs="仿宋_GB2312" w:eastAsia="仿宋_GB2312"/>
                <w:color w:val="2E75B5"/>
              </w:rPr>
              <w:t>对工作中了解到的采购人的技术、机密等进行严格保密，不得向他人泄漏。</w:t>
            </w:r>
          </w:p>
          <w:p>
            <w:pPr>
              <w:pStyle w:val="null3"/>
              <w:ind w:firstLine="480"/>
              <w:jc w:val="both"/>
            </w:pPr>
            <w:r>
              <w:rPr>
                <w:rFonts w:ascii="仿宋_GB2312" w:hAnsi="仿宋_GB2312" w:cs="仿宋_GB2312" w:eastAsia="仿宋_GB2312"/>
                <w:color w:val="2E75B5"/>
              </w:rPr>
              <w:t>五、商务要求</w:t>
            </w:r>
          </w:p>
          <w:p>
            <w:pPr>
              <w:pStyle w:val="null3"/>
              <w:ind w:firstLine="480"/>
              <w:jc w:val="both"/>
            </w:pPr>
            <w:r>
              <w:rPr>
                <w:rFonts w:ascii="仿宋_GB2312" w:hAnsi="仿宋_GB2312" w:cs="仿宋_GB2312" w:eastAsia="仿宋_GB2312"/>
                <w:color w:val="2E75B5"/>
              </w:rPr>
              <w:t>5.1 地点及方式</w:t>
            </w:r>
          </w:p>
          <w:p>
            <w:pPr>
              <w:pStyle w:val="null3"/>
              <w:ind w:firstLine="480"/>
              <w:jc w:val="both"/>
            </w:pPr>
            <w:r>
              <w:rPr>
                <w:rFonts w:ascii="仿宋_GB2312" w:hAnsi="仿宋_GB2312" w:cs="仿宋_GB2312" w:eastAsia="仿宋_GB2312"/>
                <w:color w:val="2E75B5"/>
              </w:rPr>
              <w:t>项目实施方式：现场服务,测评团队人数不少于4人（其中高级工程师不少于1人，中级工程师不少于2人）。</w:t>
            </w:r>
          </w:p>
          <w:p>
            <w:pPr>
              <w:pStyle w:val="null3"/>
              <w:ind w:firstLine="480"/>
              <w:jc w:val="both"/>
            </w:pPr>
            <w:r>
              <w:rPr>
                <w:rFonts w:ascii="仿宋_GB2312" w:hAnsi="仿宋_GB2312" w:cs="仿宋_GB2312" w:eastAsia="仿宋_GB2312"/>
                <w:color w:val="2E75B5"/>
              </w:rPr>
              <w:t>5.</w:t>
            </w:r>
            <w:r>
              <w:rPr>
                <w:rFonts w:ascii="仿宋_GB2312" w:hAnsi="仿宋_GB2312" w:cs="仿宋_GB2312" w:eastAsia="仿宋_GB2312"/>
                <w:color w:val="2E75B5"/>
              </w:rPr>
              <w:t>2</w:t>
            </w:r>
            <w:r>
              <w:rPr>
                <w:rFonts w:ascii="仿宋_GB2312" w:hAnsi="仿宋_GB2312" w:cs="仿宋_GB2312" w:eastAsia="仿宋_GB2312"/>
                <w:color w:val="2E75B5"/>
              </w:rPr>
              <w:t>质量保证承诺</w:t>
            </w:r>
          </w:p>
          <w:p>
            <w:pPr>
              <w:pStyle w:val="null3"/>
            </w:pPr>
            <w:r>
              <w:rPr>
                <w:rFonts w:ascii="仿宋_GB2312" w:hAnsi="仿宋_GB2312" w:cs="仿宋_GB2312" w:eastAsia="仿宋_GB2312"/>
                <w:color w:val="2E75B5"/>
              </w:rPr>
              <w:t>中标人应当保证服务内容质量完全符合合同规定的要求，并对服务内容质量问题负责,并遵循面向应用、保证质量、客观公正、诚信守诺。</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标的名称：西安市城市更新耦合平台建设项目（四标段）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2E75B5"/>
              </w:rPr>
              <w:t>一、监理工作内容</w:t>
            </w:r>
          </w:p>
          <w:p>
            <w:pPr>
              <w:pStyle w:val="null3"/>
              <w:jc w:val="both"/>
            </w:pPr>
            <w:r>
              <w:rPr>
                <w:rFonts w:ascii="仿宋_GB2312" w:hAnsi="仿宋_GB2312" w:cs="仿宋_GB2312" w:eastAsia="仿宋_GB2312"/>
                <w:color w:val="2E75B5"/>
              </w:rPr>
              <w:t>监理范围：对项目实施阶段和验收阶段进行全过程监理，合同签订、软硬件安装调试、测试运行、验收及审计阶段的监理技术服务。</w:t>
            </w:r>
          </w:p>
          <w:p>
            <w:pPr>
              <w:pStyle w:val="null3"/>
              <w:jc w:val="both"/>
            </w:pPr>
            <w:r>
              <w:rPr>
                <w:rFonts w:ascii="仿宋_GB2312" w:hAnsi="仿宋_GB2312" w:cs="仿宋_GB2312" w:eastAsia="仿宋_GB2312"/>
                <w:color w:val="2E75B5"/>
              </w:rPr>
              <w:t>以现场监督和测试检查为主要方式进行监理，监理公司委派总监理工程师、总监代表和现场监理工程师，建立项目监理组并提供现场监理服务，负责整个工程的全程监理工作。且每周向甲方提交一次监理周报并召开协调会或专题会。</w:t>
            </w:r>
          </w:p>
          <w:p>
            <w:pPr>
              <w:pStyle w:val="null3"/>
              <w:jc w:val="both"/>
            </w:pPr>
            <w:r>
              <w:rPr>
                <w:rFonts w:ascii="仿宋_GB2312" w:hAnsi="仿宋_GB2312" w:cs="仿宋_GB2312" w:eastAsia="仿宋_GB2312"/>
                <w:color w:val="2E75B5"/>
              </w:rPr>
              <w:t>按照“四控三管一协调”对项目进行监督管理，包括质量控制、进度控制、成本控制、变更控制；合同管理、安全管理、文档管理；沟通与协调建设单位、承建单位及其他相关方之间的关系。</w:t>
            </w:r>
          </w:p>
          <w:p>
            <w:pPr>
              <w:pStyle w:val="null3"/>
              <w:jc w:val="both"/>
            </w:pPr>
            <w:r>
              <w:rPr>
                <w:rFonts w:ascii="仿宋_GB2312" w:hAnsi="仿宋_GB2312" w:cs="仿宋_GB2312" w:eastAsia="仿宋_GB2312"/>
                <w:color w:val="2E75B5"/>
              </w:rPr>
              <w:t>主要监理服务内容包括但不限于：</w:t>
            </w:r>
          </w:p>
          <w:p>
            <w:pPr>
              <w:pStyle w:val="null3"/>
              <w:jc w:val="both"/>
            </w:pPr>
            <w:r>
              <w:rPr>
                <w:rFonts w:ascii="仿宋_GB2312" w:hAnsi="仿宋_GB2312" w:cs="仿宋_GB2312" w:eastAsia="仿宋_GB2312"/>
                <w:color w:val="2E75B5"/>
              </w:rPr>
              <w:t>（一）需求调研及设计阶段：</w:t>
            </w:r>
          </w:p>
          <w:p>
            <w:pPr>
              <w:pStyle w:val="null3"/>
              <w:jc w:val="both"/>
            </w:pPr>
            <w:r>
              <w:rPr>
                <w:rFonts w:ascii="仿宋_GB2312" w:hAnsi="仿宋_GB2312" w:cs="仿宋_GB2312" w:eastAsia="仿宋_GB2312"/>
                <w:color w:val="2E75B5"/>
              </w:rPr>
              <w:t>1、对承建单位提供的需求规格说明书、概要设计说明书进行分析、审核。</w:t>
            </w:r>
          </w:p>
          <w:p>
            <w:pPr>
              <w:pStyle w:val="null3"/>
              <w:jc w:val="both"/>
            </w:pPr>
            <w:r>
              <w:rPr>
                <w:rFonts w:ascii="仿宋_GB2312" w:hAnsi="仿宋_GB2312" w:cs="仿宋_GB2312" w:eastAsia="仿宋_GB2312"/>
                <w:color w:val="2E75B5"/>
              </w:rPr>
              <w:t>2、协调组织需求规格说明书、概要设计说明书的专家评审。</w:t>
            </w:r>
          </w:p>
          <w:p>
            <w:pPr>
              <w:pStyle w:val="null3"/>
              <w:jc w:val="both"/>
            </w:pPr>
            <w:r>
              <w:rPr>
                <w:rFonts w:ascii="仿宋_GB2312" w:hAnsi="仿宋_GB2312" w:cs="仿宋_GB2312" w:eastAsia="仿宋_GB2312"/>
                <w:color w:val="2E75B5"/>
              </w:rPr>
              <w:t>3、审核承建单位项目进度计划的合理性和可操作性。</w:t>
            </w:r>
          </w:p>
          <w:p>
            <w:pPr>
              <w:pStyle w:val="null3"/>
              <w:jc w:val="both"/>
            </w:pPr>
            <w:r>
              <w:rPr>
                <w:rFonts w:ascii="仿宋_GB2312" w:hAnsi="仿宋_GB2312" w:cs="仿宋_GB2312" w:eastAsia="仿宋_GB2312"/>
                <w:color w:val="2E75B5"/>
              </w:rPr>
              <w:t>4、审核承建单位的项目组织结构、人员构成。</w:t>
            </w:r>
          </w:p>
          <w:p>
            <w:pPr>
              <w:pStyle w:val="null3"/>
              <w:jc w:val="both"/>
            </w:pPr>
            <w:r>
              <w:rPr>
                <w:rFonts w:ascii="仿宋_GB2312" w:hAnsi="仿宋_GB2312" w:cs="仿宋_GB2312" w:eastAsia="仿宋_GB2312"/>
                <w:color w:val="2E75B5"/>
              </w:rPr>
              <w:t>5、审查承建单位的质量保证体系和计划。</w:t>
            </w:r>
          </w:p>
          <w:p>
            <w:pPr>
              <w:pStyle w:val="null3"/>
              <w:jc w:val="both"/>
            </w:pPr>
            <w:r>
              <w:rPr>
                <w:rFonts w:ascii="仿宋_GB2312" w:hAnsi="仿宋_GB2312" w:cs="仿宋_GB2312" w:eastAsia="仿宋_GB2312"/>
                <w:color w:val="2E75B5"/>
              </w:rPr>
              <w:t>（二）实施阶段：</w:t>
            </w:r>
          </w:p>
          <w:p>
            <w:pPr>
              <w:pStyle w:val="null3"/>
              <w:jc w:val="both"/>
            </w:pPr>
            <w:r>
              <w:rPr>
                <w:rFonts w:ascii="仿宋_GB2312" w:hAnsi="仿宋_GB2312" w:cs="仿宋_GB2312" w:eastAsia="仿宋_GB2312"/>
                <w:color w:val="2E75B5"/>
              </w:rPr>
              <w:t>1、审核承建单位项目建设内容的具体实施方案。</w:t>
            </w:r>
          </w:p>
          <w:p>
            <w:pPr>
              <w:pStyle w:val="null3"/>
              <w:jc w:val="both"/>
            </w:pPr>
            <w:r>
              <w:rPr>
                <w:rFonts w:ascii="仿宋_GB2312" w:hAnsi="仿宋_GB2312" w:cs="仿宋_GB2312" w:eastAsia="仿宋_GB2312"/>
                <w:color w:val="2E75B5"/>
              </w:rPr>
              <w:t>2、审核承建单位的技术验证环境建设情况、技术验证方案和执行情况。</w:t>
            </w:r>
          </w:p>
          <w:p>
            <w:pPr>
              <w:pStyle w:val="null3"/>
              <w:jc w:val="both"/>
            </w:pPr>
            <w:r>
              <w:rPr>
                <w:rFonts w:ascii="仿宋_GB2312" w:hAnsi="仿宋_GB2312" w:cs="仿宋_GB2312" w:eastAsia="仿宋_GB2312"/>
                <w:color w:val="2E75B5"/>
              </w:rPr>
              <w:t>3、审核和确认承建单位的开发和采购计划、安装调试计划、测试计划、试运行计划、正式运行计划。</w:t>
            </w:r>
          </w:p>
          <w:p>
            <w:pPr>
              <w:pStyle w:val="null3"/>
              <w:jc w:val="both"/>
            </w:pPr>
            <w:r>
              <w:rPr>
                <w:rFonts w:ascii="仿宋_GB2312" w:hAnsi="仿宋_GB2312" w:cs="仿宋_GB2312" w:eastAsia="仿宋_GB2312"/>
                <w:color w:val="2E75B5"/>
              </w:rPr>
              <w:t>4、检查承建单位项目实施的相关文档。</w:t>
            </w:r>
          </w:p>
          <w:p>
            <w:pPr>
              <w:pStyle w:val="null3"/>
              <w:jc w:val="both"/>
            </w:pPr>
            <w:r>
              <w:rPr>
                <w:rFonts w:ascii="仿宋_GB2312" w:hAnsi="仿宋_GB2312" w:cs="仿宋_GB2312" w:eastAsia="仿宋_GB2312"/>
                <w:color w:val="2E75B5"/>
              </w:rPr>
              <w:t>5、检查项目实施的环境准备情况。</w:t>
            </w:r>
          </w:p>
          <w:p>
            <w:pPr>
              <w:pStyle w:val="null3"/>
              <w:jc w:val="both"/>
            </w:pPr>
            <w:r>
              <w:rPr>
                <w:rFonts w:ascii="仿宋_GB2312" w:hAnsi="仿宋_GB2312" w:cs="仿宋_GB2312" w:eastAsia="仿宋_GB2312"/>
                <w:color w:val="2E75B5"/>
              </w:rPr>
              <w:t>6、对软硬件设备等进行到货检查。</w:t>
            </w:r>
          </w:p>
          <w:p>
            <w:pPr>
              <w:pStyle w:val="null3"/>
              <w:jc w:val="both"/>
            </w:pPr>
            <w:r>
              <w:rPr>
                <w:rFonts w:ascii="仿宋_GB2312" w:hAnsi="仿宋_GB2312" w:cs="仿宋_GB2312" w:eastAsia="仿宋_GB2312"/>
                <w:color w:val="2E75B5"/>
              </w:rPr>
              <w:t>7、监督项目计划进度与实际进度的符合性，并提出合理化建议，确保计划进度与实际进度偏差最小化。</w:t>
            </w:r>
          </w:p>
          <w:p>
            <w:pPr>
              <w:pStyle w:val="null3"/>
              <w:jc w:val="both"/>
            </w:pPr>
            <w:r>
              <w:rPr>
                <w:rFonts w:ascii="仿宋_GB2312" w:hAnsi="仿宋_GB2312" w:cs="仿宋_GB2312" w:eastAsia="仿宋_GB2312"/>
                <w:color w:val="2E75B5"/>
              </w:rPr>
              <w:t>8、对于项目实施过程中的变更进行审核。</w:t>
            </w:r>
          </w:p>
          <w:p>
            <w:pPr>
              <w:pStyle w:val="null3"/>
              <w:jc w:val="both"/>
            </w:pPr>
            <w:r>
              <w:rPr>
                <w:rFonts w:ascii="仿宋_GB2312" w:hAnsi="仿宋_GB2312" w:cs="仿宋_GB2312" w:eastAsia="仿宋_GB2312"/>
                <w:color w:val="2E75B5"/>
              </w:rPr>
              <w:t>9、处理项目实施过程中出现的质量事故。</w:t>
            </w:r>
          </w:p>
          <w:p>
            <w:pPr>
              <w:pStyle w:val="null3"/>
              <w:jc w:val="both"/>
            </w:pPr>
            <w:r>
              <w:rPr>
                <w:rFonts w:ascii="仿宋_GB2312" w:hAnsi="仿宋_GB2312" w:cs="仿宋_GB2312" w:eastAsia="仿宋_GB2312"/>
                <w:color w:val="2E75B5"/>
              </w:rPr>
              <w:t>10、代表建设单位负责与承建单位之间的工作协调安排。</w:t>
            </w:r>
          </w:p>
          <w:p>
            <w:pPr>
              <w:pStyle w:val="null3"/>
              <w:jc w:val="both"/>
            </w:pPr>
            <w:r>
              <w:rPr>
                <w:rFonts w:ascii="仿宋_GB2312" w:hAnsi="仿宋_GB2312" w:cs="仿宋_GB2312" w:eastAsia="仿宋_GB2312"/>
                <w:color w:val="2E75B5"/>
              </w:rPr>
              <w:t>（三）初验和试运行阶段：</w:t>
            </w:r>
          </w:p>
          <w:p>
            <w:pPr>
              <w:pStyle w:val="null3"/>
              <w:jc w:val="both"/>
            </w:pPr>
            <w:r>
              <w:rPr>
                <w:rFonts w:ascii="仿宋_GB2312" w:hAnsi="仿宋_GB2312" w:cs="仿宋_GB2312" w:eastAsia="仿宋_GB2312"/>
                <w:color w:val="2E75B5"/>
              </w:rPr>
              <w:t>1、协助建设单位制定验收程序和标准，审查验收方案和验收文档。</w:t>
            </w:r>
          </w:p>
          <w:p>
            <w:pPr>
              <w:pStyle w:val="null3"/>
              <w:jc w:val="both"/>
            </w:pPr>
            <w:r>
              <w:rPr>
                <w:rFonts w:ascii="仿宋_GB2312" w:hAnsi="仿宋_GB2312" w:cs="仿宋_GB2312" w:eastAsia="仿宋_GB2312"/>
                <w:color w:val="2E75B5"/>
              </w:rPr>
              <w:t>2、协助建设单位进行系统的功能和性能测试及初验。</w:t>
            </w:r>
          </w:p>
          <w:p>
            <w:pPr>
              <w:pStyle w:val="null3"/>
              <w:jc w:val="both"/>
            </w:pPr>
            <w:r>
              <w:rPr>
                <w:rFonts w:ascii="仿宋_GB2312" w:hAnsi="仿宋_GB2312" w:cs="仿宋_GB2312" w:eastAsia="仿宋_GB2312"/>
                <w:color w:val="2E75B5"/>
              </w:rPr>
              <w:t>3、检查系统的调试和试运行情况。</w:t>
            </w:r>
          </w:p>
          <w:p>
            <w:pPr>
              <w:pStyle w:val="null3"/>
              <w:jc w:val="both"/>
            </w:pPr>
            <w:r>
              <w:rPr>
                <w:rFonts w:ascii="仿宋_GB2312" w:hAnsi="仿宋_GB2312" w:cs="仿宋_GB2312" w:eastAsia="仿宋_GB2312"/>
                <w:color w:val="2E75B5"/>
              </w:rPr>
              <w:t>4、处理试运行期间出现的质量问题。</w:t>
            </w:r>
          </w:p>
          <w:p>
            <w:pPr>
              <w:pStyle w:val="null3"/>
              <w:jc w:val="both"/>
            </w:pPr>
            <w:r>
              <w:rPr>
                <w:rFonts w:ascii="仿宋_GB2312" w:hAnsi="仿宋_GB2312" w:cs="仿宋_GB2312" w:eastAsia="仿宋_GB2312"/>
                <w:color w:val="2E75B5"/>
              </w:rPr>
              <w:t>5、协调与承建单位之间的关系，解决纠纷。</w:t>
            </w:r>
          </w:p>
          <w:p>
            <w:pPr>
              <w:pStyle w:val="null3"/>
              <w:jc w:val="both"/>
            </w:pPr>
            <w:r>
              <w:rPr>
                <w:rFonts w:ascii="仿宋_GB2312" w:hAnsi="仿宋_GB2312" w:cs="仿宋_GB2312" w:eastAsia="仿宋_GB2312"/>
                <w:color w:val="2E75B5"/>
              </w:rPr>
              <w:t>6、监督、检查并督促承建单位对用户的培训工作。</w:t>
            </w:r>
          </w:p>
          <w:p>
            <w:pPr>
              <w:pStyle w:val="null3"/>
              <w:jc w:val="both"/>
            </w:pPr>
            <w:r>
              <w:rPr>
                <w:rFonts w:ascii="仿宋_GB2312" w:hAnsi="仿宋_GB2312" w:cs="仿宋_GB2312" w:eastAsia="仿宋_GB2312"/>
                <w:color w:val="2E75B5"/>
              </w:rPr>
              <w:t>（四）正式验收阶段：</w:t>
            </w:r>
          </w:p>
          <w:p>
            <w:pPr>
              <w:pStyle w:val="null3"/>
              <w:jc w:val="both"/>
            </w:pPr>
            <w:r>
              <w:rPr>
                <w:rFonts w:ascii="仿宋_GB2312" w:hAnsi="仿宋_GB2312" w:cs="仿宋_GB2312" w:eastAsia="仿宋_GB2312"/>
                <w:color w:val="2E75B5"/>
              </w:rPr>
              <w:t>1、协助建设单位进行项目终验。</w:t>
            </w:r>
          </w:p>
          <w:p>
            <w:pPr>
              <w:pStyle w:val="null3"/>
              <w:jc w:val="both"/>
            </w:pPr>
            <w:r>
              <w:rPr>
                <w:rFonts w:ascii="仿宋_GB2312" w:hAnsi="仿宋_GB2312" w:cs="仿宋_GB2312" w:eastAsia="仿宋_GB2312"/>
                <w:color w:val="2E75B5"/>
              </w:rPr>
              <w:t>2、进行项目配置审核。</w:t>
            </w:r>
          </w:p>
          <w:p>
            <w:pPr>
              <w:pStyle w:val="null3"/>
              <w:jc w:val="both"/>
            </w:pPr>
            <w:r>
              <w:rPr>
                <w:rFonts w:ascii="仿宋_GB2312" w:hAnsi="仿宋_GB2312" w:cs="仿宋_GB2312" w:eastAsia="仿宋_GB2312"/>
                <w:color w:val="2E75B5"/>
              </w:rPr>
              <w:t>3、协助建设单位完成项目审计工作。</w:t>
            </w:r>
          </w:p>
          <w:p>
            <w:pPr>
              <w:pStyle w:val="null3"/>
              <w:jc w:val="both"/>
            </w:pPr>
            <w:r>
              <w:rPr>
                <w:rFonts w:ascii="仿宋_GB2312" w:hAnsi="仿宋_GB2312" w:cs="仿宋_GB2312" w:eastAsia="仿宋_GB2312"/>
                <w:color w:val="2E75B5"/>
              </w:rPr>
              <w:t>4、系统验收完毕进入运营阶段的审核。</w:t>
            </w:r>
          </w:p>
          <w:p>
            <w:pPr>
              <w:pStyle w:val="null3"/>
              <w:jc w:val="both"/>
            </w:pPr>
            <w:r>
              <w:rPr>
                <w:rFonts w:ascii="仿宋_GB2312" w:hAnsi="仿宋_GB2312" w:cs="仿宋_GB2312" w:eastAsia="仿宋_GB2312"/>
                <w:color w:val="2E75B5"/>
              </w:rPr>
              <w:t>（五）服务全过程：</w:t>
            </w:r>
          </w:p>
          <w:p>
            <w:pPr>
              <w:pStyle w:val="null3"/>
              <w:jc w:val="both"/>
            </w:pPr>
            <w:r>
              <w:rPr>
                <w:rFonts w:ascii="仿宋_GB2312" w:hAnsi="仿宋_GB2312" w:cs="仿宋_GB2312" w:eastAsia="仿宋_GB2312"/>
                <w:color w:val="2E75B5"/>
              </w:rPr>
              <w:t>1、按照档案验收要求制定规范的监理过程用表、审核、监督承建单位制定标准文档模板，以及文档的提交计划。</w:t>
            </w:r>
          </w:p>
          <w:p>
            <w:pPr>
              <w:pStyle w:val="null3"/>
              <w:jc w:val="both"/>
            </w:pPr>
            <w:r>
              <w:rPr>
                <w:rFonts w:ascii="仿宋_GB2312" w:hAnsi="仿宋_GB2312" w:cs="仿宋_GB2312" w:eastAsia="仿宋_GB2312"/>
                <w:color w:val="2E75B5"/>
              </w:rPr>
              <w:t>2、按照项目阶段划分，提出对应各阶段监理内容的符合性检查一览表，作为各阶段项目建设完成进度的检查标志。</w:t>
            </w:r>
          </w:p>
          <w:p>
            <w:pPr>
              <w:pStyle w:val="null3"/>
              <w:jc w:val="both"/>
            </w:pPr>
            <w:r>
              <w:rPr>
                <w:rFonts w:ascii="仿宋_GB2312" w:hAnsi="仿宋_GB2312" w:cs="仿宋_GB2312" w:eastAsia="仿宋_GB2312"/>
                <w:color w:val="2E75B5"/>
              </w:rPr>
              <w:t>3、定期向建设单位汇报项目进展情况，提交项目监控报告。</w:t>
            </w:r>
          </w:p>
          <w:p>
            <w:pPr>
              <w:pStyle w:val="null3"/>
              <w:jc w:val="both"/>
            </w:pPr>
            <w:r>
              <w:rPr>
                <w:rFonts w:ascii="仿宋_GB2312" w:hAnsi="仿宋_GB2312" w:cs="仿宋_GB2312" w:eastAsia="仿宋_GB2312"/>
                <w:color w:val="2E75B5"/>
              </w:rPr>
              <w:t>4、组织或协助建设单位组织与项目建设有关的各类会议。</w:t>
            </w:r>
          </w:p>
          <w:p>
            <w:pPr>
              <w:pStyle w:val="null3"/>
              <w:jc w:val="both"/>
            </w:pPr>
            <w:r>
              <w:rPr>
                <w:rFonts w:ascii="仿宋_GB2312" w:hAnsi="仿宋_GB2312" w:cs="仿宋_GB2312" w:eastAsia="仿宋_GB2312"/>
                <w:color w:val="2E75B5"/>
              </w:rPr>
              <w:t>5、填报与项目有关的管理报表。</w:t>
            </w:r>
          </w:p>
          <w:p>
            <w:pPr>
              <w:pStyle w:val="null3"/>
              <w:jc w:val="both"/>
            </w:pPr>
            <w:r>
              <w:rPr>
                <w:rFonts w:ascii="仿宋_GB2312" w:hAnsi="仿宋_GB2312" w:cs="仿宋_GB2312" w:eastAsia="仿宋_GB2312"/>
                <w:color w:val="2E75B5"/>
              </w:rPr>
              <w:t>6、运行维护咨询、评估、评价。</w:t>
            </w:r>
          </w:p>
          <w:p>
            <w:pPr>
              <w:pStyle w:val="null3"/>
              <w:jc w:val="both"/>
            </w:pPr>
            <w:r>
              <w:rPr>
                <w:rFonts w:ascii="仿宋_GB2312" w:hAnsi="仿宋_GB2312" w:cs="仿宋_GB2312" w:eastAsia="仿宋_GB2312"/>
                <w:color w:val="2E75B5"/>
              </w:rPr>
              <w:t>二、监理服务要求</w:t>
            </w:r>
          </w:p>
          <w:p>
            <w:pPr>
              <w:pStyle w:val="null3"/>
              <w:jc w:val="both"/>
            </w:pPr>
            <w:r>
              <w:rPr>
                <w:rFonts w:ascii="仿宋_GB2312" w:hAnsi="仿宋_GB2312" w:cs="仿宋_GB2312" w:eastAsia="仿宋_GB2312"/>
                <w:color w:val="2E75B5"/>
              </w:rPr>
              <w:t>1、在项目执行过程中使用项目全生命周期管理系统进行全过程监理。</w:t>
            </w:r>
          </w:p>
          <w:p>
            <w:pPr>
              <w:pStyle w:val="null3"/>
              <w:jc w:val="both"/>
            </w:pPr>
            <w:r>
              <w:rPr>
                <w:rFonts w:ascii="仿宋_GB2312" w:hAnsi="仿宋_GB2312" w:cs="仿宋_GB2312" w:eastAsia="仿宋_GB2312"/>
                <w:color w:val="2E75B5"/>
              </w:rPr>
              <w:t>2、项目实施前的监理要求：</w:t>
            </w:r>
          </w:p>
          <w:p>
            <w:pPr>
              <w:pStyle w:val="null3"/>
              <w:jc w:val="both"/>
            </w:pPr>
            <w:r>
              <w:rPr>
                <w:rFonts w:ascii="仿宋_GB2312" w:hAnsi="仿宋_GB2312" w:cs="仿宋_GB2312" w:eastAsia="仿宋_GB2312"/>
                <w:color w:val="2E75B5"/>
              </w:rPr>
              <w:t>（1）对监理人员合理分工，建立监理组织，编制和审批监理实施细则。</w:t>
            </w:r>
          </w:p>
          <w:p>
            <w:pPr>
              <w:pStyle w:val="null3"/>
              <w:jc w:val="both"/>
            </w:pPr>
            <w:r>
              <w:rPr>
                <w:rFonts w:ascii="仿宋_GB2312" w:hAnsi="仿宋_GB2312" w:cs="仿宋_GB2312" w:eastAsia="仿宋_GB2312"/>
                <w:color w:val="2E75B5"/>
              </w:rPr>
              <w:t>（2）审查验证承建单位的人员资质及分包、供货商资质，符合招标要求或相应的规定准许进场施工。</w:t>
            </w:r>
          </w:p>
          <w:p>
            <w:pPr>
              <w:pStyle w:val="null3"/>
              <w:jc w:val="both"/>
            </w:pPr>
            <w:r>
              <w:rPr>
                <w:rFonts w:ascii="仿宋_GB2312" w:hAnsi="仿宋_GB2312" w:cs="仿宋_GB2312" w:eastAsia="仿宋_GB2312"/>
                <w:color w:val="2E75B5"/>
              </w:rPr>
              <w:t>（3）审核承建单位提交的软件开发各阶段文件（需求规格说明书、概要设计说明书、详细设计说明书等）。</w:t>
            </w:r>
          </w:p>
          <w:p>
            <w:pPr>
              <w:pStyle w:val="null3"/>
              <w:jc w:val="both"/>
            </w:pPr>
            <w:r>
              <w:rPr>
                <w:rFonts w:ascii="仿宋_GB2312" w:hAnsi="仿宋_GB2312" w:cs="仿宋_GB2312" w:eastAsia="仿宋_GB2312"/>
                <w:color w:val="2E75B5"/>
              </w:rPr>
              <w:t>（4）审核操作系统、应用系统等软件配置与设计方案的符合性。</w:t>
            </w:r>
          </w:p>
          <w:p>
            <w:pPr>
              <w:pStyle w:val="null3"/>
              <w:jc w:val="both"/>
            </w:pPr>
            <w:r>
              <w:rPr>
                <w:rFonts w:ascii="仿宋_GB2312" w:hAnsi="仿宋_GB2312" w:cs="仿宋_GB2312" w:eastAsia="仿宋_GB2312"/>
                <w:color w:val="2E75B5"/>
              </w:rPr>
              <w:t>（5）审查承建单位提交的项目开发各阶段进度计划，核查承建单位对进度计划的调整。</w:t>
            </w:r>
          </w:p>
          <w:p>
            <w:pPr>
              <w:pStyle w:val="null3"/>
              <w:jc w:val="both"/>
            </w:pPr>
            <w:r>
              <w:rPr>
                <w:rFonts w:ascii="仿宋_GB2312" w:hAnsi="仿宋_GB2312" w:cs="仿宋_GB2312" w:eastAsia="仿宋_GB2312"/>
                <w:color w:val="2E75B5"/>
              </w:rPr>
              <w:t>（6）审核软件的测试环境、测试计划、测试用例。</w:t>
            </w:r>
          </w:p>
          <w:p>
            <w:pPr>
              <w:pStyle w:val="null3"/>
              <w:jc w:val="both"/>
            </w:pPr>
            <w:r>
              <w:rPr>
                <w:rFonts w:ascii="仿宋_GB2312" w:hAnsi="仿宋_GB2312" w:cs="仿宋_GB2312" w:eastAsia="仿宋_GB2312"/>
                <w:color w:val="2E75B5"/>
              </w:rPr>
              <w:t>（7）审核承建单位报审的项目施工组织设计方案和项目进度实施计划。</w:t>
            </w:r>
          </w:p>
          <w:p>
            <w:pPr>
              <w:pStyle w:val="null3"/>
              <w:jc w:val="both"/>
            </w:pPr>
            <w:r>
              <w:rPr>
                <w:rFonts w:ascii="仿宋_GB2312" w:hAnsi="仿宋_GB2312" w:cs="仿宋_GB2312" w:eastAsia="仿宋_GB2312"/>
                <w:color w:val="2E75B5"/>
              </w:rPr>
              <w:t>（8）审查相关开工的各项手续。</w:t>
            </w:r>
          </w:p>
          <w:p>
            <w:pPr>
              <w:pStyle w:val="null3"/>
              <w:jc w:val="both"/>
            </w:pPr>
            <w:r>
              <w:rPr>
                <w:rFonts w:ascii="仿宋_GB2312" w:hAnsi="仿宋_GB2312" w:cs="仿宋_GB2312" w:eastAsia="仿宋_GB2312"/>
                <w:color w:val="2E75B5"/>
              </w:rPr>
              <w:t>（9）协助组织开工前的首次开工会议。</w:t>
            </w:r>
          </w:p>
          <w:p>
            <w:pPr>
              <w:pStyle w:val="null3"/>
              <w:jc w:val="both"/>
            </w:pPr>
            <w:r>
              <w:rPr>
                <w:rFonts w:ascii="仿宋_GB2312" w:hAnsi="仿宋_GB2312" w:cs="仿宋_GB2312" w:eastAsia="仿宋_GB2312"/>
                <w:color w:val="2E75B5"/>
              </w:rPr>
              <w:t>（10）审核系统部署方案。</w:t>
            </w:r>
          </w:p>
          <w:p>
            <w:pPr>
              <w:pStyle w:val="null3"/>
              <w:jc w:val="both"/>
            </w:pPr>
            <w:r>
              <w:rPr>
                <w:rFonts w:ascii="仿宋_GB2312" w:hAnsi="仿宋_GB2312" w:cs="仿宋_GB2312" w:eastAsia="仿宋_GB2312"/>
                <w:color w:val="2E75B5"/>
              </w:rPr>
              <w:t>3、项目实施阶段的监理要求：</w:t>
            </w:r>
          </w:p>
          <w:p>
            <w:pPr>
              <w:pStyle w:val="null3"/>
              <w:jc w:val="both"/>
            </w:pPr>
            <w:r>
              <w:rPr>
                <w:rFonts w:ascii="仿宋_GB2312" w:hAnsi="仿宋_GB2312" w:cs="仿宋_GB2312" w:eastAsia="仿宋_GB2312"/>
                <w:color w:val="2E75B5"/>
              </w:rPr>
              <w:t>（1）合同管理</w:t>
            </w:r>
          </w:p>
          <w:p>
            <w:pPr>
              <w:pStyle w:val="null3"/>
              <w:jc w:val="both"/>
            </w:pPr>
            <w:r>
              <w:rPr>
                <w:rFonts w:ascii="仿宋_GB2312" w:hAnsi="仿宋_GB2312" w:cs="仿宋_GB2312" w:eastAsia="仿宋_GB2312"/>
                <w:color w:val="2E75B5"/>
              </w:rPr>
              <w:t>①定期对承包合同的执行情况进行跟踪管理和检查（如遇特殊情况、紧急情况应在第一时间内上报建设单位），并以书面形式报送建设单位。</w:t>
            </w:r>
          </w:p>
          <w:p>
            <w:pPr>
              <w:pStyle w:val="null3"/>
              <w:jc w:val="both"/>
            </w:pPr>
            <w:r>
              <w:rPr>
                <w:rFonts w:ascii="仿宋_GB2312" w:hAnsi="仿宋_GB2312" w:cs="仿宋_GB2312" w:eastAsia="仿宋_GB2312"/>
                <w:color w:val="2E75B5"/>
              </w:rPr>
              <w:t>②负责计算、审核各项索赔金额，提供处理意见，并协助建设单位处理合同纠纷。</w:t>
            </w:r>
          </w:p>
          <w:p>
            <w:pPr>
              <w:pStyle w:val="null3"/>
              <w:jc w:val="both"/>
            </w:pPr>
            <w:r>
              <w:rPr>
                <w:rFonts w:ascii="仿宋_GB2312" w:hAnsi="仿宋_GB2312" w:cs="仿宋_GB2312" w:eastAsia="仿宋_GB2312"/>
                <w:color w:val="2E75B5"/>
              </w:rPr>
              <w:t>（2）项目进度控制</w:t>
            </w:r>
          </w:p>
          <w:p>
            <w:pPr>
              <w:pStyle w:val="null3"/>
              <w:jc w:val="both"/>
            </w:pPr>
            <w:r>
              <w:rPr>
                <w:rFonts w:ascii="仿宋_GB2312" w:hAnsi="仿宋_GB2312" w:cs="仿宋_GB2312" w:eastAsia="仿宋_GB2312"/>
                <w:color w:val="2E75B5"/>
              </w:rPr>
              <w:t>①根据建设单位及各相关合同要求条件，协助制定项目总进度控制计划，审查承建单位提交的单位项目施工进度计划。</w:t>
            </w:r>
          </w:p>
          <w:p>
            <w:pPr>
              <w:pStyle w:val="null3"/>
              <w:jc w:val="both"/>
            </w:pPr>
            <w:r>
              <w:rPr>
                <w:rFonts w:ascii="仿宋_GB2312" w:hAnsi="仿宋_GB2312" w:cs="仿宋_GB2312" w:eastAsia="仿宋_GB2312"/>
                <w:color w:val="2E75B5"/>
              </w:rPr>
              <w:t>②根据施工总进度计划，审核承建单位提交的天进度计划并监督、控制其执行，必要时对上述计划提出调整建议和必要的指示。</w:t>
            </w:r>
          </w:p>
          <w:p>
            <w:pPr>
              <w:pStyle w:val="null3"/>
              <w:jc w:val="both"/>
            </w:pPr>
            <w:r>
              <w:rPr>
                <w:rFonts w:ascii="仿宋_GB2312" w:hAnsi="仿宋_GB2312" w:cs="仿宋_GB2312" w:eastAsia="仿宋_GB2312"/>
                <w:color w:val="2E75B5"/>
              </w:rPr>
              <w:t>③对承建单位报送的项目实施计划动态进行分析，找出影响进度原因，提出纠偏措施和指令。</w:t>
            </w:r>
          </w:p>
          <w:p>
            <w:pPr>
              <w:pStyle w:val="null3"/>
              <w:jc w:val="both"/>
            </w:pPr>
            <w:r>
              <w:rPr>
                <w:rFonts w:ascii="仿宋_GB2312" w:hAnsi="仿宋_GB2312" w:cs="仿宋_GB2312" w:eastAsia="仿宋_GB2312"/>
                <w:color w:val="2E75B5"/>
              </w:rPr>
              <w:t>④审核承建单位的设备、软件等采购计划、软件开发计划，提出有关建议和补救措施，并发布有关指令。</w:t>
            </w:r>
          </w:p>
          <w:p>
            <w:pPr>
              <w:pStyle w:val="null3"/>
              <w:jc w:val="both"/>
            </w:pPr>
            <w:r>
              <w:rPr>
                <w:rFonts w:ascii="仿宋_GB2312" w:hAnsi="仿宋_GB2312" w:cs="仿宋_GB2312" w:eastAsia="仿宋_GB2312"/>
                <w:color w:val="2E75B5"/>
              </w:rPr>
              <w:t>⑤及时分析进度障碍，调整总控制进度计划，上报建设单位，并提出补救措施，发布相应指令。</w:t>
            </w:r>
          </w:p>
          <w:p>
            <w:pPr>
              <w:pStyle w:val="null3"/>
              <w:jc w:val="both"/>
            </w:pPr>
            <w:r>
              <w:rPr>
                <w:rFonts w:ascii="仿宋_GB2312" w:hAnsi="仿宋_GB2312" w:cs="仿宋_GB2312" w:eastAsia="仿宋_GB2312"/>
                <w:color w:val="2E75B5"/>
              </w:rPr>
              <w:t>（3）项目质量控制</w:t>
            </w:r>
          </w:p>
          <w:p>
            <w:pPr>
              <w:pStyle w:val="null3"/>
              <w:jc w:val="both"/>
            </w:pPr>
            <w:r>
              <w:rPr>
                <w:rFonts w:ascii="仿宋_GB2312" w:hAnsi="仿宋_GB2312" w:cs="仿宋_GB2312" w:eastAsia="仿宋_GB2312"/>
                <w:color w:val="2E75B5"/>
              </w:rPr>
              <w:t>①协助组织方案会审和设计交底工作，做好记录，写出会议纪要。</w:t>
            </w:r>
          </w:p>
          <w:p>
            <w:pPr>
              <w:pStyle w:val="null3"/>
              <w:jc w:val="both"/>
            </w:pPr>
            <w:r>
              <w:rPr>
                <w:rFonts w:ascii="仿宋_GB2312" w:hAnsi="仿宋_GB2312" w:cs="仿宋_GB2312" w:eastAsia="仿宋_GB2312"/>
                <w:color w:val="2E75B5"/>
              </w:rPr>
              <w:t>②审查承建单位提供的施工组织设计、施工技术方案及管理方案并监督其实施。</w:t>
            </w:r>
          </w:p>
          <w:p>
            <w:pPr>
              <w:pStyle w:val="null3"/>
              <w:jc w:val="both"/>
            </w:pPr>
            <w:r>
              <w:rPr>
                <w:rFonts w:ascii="仿宋_GB2312" w:hAnsi="仿宋_GB2312" w:cs="仿宋_GB2312" w:eastAsia="仿宋_GB2312"/>
                <w:color w:val="2E75B5"/>
              </w:rPr>
              <w:t>③对建设单位、承建单位选定的设备、基础软件、中间件等质量进行确认和验收，对影响项目功能、性能、安全性的软硬件进行重点质量控制。</w:t>
            </w:r>
          </w:p>
          <w:p>
            <w:pPr>
              <w:pStyle w:val="null3"/>
              <w:jc w:val="both"/>
            </w:pPr>
            <w:r>
              <w:rPr>
                <w:rFonts w:ascii="仿宋_GB2312" w:hAnsi="仿宋_GB2312" w:cs="仿宋_GB2312" w:eastAsia="仿宋_GB2312"/>
                <w:color w:val="2E75B5"/>
              </w:rPr>
              <w:t>④负责对进场软硬件及时验收，使用前按有关规定的要求进行测试检查。及时向建设单位呈报影响项目质量的材料、设备，按照有关规定进行全过程的监督。</w:t>
            </w:r>
          </w:p>
          <w:p>
            <w:pPr>
              <w:pStyle w:val="null3"/>
              <w:jc w:val="both"/>
            </w:pPr>
            <w:r>
              <w:rPr>
                <w:rFonts w:ascii="仿宋_GB2312" w:hAnsi="仿宋_GB2312" w:cs="仿宋_GB2312" w:eastAsia="仿宋_GB2312"/>
                <w:color w:val="2E75B5"/>
              </w:rPr>
              <w:t>⑤督促承建单位建立健全质量保证体系，完善项目实施管理制度和落实质量保证措施。</w:t>
            </w:r>
          </w:p>
          <w:p>
            <w:pPr>
              <w:pStyle w:val="null3"/>
              <w:jc w:val="both"/>
            </w:pPr>
            <w:r>
              <w:rPr>
                <w:rFonts w:ascii="仿宋_GB2312" w:hAnsi="仿宋_GB2312" w:cs="仿宋_GB2312" w:eastAsia="仿宋_GB2312"/>
                <w:color w:val="2E75B5"/>
              </w:rPr>
              <w:t>⑥检查项目质量，对违反设计文件、规范、规程情况的承建单位，责令立即改正，必要时签发项目暂停指令。向违规承建单位签发监理通知后，监督相应整改措施的执行，至整改完毕。</w:t>
            </w:r>
          </w:p>
          <w:p>
            <w:pPr>
              <w:pStyle w:val="null3"/>
              <w:jc w:val="both"/>
            </w:pPr>
            <w:r>
              <w:rPr>
                <w:rFonts w:ascii="仿宋_GB2312" w:hAnsi="仿宋_GB2312" w:cs="仿宋_GB2312" w:eastAsia="仿宋_GB2312"/>
                <w:color w:val="2E75B5"/>
              </w:rPr>
              <w:t>⑦做好施工过程中的监理工作，对各阶段、各重点部位施工中存在的影响质量的关键问题，应主动组织各承建单位认真分析，找出解决方法并监督承建单位落实实施，并做好实施效果的复查工作，确保项目质量；认真检查、签认各阶段工程，未经签认不得进行下一步工作；做好单项工程的质量验收工作。</w:t>
            </w:r>
          </w:p>
          <w:p>
            <w:pPr>
              <w:pStyle w:val="null3"/>
              <w:jc w:val="both"/>
            </w:pPr>
            <w:r>
              <w:rPr>
                <w:rFonts w:ascii="仿宋_GB2312" w:hAnsi="仿宋_GB2312" w:cs="仿宋_GB2312" w:eastAsia="仿宋_GB2312"/>
                <w:color w:val="2E75B5"/>
              </w:rPr>
              <w:t>⑧负责项目质量事故处理，进行事故原因、责任分析，提出事故处理办法，向建设单位提供专项报告并督促检查事故处理方案的实施。</w:t>
            </w:r>
          </w:p>
          <w:p>
            <w:pPr>
              <w:pStyle w:val="null3"/>
              <w:jc w:val="both"/>
            </w:pPr>
            <w:r>
              <w:rPr>
                <w:rFonts w:ascii="仿宋_GB2312" w:hAnsi="仿宋_GB2312" w:cs="仿宋_GB2312" w:eastAsia="仿宋_GB2312"/>
                <w:color w:val="2E75B5"/>
              </w:rPr>
              <w:t>⑨承建单位要求变更设计应事先征得监理单位同意，并报建设单位确认，经建设单位批准，由监理单位向承建单位下达设计变更通知。</w:t>
            </w:r>
          </w:p>
          <w:p>
            <w:pPr>
              <w:pStyle w:val="null3"/>
              <w:jc w:val="both"/>
            </w:pPr>
            <w:r>
              <w:rPr>
                <w:rFonts w:ascii="仿宋_GB2312" w:hAnsi="仿宋_GB2312" w:cs="仿宋_GB2312" w:eastAsia="仿宋_GB2312"/>
                <w:color w:val="2E75B5"/>
              </w:rPr>
              <w:t>⑩由建设单位提出使用的新产品、新技术的项目，监理单位负责提供技术服务；凡由承建单位使用的新产品、新技术的项目，应经监理单位认可，并报建设单位批准，并要求承建单位提供产品鉴定证明、产品质量标准、使用说明和工艺要求，监理单位按质量标准进行验收。</w:t>
            </w:r>
          </w:p>
          <w:p>
            <w:pPr>
              <w:pStyle w:val="null3"/>
              <w:jc w:val="both"/>
            </w:pPr>
            <w:r>
              <w:rPr>
                <w:rFonts w:ascii="仿宋_GB2312" w:hAnsi="仿宋_GB2312" w:cs="仿宋_GB2312" w:eastAsia="仿宋_GB2312"/>
                <w:color w:val="2E75B5"/>
              </w:rPr>
              <w:t>⑪组织单项验收工作提出验收意见报建设单位批准。</w:t>
            </w:r>
          </w:p>
          <w:p>
            <w:pPr>
              <w:pStyle w:val="null3"/>
              <w:jc w:val="both"/>
            </w:pPr>
            <w:r>
              <w:rPr>
                <w:rFonts w:ascii="仿宋_GB2312" w:hAnsi="仿宋_GB2312" w:cs="仿宋_GB2312" w:eastAsia="仿宋_GB2312"/>
                <w:color w:val="2E75B5"/>
              </w:rPr>
              <w:t>⑫检查承建单位的项目技术资料，并督促承建单位对项目技术资料进行收集、整理、归档，达到国家电子政务项目档案管理的规定，并按建设单位要求的期限，完成资料上报审核工作。</w:t>
            </w:r>
          </w:p>
          <w:p>
            <w:pPr>
              <w:pStyle w:val="null3"/>
              <w:jc w:val="both"/>
            </w:pPr>
            <w:r>
              <w:rPr>
                <w:rFonts w:ascii="仿宋_GB2312" w:hAnsi="仿宋_GB2312" w:cs="仿宋_GB2312" w:eastAsia="仿宋_GB2312"/>
                <w:color w:val="2E75B5"/>
              </w:rPr>
              <w:t>⑬协助建设单位组织初步验收及正式验收备案手续。</w:t>
            </w:r>
          </w:p>
          <w:p>
            <w:pPr>
              <w:pStyle w:val="null3"/>
              <w:jc w:val="both"/>
            </w:pPr>
            <w:r>
              <w:rPr>
                <w:rFonts w:ascii="仿宋_GB2312" w:hAnsi="仿宋_GB2312" w:cs="仿宋_GB2312" w:eastAsia="仿宋_GB2312"/>
                <w:color w:val="2E75B5"/>
              </w:rPr>
              <w:t>（4）信息安全及文明施工</w:t>
            </w:r>
          </w:p>
          <w:p>
            <w:pPr>
              <w:pStyle w:val="null3"/>
              <w:jc w:val="both"/>
            </w:pPr>
            <w:r>
              <w:rPr>
                <w:rFonts w:ascii="仿宋_GB2312" w:hAnsi="仿宋_GB2312" w:cs="仿宋_GB2312" w:eastAsia="仿宋_GB2312"/>
                <w:color w:val="2E75B5"/>
              </w:rPr>
              <w:t>①监督项目全过程的信息安全，检查承建单位信息安全措施执行情况，发现任何安全隐患及时通告承建单位，并督促整改方案的实施。</w:t>
            </w:r>
          </w:p>
          <w:p>
            <w:pPr>
              <w:pStyle w:val="null3"/>
              <w:jc w:val="both"/>
            </w:pPr>
            <w:r>
              <w:rPr>
                <w:rFonts w:ascii="仿宋_GB2312" w:hAnsi="仿宋_GB2312" w:cs="仿宋_GB2312" w:eastAsia="仿宋_GB2312"/>
                <w:color w:val="2E75B5"/>
              </w:rPr>
              <w:t>②监督施工现场的文明施工状况，发现任何不文明施工的行为或情况及时通告承建单位，并督促其整改。</w:t>
            </w:r>
          </w:p>
          <w:p>
            <w:pPr>
              <w:pStyle w:val="null3"/>
              <w:jc w:val="both"/>
            </w:pPr>
            <w:r>
              <w:rPr>
                <w:rFonts w:ascii="仿宋_GB2312" w:hAnsi="仿宋_GB2312" w:cs="仿宋_GB2312" w:eastAsia="仿宋_GB2312"/>
                <w:color w:val="2E75B5"/>
              </w:rPr>
              <w:t>4、项目验收阶段的监理要求:</w:t>
            </w:r>
          </w:p>
          <w:p>
            <w:pPr>
              <w:pStyle w:val="null3"/>
              <w:jc w:val="both"/>
            </w:pPr>
            <w:r>
              <w:rPr>
                <w:rFonts w:ascii="仿宋_GB2312" w:hAnsi="仿宋_GB2312" w:cs="仿宋_GB2312" w:eastAsia="仿宋_GB2312"/>
                <w:color w:val="2E75B5"/>
              </w:rPr>
              <w:t>（1）审核竣工文档资料的完整性、可读性及其与项目实际的一致性。</w:t>
            </w:r>
          </w:p>
          <w:p>
            <w:pPr>
              <w:pStyle w:val="null3"/>
              <w:jc w:val="both"/>
            </w:pPr>
            <w:r>
              <w:rPr>
                <w:rFonts w:ascii="仿宋_GB2312" w:hAnsi="仿宋_GB2312" w:cs="仿宋_GB2312" w:eastAsia="仿宋_GB2312"/>
                <w:color w:val="2E75B5"/>
              </w:rPr>
              <w:t>（2）审查承建单位提交的正式验收申请，编写项目质量评估报告。</w:t>
            </w:r>
          </w:p>
          <w:p>
            <w:pPr>
              <w:pStyle w:val="null3"/>
              <w:jc w:val="both"/>
            </w:pPr>
            <w:r>
              <w:rPr>
                <w:rFonts w:ascii="仿宋_GB2312" w:hAnsi="仿宋_GB2312" w:cs="仿宋_GB2312" w:eastAsia="仿宋_GB2312"/>
                <w:color w:val="2E75B5"/>
              </w:rPr>
              <w:t>（3）参加项目正式验收，签署正式验收意见。</w:t>
            </w:r>
          </w:p>
          <w:p>
            <w:pPr>
              <w:pStyle w:val="null3"/>
              <w:jc w:val="both"/>
            </w:pPr>
            <w:r>
              <w:rPr>
                <w:rFonts w:ascii="仿宋_GB2312" w:hAnsi="仿宋_GB2312" w:cs="仿宋_GB2312" w:eastAsia="仿宋_GB2312"/>
                <w:color w:val="2E75B5"/>
              </w:rPr>
              <w:t>（4）审查承建单位提交的竣工结算申请并报建设单位。</w:t>
            </w:r>
          </w:p>
          <w:p>
            <w:pPr>
              <w:pStyle w:val="null3"/>
            </w:pPr>
            <w:r>
              <w:rPr>
                <w:rFonts w:ascii="仿宋_GB2312" w:hAnsi="仿宋_GB2312" w:cs="仿宋_GB2312" w:eastAsia="仿宋_GB2312"/>
                <w:color w:val="2E75B5"/>
              </w:rPr>
              <w:t>（5）编制/整理项目监理资料归档文件并报建设单位审核无误后，移交建设单位存档。</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详见第三章“招标项目技术、服务、商务及其他要求”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详见第三章“招标项目技术、服务、商务及其他要求”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详见第三章“招标项目技术、服务、商务及其他要求”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服务期限：自合同签订之日起至2027年12月31日止。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服务期限：自合同签订之日起至2027年12月31日止。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服务期限：自合同签订之日起至2027年12月31日止。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服务期限：自合同签订之日起至2027年12月31日止。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验收依据：招标文件、投标文件、澄清表（函）； 本项目合同及附件文本；国家相应的标准、规范。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验收依据：招标文件、投标文件、澄清表（函）； 本项目合同及附件文本；国家相应的标准、规范。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验收依据：招标文件、投标文件、澄清表（函）； 本项目合同及附件文本；国家相应的标准、规范。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验收依据：招标文件、投标文件、澄清表（函）； 本项目合同及附件文本；国家相应的标准、规范。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乙方上线耦合底座功能，并开始开展项目谋划、智慧决策、实施监管3个功能模块开发工作</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乙方完成项目谋划系统、智慧决策系统、实施监管系统的开发与测试并通过初步验收后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乙方完成合同约定全部内容，经最终验收合格后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项目初验通过后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乙方完成合同约定全部内容，经最终验收合格后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项目初验通过后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乙方完成合同约定的全部系统测评工作，并向甲方提交信息系统软件测试报告通过项目最终验收合格后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顺利完成项目主体开发阶段的监理服务内容并通过初步验收后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乙方完成合同约定的全部监理内容，经最终验收合格后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违约责任：按照本项目合同条款及《民法典》中关于违约责任的相关条款处理。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违约责任：按照本项目合同条款及《民法典》中关于违约责任的相关条款处理。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违约责任：按照本项目合同条款及《民法典》中关于违约责任的相关条款处理。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违约责任：按照本项目合同条款及《民法典》中关于违约责任的相关条款处理。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推荐中标候选人：当一个投标人参与多个包项投标，按第1包、第2包、第3包、第4包的顺序评审，在第1包评审的包项中已被推荐为第一中标候选人的，在其后评审的包项中参与评审但不再被推荐为中标候选人（各有效投标人的投标文件均应参与相应包项的评审和打分）。2、本项目采购内容“西安市城市更新耦合平台建设项目一标段/西安市城市更新耦合平台建设项目二标段/西安市城市更新耦合平台建设项目三标段/西安市城市更新耦合平台建设项目四标段”对应的中小企业划分标准所属行业为：（1）软件和信息技术服务业/（2）软件和信息技术服务业/（3）软件和信息技术服务业/（4）其他未列明行业。3、供应商需要在线提交所有通过电子化交易平台实施的政府采购项目的投标文件，中标供应商在中标结果公示后线下递交纸质投标文件正本壹份、副本壹份，递交文件地点：西安市高新区沣惠路16号泰华金贸国际8号楼28层。4、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提供2025年5月至今已缴存任意一个月社会保障资金缴存单据或社保机构开具的社会保险参保缴费证明，依法不需要缴纳社会保障资金的单位应提供相应证明文件；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投标人提供联合体协议。（注：1.本项目接受联合体投标,联合体成员不得超过2名(含牵头人)；2.联合体各方均应满足投标人资格要求（1）-（8）条规定,牵头人须满足投标人资格第（9）条规定；3.联合体的《法定代表人委托授权书》由联合体牵头人的法定代表人（法人单位）或负责人（非法人单位）代表联合体各方进行签字、盖章，并对联合体各方负责。4.联合体必须按规定的格式签订联合体协议，明确联合体牵头人和联合体参与方的主要权利和义务；联合体各方不得再以自己名义单独或加入其他联合体参加本项目投标；采用联合体投标的，由联合体牵头人获取招标文件，并负责处理联合体投标过程所有相关事宜）</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提供2025年5月至今已缴存任意一个月社会保障资金缴存单据或社保机构开具的社会保险参保缴费证明，依法不需要缴纳社会保障资金的单位应提供相应证明文件；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投标人须在国家密码管理局发布的《商用密码检测机构（商用密码应用安全性评估业务）目录》内或有效期内的资质证书，提供加盖公章的网站公告页面及目录复印件或资质证书复印件。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提供2025年5月至今已缴存任意一个月社会保障资金缴存单据或社保机构开具的社会保险参保缴费证明，依法不需要缴纳社会保障资金的单位应提供相应证明文件；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提供2025年5月至今已缴存任意一个月社会保障资金缴存单据或社保机构开具的社会保险参保缴费证明，依法不需要缴纳社会保障资金的单位应提供相应证明文件；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资格证明材料.docx 服务方案及其他资料.docx 偏差表.docx 投标人承诺书.docx 监狱企业的证明文件 报价明细表.docx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资格证明材料.docx 服务方案及其他资料.docx 偏差表.docx 投标人承诺书.docx 监狱企业的证明文件 报价明细表.docx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资格证明材料.docx 服务方案及其他资料.docx 偏差表.docx 投标人承诺书.docx 监狱企业的证明文件 报价明细表.docx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资格证明材料.docx 服务方案及其他资料.docx 偏差表.docx 投标人承诺书.docx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一、评审内容：投标人针对本项目采购需求提供项目理解，包括但不限于①用户分析②现状分析③需求分析。 二、评审标准：方案内容专门针对本项目编制，切合本项目实际情况及实施要求，内容与要点相符、每个要点均有展开详细的阐述且能够适用于本项目的计6分；评审内容每缺一项扣2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一、评审内容：投标人针对采购需求提供总体设计方案，包括但不限于①总体架构②技术架构③部署架构和数据架构。 二、评审标准：方案内容专门针对本项目编制，切合本项目实际情况及实施要求，内容与要点相符、每个要点均有展开详细的阐述且能够适用于本项目的计6分；评审内容每缺一项扣2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一、评审内容：投标人针对本项目提供建设方案，包括但不限于①耦合底座建设方案②项目谋划系统建设方案③智慧决策系统建设方案④实施监管系统建设方案。 二、评审标准：方案内容专门针对本项目编制，切合本项目实际情况及实施要求，内容与要点相符、每个要点均有展开详细的阐述且能够适用于本项目的计12分；评审内容每缺一项扣3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数据资源建设及数据治理方案</w:t>
            </w:r>
          </w:p>
        </w:tc>
        <w:tc>
          <w:tcPr>
            <w:tcW w:type="dxa" w:w="2492"/>
          </w:tcPr>
          <w:p>
            <w:pPr>
              <w:pStyle w:val="null3"/>
            </w:pPr>
            <w:r>
              <w:rPr>
                <w:rFonts w:ascii="仿宋_GB2312" w:hAnsi="仿宋_GB2312" w:cs="仿宋_GB2312" w:eastAsia="仿宋_GB2312"/>
              </w:rPr>
              <w:t>一、评审内容：投标人针对本项目提供数据资源建设及数据治理方案，包括但不限于①数据资源建设方案②数据治理方案。二、评审标准：方案内容专门针对本项目编制，切合本项目实际情况及实施要求，内容与要点相符、每个要点均有展开详细的阐述且能够适用于本项目的计6分；评审内容每缺一项扣3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一、评审内容：投标人针对本项目提供项目实施方案，包括但不限于①工作流程②质量保障措施③进度计划④培训方案⑤风险控制方案⑥售后服务方案及保密措施等。 二、评审标准：方案内容专门针对本项目编制，切合本项目实际情况及实施要求，内容与要点相符、每个要点均有展开详细的阐述且能够适用于本项目的计18分；评审内容每缺一项扣3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投标人针对本项目拟派团队服务人员应不少于25人，项目团队配置不满足此要求不得分，满足此要求按以下进行赋分： 1、项目负责人具有城乡（市）规划专业正高级（教授）职称、注册城乡规划师资格证书、一级注册建筑师资格证书，每提供一项计1分，满分3分； 2、技术负责人具备“计算机信息管理”专业正高级工程师职称、高级信息系统项目管理师，有一项得1分，最高得2分； 3、拟投入项目技术人员团队（除项目负责人和技术负责人外）具有信息系统项目管理师、PMP、软件设计师、系统集成项目管理工程师、系统架构设计师、数据库系统工程师、地理信息安全保密培训合格证明的，满分7分。每少一项证书扣1分，扣完为止。单人多证不重复计算。 注：投标人需提供团队人员证书复印件加盖公章及自2025年6月以来任意3个月的社保缴纳证明材料，否则不得分。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研发能力</w:t>
            </w:r>
          </w:p>
        </w:tc>
        <w:tc>
          <w:tcPr>
            <w:tcW w:type="dxa" w:w="2492"/>
          </w:tcPr>
          <w:p>
            <w:pPr>
              <w:pStyle w:val="null3"/>
            </w:pPr>
            <w:r>
              <w:rPr>
                <w:rFonts w:ascii="仿宋_GB2312" w:hAnsi="仿宋_GB2312" w:cs="仿宋_GB2312" w:eastAsia="仿宋_GB2312"/>
              </w:rPr>
              <w:t>1、投标人具有以下计算机软件著作权登记证书： 1）耦合底座类：包括数据耦合平台、分布式安全防护、协同应用安全等类型； 2）数据处理类：包括多源数据融合、防灾数据质控、数据脱敏与加密等类型； 3）应用软件类：包括项目策划生成、规划辅助设计与情景模拟、联审决策、全生命周期数据管理等类型。 每提供一项得1分单项不重复计分，满分10分。 2、投标人具有国产自主化的耦合底座、数字孪生底座或者CIM平台等数据底座软件，通过具备CNAS和CMA资质的第三方机构自主化评估并取得评估报告(报告必须包含“自主化”字样，且在招标公告发布前取得），且非开源代码评估占比大于90%，得4分。注：要求提供该第三方机构盖章的CMA和CNAS证明文件。</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投标人提供“ISO9001质量管理体系认证证书”、“ISO27001信息安全管理体系认证证书”、“ISO45001职业健康安全管理体系认证证书”、“ISO14001环境管理体系认证证书”，每提供一项计1分，满分4分，不提供不得分。 2、投标人提供有效的甲级测绘资质证书（专业类别须含地理信息系统工程）的计2分；乙级及以下计1分，没有不得分。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投标人提供自2022年1月1日起至今的同类（更新规划类或耦合底座类）项目业绩，每份计2分，满分10分，未提供者不得分。 注：业绩证明材料须提供项目合同关键页（包括但不限于合同封面、服务内容、合同金额、双方签字盖章等）加盖投标人公章。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4%的扣除，用扣除后的价格参加评审。2、允许大中型企业向一家或者多家小微企业分包的采购项目，对于分包意向协议约定小微企业的合同份额占到合同总金额30%以上的，对大中型企业的报价给予4%的扣除，用扣除后的价格参加评审。承接本项目的供应商符合相应条件时，给予4%的价格扣除，即：评标价=最后报价×（1-4%）;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能够充分理解本项目的采购需求，并能全面覆盖项目设计所有功能业务需求，合理、有效地体现评测过程且能抓住项目整体工作的重点与难点计6分；投标人能基本理解采购人业务需求，并能基本覆盖项目设计系统需求计3分；投标人未能清晰理解用户需求，内容空泛、粗略计1分；此项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项目实施</w:t>
            </w:r>
          </w:p>
        </w:tc>
        <w:tc>
          <w:tcPr>
            <w:tcW w:type="dxa" w:w="2492"/>
          </w:tcPr>
          <w:p>
            <w:pPr>
              <w:pStyle w:val="null3"/>
            </w:pPr>
            <w:r>
              <w:rPr>
                <w:rFonts w:ascii="仿宋_GB2312" w:hAnsi="仿宋_GB2312" w:cs="仿宋_GB2312" w:eastAsia="仿宋_GB2312"/>
              </w:rPr>
              <w:t>投标人针对本项目从评测内容、评测方向、评测重点、需求分析、评测方法以及评测工具等几个方面进行分析，内容全面、分析深入、方法详细、工具先进的计6分；实施方案基本能够覆盖用户需求，但仅简要描述了评测内容、评测方向、评测重点、需求分析、评测方法以及评测工具或缺失任意一项的计3分；测试内容未能全面覆盖用户需求，同时也未从测试角度进行深入需求分析，并且测试方法简单的计1分；此项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投标人有完善的质量保障体系，可行的质量保障措施，项目质量承诺详细全面，计6分；有质量保障体系及质量保障措施，项目质量承诺可行性一般计3分；质量保障体系没有或不完整，缺少可行的质量保障措施，没有对项目质量的承诺计1分；此项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风险管理</w:t>
            </w:r>
          </w:p>
        </w:tc>
        <w:tc>
          <w:tcPr>
            <w:tcW w:type="dxa" w:w="2492"/>
          </w:tcPr>
          <w:p>
            <w:pPr>
              <w:pStyle w:val="null3"/>
            </w:pPr>
            <w:r>
              <w:rPr>
                <w:rFonts w:ascii="仿宋_GB2312" w:hAnsi="仿宋_GB2312" w:cs="仿宋_GB2312" w:eastAsia="仿宋_GB2312"/>
              </w:rPr>
              <w:t>投标人能够全面识别风险，风险应对措施详细且可行性强的计6分；基本能够识别风险、风险应对措施较详细的计3分；基本识别风险、风险应对措施一般的计1分；此项未提供者不得分。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测评报告样例</w:t>
            </w:r>
          </w:p>
        </w:tc>
        <w:tc>
          <w:tcPr>
            <w:tcW w:type="dxa" w:w="2492"/>
          </w:tcPr>
          <w:p>
            <w:pPr>
              <w:pStyle w:val="null3"/>
            </w:pPr>
            <w:r>
              <w:rPr>
                <w:rFonts w:ascii="仿宋_GB2312" w:hAnsi="仿宋_GB2312" w:cs="仿宋_GB2312" w:eastAsia="仿宋_GB2312"/>
              </w:rPr>
              <w:t>投标人能够提供完整的陕西省内商用密码应用安全性评估报告样例，用户能够依据测评报告样例的整改意见和建议完成整改工作的计6分；大部分满足要求得3分；基本上不满足要求的得1分；此项未提供者不得分。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保密管理</w:t>
            </w:r>
          </w:p>
        </w:tc>
        <w:tc>
          <w:tcPr>
            <w:tcW w:type="dxa" w:w="2492"/>
          </w:tcPr>
          <w:p>
            <w:pPr>
              <w:pStyle w:val="null3"/>
            </w:pPr>
            <w:r>
              <w:rPr>
                <w:rFonts w:ascii="仿宋_GB2312" w:hAnsi="仿宋_GB2312" w:cs="仿宋_GB2312" w:eastAsia="仿宋_GB2312"/>
              </w:rPr>
              <w:t>投标人针对本项目提出完备的保密控制管理措施，保密控制管理措施完备，可行性强计6分；保密控制管理措施具有可行性，能够保障项目实施计3分；保密控制管理措施内容空泛，无实质意义计1分；此项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培训方案，培训方案中关于培训方式、内容和水平等，应有保证培训质量的相关措施，确保用户达到从容应对项目后期持续的商用密码应用管理要求。培训方案完整，可行性强计6分；培训方案基本能够实现项目目标，具有可行性计3分；培训方案内容空泛，无实质意义计1分；此项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投标人提供对项目重点、难点分析及对策措施。针对本项目服务的重点和难点的认识及分析到位、明确，具有完善、合理的对策措施，具有科学性，针对性、可行性强得8分；重点和难点分析及解决措施把握基本准确，分析基本清楚，对策措施有可行性得6分； 对本项目有重点、难点分析及对策措施得3分； 重点和难点分析及解决措施把握不准确，分析不清楚，对策措施过于简单、空泛得1分； 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服务承诺内容全面，描述详尽，针对性、可行性强计6分；服务承诺内容针对性、可行性一般计3分；服务承诺内容简单笼统，针对性、可行性欠缺计1分；此项未提供者不得分。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1.项目经理(6分） 派驻本项目的项目经理具备以下资质：（1）具备商用密码应用安全性评估从业人员证书（考核成绩80分以上），且具备信息系统项目管理师证书（软考高级），得2分；（2）具备注册信息系统安全认证专家证书（CISSP），得2分；（3）信息安全保障人员（CISAW）风险管理方向认证证书，得2分。 （备注：投标人需提供项目经理相关证书复印件加盖公章及自2025年6月以来任意3个月的社保缴纳证明材料，否则不得分。） 2.项目技术团队（10分） 项目技术团队人员具备商用密码应用安全性评估从业人员证书和注册信息安全专业人员（CISP）资质证书，得1分/人，本项最高10分； （备注：投标人需提供团队人员证书复印件加盖公章及自2025年6月以来任意3个月的社保缴纳证明材料，否则不得分。）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1、投标人具备ISO/IEC20000信息技术服务管理体系认证证书计2分； 2、投标人具备中国信息安全评测中心颁发的信息安全服务风险评估资质，一级计2分、二级计1分、三级及以下不得分； 3、具备中国合格评定国家认可委员会（CNAS）颁发的检验机构认可证书（证书检验范围包含商用密码应用安全性评估），计2分； 4.具备中国国家认证认可监督管理机构颁发的检验检测机构资质认定证书（CMA），计2分。 （备注：投标人应在投标文件中提供相关有效证书复印件加盖公章）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投标人提供自2022年1月1日起至今的同类项目业绩，每份计2分，满分10分，未提供者不得分。 注：业绩证明材料须提供项目合同关键页（包括但不限于合同封面、服务内容、合同金额、双方签字盖章等）加盖投标人公章。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一、评审内容：投标人针对本项目提出适用于本项目的需求响应方案，包括但不限于：①项目理解②需求分析③项目重难点分析。 二、评审标准：方案内容专门针对本项目编制，切合本项目实际情况及实施要求，内容与要点相符、每个要点均有展开详细的阐述且能够适用于本项目的计12分；评审内容每缺一项扣4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测试方案</w:t>
            </w:r>
          </w:p>
        </w:tc>
        <w:tc>
          <w:tcPr>
            <w:tcW w:type="dxa" w:w="2492"/>
          </w:tcPr>
          <w:p>
            <w:pPr>
              <w:pStyle w:val="null3"/>
            </w:pPr>
            <w:r>
              <w:rPr>
                <w:rFonts w:ascii="仿宋_GB2312" w:hAnsi="仿宋_GB2312" w:cs="仿宋_GB2312" w:eastAsia="仿宋_GB2312"/>
              </w:rPr>
              <w:t>一、评审内容：投标人针对本项目提供测试方案，描述详细完整、思路清晰，且适用于本项目的整体实施方案，包括但不限于：①整体实施方案②项目实施计划③测试方案④测试流程与进度。 二、评审标准：方案内容专门针对本项目编制，切合本项目实际情况及实施要求，内容与要点相符、每个要点均有展开详细的阐述且能够适用于本项目的计16分；评审内容每缺一项扣4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服务保障措施方案</w:t>
            </w:r>
          </w:p>
        </w:tc>
        <w:tc>
          <w:tcPr>
            <w:tcW w:type="dxa" w:w="2492"/>
          </w:tcPr>
          <w:p>
            <w:pPr>
              <w:pStyle w:val="null3"/>
            </w:pPr>
            <w:r>
              <w:rPr>
                <w:rFonts w:ascii="仿宋_GB2312" w:hAnsi="仿宋_GB2312" w:cs="仿宋_GB2312" w:eastAsia="仿宋_GB2312"/>
              </w:rPr>
              <w:t>一、评审内容：投标人针对本项目提供详细的服务保障措施方案，包括但不限于：①服务质量保障措施②合同管理文档管理措施。 二、评审标准：方案内容专门针对本项目编制，切合本项目实际情况及实施要求，内容与要点相符、每个要点均有展开详细的阐述且能够适用于本项目的计8分；评审内容每缺一项扣4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一、评审内容：投标人应提供针对本项目的保密方案，包括但不限于①保密承诺②保密责任③相应的保密措施④保密管理制度。 二、评审标准：方案内容专门针对本项目编制，切合本项目实际情况及实施要求，内容与要点相符、每个要点均有展开详细的阐述且能够适用于本项目的计12分；评审内容每缺一项扣3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投标人针对本项目有明确的合理化建议。合理化建议科学合理，对项目实施有实际指导意义的计5分；有合理化建议，可行性一般计3分；合理化建议内容空泛，无实质性意义计1分；此项未提供者不计分。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服务承诺内容全面，描述详尽，针对性、可行性强计5分；服务承诺内容针对性、可行性一般计3分；服务承诺内容简单笼统，针对性、可行性欠缺计1分；此项未提供者不得分。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1.项目经理应具有软件测评师证书（高级），同时具有人力资源和社会保障部门认可的高级工程师职称资格证书，提供证明材料齐全得4分，缺1项不得分。 2.项目技术负责人应具有人力资源和社会保障部门认可的高级工程师及以上职称资格证书得2分。 3.项目实施团队成员（除项目技术负责人及项目经理）至少6人，应具备软件测评师资格证书，每有1人计1分，满分6分。 （备注：投标人需提供团队人员（含项目技术负责人及项目经理）证书复印件加盖公章及自2025年6月以来任意3个月的社保缴纳证明材料，否则不得分。）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具备检验检测机构资质认定证书（CMA证书），认可检验检测能力范围包括产品质量10项、使用质量5项计3分，认可检验检测能力范围包括产品质量6项-9项、使用质量2项-4项计2分，认可检验检测能力范围包括产品质量（功能性、可靠性、兼容性、信息安全性、性能效率）5项计1分，未提供不得分。 2.2024年性能效率测试、兼容性测试的测量审核或能力验证结果为满意，提供材料的计1分，不满意或未提供不得分。 3.供应商具有信息安全管理体系认证证书-ISO27001证书、信息技术服务管理体系认证证书-ISO20000证书、质量管理体系认证证书-ISO9001证书的，每提供一项计1分，满分3分，未提供不得分。 4.供应商具有国家级或省级保密部门颁发的涉密资质，提供证明材料得3分，未提供或不满足不得分。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投标人提供自2022年1月1日起至今的类似（软件测评类）项目业绩，每份计2分，满分10分，未提供者不得分。 注：业绩证明材料须提供项目合同关键页（包括但不限于合同封面、服务内容、合同金额、双方签字盖章等）加盖投标人公章。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一、评审内容 投标人提供监理实施方案，包括但不限于①监理总体的工作目标②监理内容③服务方式④监理流程等。 二、评审标准：方案内容专门针对本项目编制，切合本项目实际情况及实施要求，内容与要点相符、每个要点均有展开详细的阐述且能够适用于本项目的计8分；评审内容每缺一项扣2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控制的方法和措施</w:t>
            </w:r>
          </w:p>
        </w:tc>
        <w:tc>
          <w:tcPr>
            <w:tcW w:type="dxa" w:w="2492"/>
          </w:tcPr>
          <w:p>
            <w:pPr>
              <w:pStyle w:val="null3"/>
            </w:pPr>
            <w:r>
              <w:rPr>
                <w:rFonts w:ascii="仿宋_GB2312" w:hAnsi="仿宋_GB2312" w:cs="仿宋_GB2312" w:eastAsia="仿宋_GB2312"/>
              </w:rPr>
              <w:t>一、评审内容 投标人提供控制的方法和措施，包括但不限于①进度控制管理措施②变更控制的方法和措施③投资控制的方法和措施等。 二、评审标准：方案内容专门针对本项目编制，切合本项目实际情况及实施要求，内容与要点相符、每个要点均有展开详细的阐述且能够适用于本项目的计15分；评审内容每缺一项扣5分；评审内容有缺陷的每项缺陷扣1分。 （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投标人针对本项目提供质量控制管理措施方案。质量控制管理措施方案完整，详细，可实施性强计8分；质量控制管理措施方案较完整、有一定的合理性，适用于本项目计6分；有质量控制管理措施方案且方案可行，基本适用于本项目计3分；质量控制管理措施方案内容空泛，无实质意义计1分；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信息安全控制措施</w:t>
            </w:r>
          </w:p>
        </w:tc>
        <w:tc>
          <w:tcPr>
            <w:tcW w:type="dxa" w:w="2492"/>
          </w:tcPr>
          <w:p>
            <w:pPr>
              <w:pStyle w:val="null3"/>
            </w:pPr>
            <w:r>
              <w:rPr>
                <w:rFonts w:ascii="仿宋_GB2312" w:hAnsi="仿宋_GB2312" w:cs="仿宋_GB2312" w:eastAsia="仿宋_GB2312"/>
              </w:rPr>
              <w:t>投标人针对本项目提供信息安全控制措施。信息安全控制措施，方案详细、规范、可行性强计6分；信息安全控制措施，方案基本完整、较为规范，具有可行性计3分；信息安全控制措施内容空泛，无实质意义计1分；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合同和文档管理的措施</w:t>
            </w:r>
          </w:p>
        </w:tc>
        <w:tc>
          <w:tcPr>
            <w:tcW w:type="dxa" w:w="2492"/>
          </w:tcPr>
          <w:p>
            <w:pPr>
              <w:pStyle w:val="null3"/>
            </w:pPr>
            <w:r>
              <w:rPr>
                <w:rFonts w:ascii="仿宋_GB2312" w:hAnsi="仿宋_GB2312" w:cs="仿宋_GB2312" w:eastAsia="仿宋_GB2312"/>
              </w:rPr>
              <w:t>投标人针对本项目提供合同和文档管理的措施。合同文档管理措施，方案详细、规范、可行性强计6分；合同文档管理措施，方案基本完整、较为规范，具有可行性计3分；合同文档管理措施内容空泛，无实质意义计1分；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组织协调的方法和措施</w:t>
            </w:r>
          </w:p>
        </w:tc>
        <w:tc>
          <w:tcPr>
            <w:tcW w:type="dxa" w:w="2492"/>
          </w:tcPr>
          <w:p>
            <w:pPr>
              <w:pStyle w:val="null3"/>
            </w:pPr>
            <w:r>
              <w:rPr>
                <w:rFonts w:ascii="仿宋_GB2312" w:hAnsi="仿宋_GB2312" w:cs="仿宋_GB2312" w:eastAsia="仿宋_GB2312"/>
              </w:rPr>
              <w:t>投标人针对本项目提供组织协调的方法和措施。组织协调的方法和措施详细、规范、可行性强计6分；有组织协调的方法和措施，内容可行计3分；组织协调的方法和措施内容空泛，无实质意义计1分；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提供保密措施。保密措施内容详细完整，能够提供保密承诺，且保密措施利于项目实施计6分；有保密措施，内容基本可行，能保障项目顺利实施计3分；保密措施内容空泛，无实质意义计1分；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投标人针对本项目提供合理化建议。合理化建议合理、切实可行，内容详尽、全面，计4分；有合理化建议，可行性一般，内容较详尽、全面计2分；合理化建议内容空泛，无实质意义计1分；此项未提供者不计分。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1、投标人具有信息系统工程监理服务标准贯标证书的，得2分，未提供得0分。2、投标人具有ISO9001质量管理体系认证证书、ISO14001 环境管理体系认证证书、ISO45001 职业健康安全管理体系认证证书、ISO27001信息安全管理体系认证证书、IS20000信息技术服务管理体系认证证书，认证范围须包含“信息系统工程咨询、监理及相关技术服务”。 每提供1个计1分，满分5分。未提供不得分。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监理团队</w:t>
            </w:r>
          </w:p>
        </w:tc>
        <w:tc>
          <w:tcPr>
            <w:tcW w:type="dxa" w:w="2492"/>
          </w:tcPr>
          <w:p>
            <w:pPr>
              <w:pStyle w:val="null3"/>
            </w:pPr>
            <w:r>
              <w:rPr>
                <w:rFonts w:ascii="仿宋_GB2312" w:hAnsi="仿宋_GB2312" w:cs="仿宋_GB2312" w:eastAsia="仿宋_GB2312"/>
              </w:rPr>
              <w:t>项目监理团队配备项目总监理工程师1名，项目总监理工程师代表1名，专业监理工程师不少于3名人员，所有配备人员须具备通过国家软考获得的“信息系统监理师证书”，否则以下得分项不得加分： 一、总监理工程师 1.具有通过国家软考获得的信息系统项目管理师证书、系统架构设计师证书、系统分析师证书、信息安全工程师证书以及软件工程造价师证书，每提供一项计1分，满分5分。 2.总监理工程师具有近3年（2022年1月至今）类似（信息化监理）项目合同业绩证明材料，每提供1份得1分，最多得3分。 （备注：1、投标人需提供相关证书复印件加盖公章及自2025年6月以来任意3个月的社保缴纳证明材料，否则不得分。2、业绩证明材料须提供项目合同关键页（包括但不限于合同封面、服务内容、合同金额、双方签字盖章等）加盖投标人公章，需体现项目总监理工程师姓名。） 二、总监理工程师代表 须具备国家软考获得的信息系统项目管理师证书和系统集成项目管理工程师证书，同时具备得3分，否则不得分。 （备注：投标人需提供相关证书复印件加盖公章及自2025年6月以来任意3个月的社保缴纳证明材料，否则不得分。） 三、专业监理工程师 专业监理工程师团队（不少于3人）提供信息系统项目管理师证书、软件测试工程师证书、信息系统项目管理师证书、ITSS服务项目经理证书、系统集成项目管理工程师证书、一级建造师（机电）证书、PMP项目管理专业资格证书，每提供1个证书得1分，最多得7分。 （备注：投标人需提供相关证书复印件加盖公章及自2025年6月以来任意3个月的社保缴纳证明材料，否则不得分。）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投标人提供自2022年1月1日起至今的类似（信息化监理）项目业绩，投标文件中附合同证明文件，每份计2分，满分6分，未提供者不得分。 注：业绩证明材料须提供项目合同关键页（包括但不限于合同封面、服务内容、合同金额、双方签字盖章等）加盖投标人公章。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