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版本号：SXWXZBDL2025-ZC-CS102020251110001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2025年-2026上半年西安市优秀劳务品牌项目展示推介及相关宣传活动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SXWXZBDL2025-ZC-CS1020</w:t>
      </w:r>
      <w:r>
        <w:br/>
      </w:r>
      <w:r>
        <w:br/>
      </w:r>
      <w:r>
        <w:br/>
      </w:r>
    </w:p>
    <w:p>
      <w:pPr>
        <w:pStyle w:val="null3"/>
        <w:jc w:val="center"/>
        <w:outlineLvl w:val="2"/>
      </w:pPr>
      <w:r>
        <w:rPr>
          <w:rFonts w:ascii="仿宋_GB2312" w:hAnsi="仿宋_GB2312" w:cs="仿宋_GB2312" w:eastAsia="仿宋_GB2312"/>
          <w:sz w:val="28"/>
          <w:b/>
        </w:rPr>
        <w:t>西安市职业介绍服务中心</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西安市职业介绍服务中心</w:t>
      </w:r>
      <w:r>
        <w:rPr>
          <w:rFonts w:ascii="仿宋_GB2312" w:hAnsi="仿宋_GB2312" w:cs="仿宋_GB2312" w:eastAsia="仿宋_GB2312"/>
        </w:rPr>
        <w:t>委托，拟对</w:t>
      </w:r>
      <w:r>
        <w:rPr>
          <w:rFonts w:ascii="仿宋_GB2312" w:hAnsi="仿宋_GB2312" w:cs="仿宋_GB2312" w:eastAsia="仿宋_GB2312"/>
        </w:rPr>
        <w:t>2025年-2026上半年西安市优秀劳务品牌项目展示推介及相关宣传活动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SXWXZBDL2025-ZC-CS1020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2025年-2026上半年西安市优秀劳务品牌项目展示推介及相关宣传活动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2025年-2026上半年西安市优秀劳务品牌项目展示推介及相关宣传活动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采购包1（2025年-2026上半年西安市优秀劳务品牌项目展示推介及相关宣传活动）：属于专门面向小微企业采购。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提供健全的财务会计制度的证明材料：提供2024年度的经审计的完整财务会计报告（成立时间至提交投标文件截止时间不足一年的可提供成立后任意时段的资产负债表），或其基本存款账户开户银行出具的资信证明及基本存款账户开户许可证（基本账户信息表）(注:各供应商财务状况审计报告需赋加二维码，并附财务状况审计报告扫码截图)；</w:t>
      </w:r>
    </w:p>
    <w:p>
      <w:pPr>
        <w:pStyle w:val="null3"/>
      </w:pPr>
      <w:r>
        <w:rPr>
          <w:rFonts w:ascii="仿宋_GB2312" w:hAnsi="仿宋_GB2312" w:cs="仿宋_GB2312" w:eastAsia="仿宋_GB2312"/>
        </w:rPr>
        <w:t>3、纳税证明：提供磋商截止日前六个月内任意一个月的纳税证明或完税证明（增值税、印花税、城市维护建设费、企业所得税等一种或多种税种），依法免税的单位提供相关证明材料；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5、三年内无重大违法记录：参加本次政府采购活动前三年内在经营活动中没有重大违法记录的书面声明；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8、法定代表人授权书：法定代表人授权书（附法定代表人、被授权人身份证复印件），法定代表人直接参加磋商，须提供法定代表人身份证明；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9、企业关系关联承诺书：提供企业关系关联承诺书；</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西安市职业介绍服务中心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西安市人力资源和社会保障大厦3楼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夏希梦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029-82284265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计取。2.成交单位须向采购代理机构一次性支付招标代理服务费。3.招标代理服务费交纳信息： 户名：陕西万兴招标代理有限公司 开户行：北京银行股份有限公司西安大明宫支行 账号：2000 0034 4675 0001 6437 653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西安市职业介绍服务中心</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西安市职业介绍服务中心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西安市职业介绍服务中心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陕西万兴招标代理有限公司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联系人：李玉萍</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地址：陕西省西安市莲湖区北关正街35号方兴大厦4-018室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2025年-2026上半年西安市优秀劳务品牌项目展示推介及相关宣传活动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2025年-2026上半年西安市优秀劳务品牌项目展示推介及相关宣传活动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标的名称：2025年-2026上半年西安市优秀劳务品牌项目展示推介及相关宣传活动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2"/>
              <w:gridCol w:w="928"/>
              <w:gridCol w:w="261"/>
              <w:gridCol w:w="1141"/>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9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活动名称</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明细</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国家级劳务品牌展示活动</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一场</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1.现场搭建（30平方米），租赁音箱、话筒、灯光、电子大屏等室外活动所需设备。</w:t>
                  </w:r>
                </w:p>
                <w:p>
                  <w:pPr>
                    <w:pStyle w:val="null3"/>
                    <w:jc w:val="left"/>
                  </w:pPr>
                  <w:r>
                    <w:rPr>
                      <w:rFonts w:ascii="仿宋_GB2312" w:hAnsi="仿宋_GB2312" w:cs="仿宋_GB2312" w:eastAsia="仿宋_GB2312"/>
                      <w:sz w:val="24"/>
                      <w:color w:val="000000"/>
                    </w:rPr>
                    <w:t>2.设计（展台设计与效果图）。</w:t>
                  </w:r>
                </w:p>
                <w:p>
                  <w:pPr>
                    <w:pStyle w:val="null3"/>
                    <w:jc w:val="left"/>
                  </w:pPr>
                  <w:r>
                    <w:rPr>
                      <w:rFonts w:ascii="仿宋_GB2312" w:hAnsi="仿宋_GB2312" w:cs="仿宋_GB2312" w:eastAsia="仿宋_GB2312"/>
                      <w:sz w:val="24"/>
                      <w:color w:val="000000"/>
                    </w:rPr>
                    <w:t>3.相关活动物料制作（宣传纸袋、彩页等3000套）。</w:t>
                  </w:r>
                </w:p>
                <w:p>
                  <w:pPr>
                    <w:pStyle w:val="null3"/>
                    <w:jc w:val="left"/>
                  </w:pPr>
                  <w:r>
                    <w:rPr>
                      <w:rFonts w:ascii="仿宋_GB2312" w:hAnsi="仿宋_GB2312" w:cs="仿宋_GB2312" w:eastAsia="仿宋_GB2312"/>
                      <w:sz w:val="24"/>
                      <w:color w:val="000000"/>
                    </w:rPr>
                    <w:t>4.物料运输（运输及撤展）。</w:t>
                  </w:r>
                </w:p>
                <w:p>
                  <w:pPr>
                    <w:pStyle w:val="null3"/>
                    <w:jc w:val="left"/>
                  </w:pPr>
                  <w:r>
                    <w:rPr>
                      <w:rFonts w:ascii="仿宋_GB2312" w:hAnsi="仿宋_GB2312" w:cs="仿宋_GB2312" w:eastAsia="仿宋_GB2312"/>
                      <w:sz w:val="24"/>
                      <w:color w:val="000000"/>
                    </w:rPr>
                    <w:t>5.通过不少于三家省市官方媒体进行活动后期宣传。</w:t>
                  </w:r>
                </w:p>
                <w:p>
                  <w:pPr>
                    <w:pStyle w:val="null3"/>
                    <w:jc w:val="left"/>
                  </w:pPr>
                  <w:r>
                    <w:rPr>
                      <w:rFonts w:ascii="仿宋_GB2312" w:hAnsi="仿宋_GB2312" w:cs="仿宋_GB2312" w:eastAsia="仿宋_GB2312"/>
                      <w:sz w:val="24"/>
                      <w:color w:val="000000"/>
                    </w:rPr>
                    <w:t>6.知名直播平台及直播设备租用，开展走播，聘请劳务品牌专家讲师设立劳务品牌展示专区。主播和摄影摄像人员在活动现场进行直播活动、流量推广；活动期间负责摄影摄像。</w:t>
                  </w:r>
                </w:p>
                <w:p>
                  <w:pPr>
                    <w:pStyle w:val="null3"/>
                    <w:jc w:val="left"/>
                  </w:pPr>
                  <w:r>
                    <w:rPr>
                      <w:rFonts w:ascii="仿宋_GB2312" w:hAnsi="仿宋_GB2312" w:cs="仿宋_GB2312" w:eastAsia="仿宋_GB2312"/>
                      <w:sz w:val="24"/>
                      <w:color w:val="000000"/>
                    </w:rPr>
                    <w:t>7.住宿（20间/4晚）、交通（往返40人）。</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西安市劳务品牌展示活动</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一场</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1.现场搭建（60平方米），租赁音箱、话筒、灯光、电子大屏等室外活动所需设备。</w:t>
                  </w:r>
                </w:p>
                <w:p>
                  <w:pPr>
                    <w:pStyle w:val="null3"/>
                    <w:jc w:val="left"/>
                  </w:pPr>
                  <w:r>
                    <w:rPr>
                      <w:rFonts w:ascii="仿宋_GB2312" w:hAnsi="仿宋_GB2312" w:cs="仿宋_GB2312" w:eastAsia="仿宋_GB2312"/>
                      <w:sz w:val="24"/>
                      <w:color w:val="000000"/>
                    </w:rPr>
                    <w:t>2.设计（展台设计与效果图、宣传片剪辑制作）。</w:t>
                  </w:r>
                </w:p>
                <w:p>
                  <w:pPr>
                    <w:pStyle w:val="null3"/>
                    <w:jc w:val="left"/>
                  </w:pPr>
                  <w:r>
                    <w:rPr>
                      <w:rFonts w:ascii="仿宋_GB2312" w:hAnsi="仿宋_GB2312" w:cs="仿宋_GB2312" w:eastAsia="仿宋_GB2312"/>
                      <w:sz w:val="24"/>
                      <w:color w:val="000000"/>
                    </w:rPr>
                    <w:t>3.相关活动物料制作（宣传纸袋、彩页等500套）。</w:t>
                  </w:r>
                </w:p>
                <w:p>
                  <w:pPr>
                    <w:pStyle w:val="null3"/>
                    <w:jc w:val="left"/>
                  </w:pPr>
                  <w:r>
                    <w:rPr>
                      <w:rFonts w:ascii="仿宋_GB2312" w:hAnsi="仿宋_GB2312" w:cs="仿宋_GB2312" w:eastAsia="仿宋_GB2312"/>
                      <w:sz w:val="24"/>
                      <w:color w:val="000000"/>
                    </w:rPr>
                    <w:t>4.物料运输（运输及撤展）。</w:t>
                  </w:r>
                </w:p>
                <w:p>
                  <w:pPr>
                    <w:pStyle w:val="null3"/>
                    <w:jc w:val="left"/>
                  </w:pPr>
                  <w:r>
                    <w:rPr>
                      <w:rFonts w:ascii="仿宋_GB2312" w:hAnsi="仿宋_GB2312" w:cs="仿宋_GB2312" w:eastAsia="仿宋_GB2312"/>
                      <w:sz w:val="24"/>
                      <w:color w:val="000000"/>
                    </w:rPr>
                    <w:t>5.通过不少于三家省市官方媒体进行活动后期宣传。</w:t>
                  </w:r>
                </w:p>
                <w:p>
                  <w:pPr>
                    <w:pStyle w:val="null3"/>
                    <w:jc w:val="left"/>
                  </w:pPr>
                  <w:r>
                    <w:rPr>
                      <w:rFonts w:ascii="仿宋_GB2312" w:hAnsi="仿宋_GB2312" w:cs="仿宋_GB2312" w:eastAsia="仿宋_GB2312"/>
                      <w:sz w:val="24"/>
                      <w:color w:val="000000"/>
                    </w:rPr>
                    <w:t>6.西安知名直播平台及直播设备租用，开展走播，聘请劳务品牌专家讲师设立劳务品牌展示专区。主播和摄影摄像人员在活动现场进行直播活动、流量推广；活动期间负责摄影摄像。</w:t>
                  </w:r>
                </w:p>
                <w:p>
                  <w:pPr>
                    <w:pStyle w:val="null3"/>
                    <w:jc w:val="left"/>
                  </w:pPr>
                  <w:r>
                    <w:rPr>
                      <w:rFonts w:ascii="仿宋_GB2312" w:hAnsi="仿宋_GB2312" w:cs="仿宋_GB2312" w:eastAsia="仿宋_GB2312"/>
                      <w:sz w:val="24"/>
                      <w:color w:val="000000"/>
                    </w:rPr>
                    <w:t>7.瓶装水（500ml/40箱）。</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省外劳务品牌展示活动</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三场</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1.物料运输（运输及撤展）。</w:t>
                  </w:r>
                </w:p>
                <w:p>
                  <w:pPr>
                    <w:pStyle w:val="null3"/>
                    <w:jc w:val="left"/>
                  </w:pPr>
                  <w:r>
                    <w:rPr>
                      <w:rFonts w:ascii="仿宋_GB2312" w:hAnsi="仿宋_GB2312" w:cs="仿宋_GB2312" w:eastAsia="仿宋_GB2312"/>
                      <w:sz w:val="24"/>
                      <w:color w:val="000000"/>
                    </w:rPr>
                    <w:t>2.通过不少于三家省市官方媒体进行活动后期宣传。</w:t>
                  </w:r>
                </w:p>
                <w:p>
                  <w:pPr>
                    <w:pStyle w:val="null3"/>
                    <w:jc w:val="left"/>
                  </w:pPr>
                  <w:r>
                    <w:rPr>
                      <w:rFonts w:ascii="仿宋_GB2312" w:hAnsi="仿宋_GB2312" w:cs="仿宋_GB2312" w:eastAsia="仿宋_GB2312"/>
                      <w:sz w:val="24"/>
                      <w:color w:val="000000"/>
                    </w:rPr>
                    <w:t>3.交通（高铁/飞机15人）。</w:t>
                  </w:r>
                </w:p>
                <w:p>
                  <w:pPr>
                    <w:pStyle w:val="null3"/>
                    <w:jc w:val="left"/>
                  </w:pPr>
                  <w:r>
                    <w:rPr>
                      <w:rFonts w:ascii="仿宋_GB2312" w:hAnsi="仿宋_GB2312" w:cs="仿宋_GB2312" w:eastAsia="仿宋_GB2312"/>
                      <w:sz w:val="24"/>
                      <w:color w:val="000000"/>
                    </w:rPr>
                    <w:t>4.住宿（8间/3晚）。</w:t>
                  </w:r>
                </w:p>
                <w:p>
                  <w:pPr>
                    <w:pStyle w:val="null3"/>
                    <w:jc w:val="left"/>
                  </w:pPr>
                  <w:r>
                    <w:rPr>
                      <w:rFonts w:ascii="仿宋_GB2312" w:hAnsi="仿宋_GB2312" w:cs="仿宋_GB2312" w:eastAsia="仿宋_GB2312"/>
                      <w:sz w:val="24"/>
                      <w:color w:val="000000"/>
                    </w:rPr>
                    <w:t>5.车辆租赁（大巴车2辆）。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自合同签订之日起至活动结束。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合同签订后并经甲方通知后乙方开具发票，甲方向乙方支付合同金额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合同履行完毕并验收合格后，乙方无任何服务质量问题，经甲方通知后乙方开具发票后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1.本项目合同包1为专门面向小微企业采购。 2.本项目属性为服务。 3.本项目合同包1采购标的所属行业为：租赁和商务服务业； 4.本项目是否属于信用担保试点范围：否。 5.磋商时供应商无需提交纸质响应文件，结果公告发布后由成交供应商在领取成交通知书时提供纸质响应文件两套用于备案。采用电子化评审系统的采购项目，其纸质响应文件应从政府采购项目响应文件制作软件中导出，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法定代表人授权书（附法定代表人、被授权人身份证复印件），法定代表人直接参加磋商，须提供法定代表人身份证明；3.提供磋商截止日前六个月内任意一个月的纳税证明或完税证明（增值税、印花税、城市维护建设费、企业所得税等一种或多种税种），依法免税的单位提供相关证明材料；4.提供磋商截止日前六个月内任意一个月的社保资金交纳证明，依法不需要缴纳社保资金的单位提供相关证明材料；5.参加本次政府采购活动前三年内在经营活动中没有重大违法记录的书面声明；6.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7.提供具有履行合同所必需的设备和专业技术能力的承诺；</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完整财务会计报告（成立时间至提交投标文件截止时间不足一年的可提供成立后任意时段的资产负债表），或其基本存款账户开户银行出具的资信证明及基本存款账户开户许可证（基本账户信息表）(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完整财务会计报告（成立时间至提交投标文件截止时间不足一年的可提供成立后任意时段的资产负债表），或其基本存款账户开户银行出具的资信证明及基本存款账户开户许可证（基本账户信息表）(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只能有一个有效报价，不得提交选择性报价，按要求提交二次或多次报价，且每轮报价不超过采购预算金额或最高限价或磋商小组成员认为低于成本的报价。</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供应商承诺书.docx 商务条款偏离表.docx 资格证明文件.docx 监狱企业的证明文件 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实施服务方案</w:t>
            </w:r>
          </w:p>
        </w:tc>
        <w:tc>
          <w:tcPr>
            <w:tcW w:type="dxa" w:w="2492"/>
          </w:tcPr>
          <w:p>
            <w:pPr>
              <w:pStyle w:val="null3"/>
            </w:pPr>
            <w:r>
              <w:rPr>
                <w:rFonts w:ascii="仿宋_GB2312" w:hAnsi="仿宋_GB2312" w:cs="仿宋_GB2312" w:eastAsia="仿宋_GB2312"/>
              </w:rPr>
              <w:t>供应商针对本项目提供项目实施服务方案。方案内容全面，分工明确，工作方法符合实际情况、具体可行，可操作性强计[7-10]分；方案较全面，分工基本明确，工作方法合理可行计[4-7)分；方案内容欠缺，分工模糊，工作方法合理性差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对工作内容理解程度</w:t>
            </w:r>
          </w:p>
        </w:tc>
        <w:tc>
          <w:tcPr>
            <w:tcW w:type="dxa" w:w="2492"/>
          </w:tcPr>
          <w:p>
            <w:pPr>
              <w:pStyle w:val="null3"/>
            </w:pPr>
            <w:r>
              <w:rPr>
                <w:rFonts w:ascii="仿宋_GB2312" w:hAnsi="仿宋_GB2312" w:cs="仿宋_GB2312" w:eastAsia="仿宋_GB2312"/>
              </w:rPr>
              <w:t>供应商对本项目的工作内容理解清晰、全面，能清楚描述本次工作任务目标计[7-10]分；能较清楚描述本次工作任务目标计[4-7)分；内容简单计[1-4)分；未提供不计分。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健全的工作流程管理制度</w:t>
            </w:r>
          </w:p>
        </w:tc>
        <w:tc>
          <w:tcPr>
            <w:tcW w:type="dxa" w:w="2492"/>
          </w:tcPr>
          <w:p>
            <w:pPr>
              <w:pStyle w:val="null3"/>
            </w:pPr>
            <w:r>
              <w:rPr>
                <w:rFonts w:ascii="仿宋_GB2312" w:hAnsi="仿宋_GB2312" w:cs="仿宋_GB2312" w:eastAsia="仿宋_GB2312"/>
              </w:rPr>
              <w:t>供应商针对本项目具有健全的工作流程管理制度。管理制度健全、规范，实施计划详细、可行性强，计[6-8]分；管理制度简单，实施计划基本可行，计[3-6)分；无明确管理制度，实施计划简单，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宣传渠道</w:t>
            </w:r>
          </w:p>
        </w:tc>
        <w:tc>
          <w:tcPr>
            <w:tcW w:type="dxa" w:w="2492"/>
          </w:tcPr>
          <w:p>
            <w:pPr>
              <w:pStyle w:val="null3"/>
            </w:pPr>
            <w:r>
              <w:rPr>
                <w:rFonts w:ascii="仿宋_GB2312" w:hAnsi="仿宋_GB2312" w:cs="仿宋_GB2312" w:eastAsia="仿宋_GB2312"/>
              </w:rPr>
              <w:t>针对本项目对互联网媒体与户外媒体不同宣传渠道提出全面、可行的宣传推广服务方案，方案思路清晰、全面，对项目重点把握准确、突出，能协调相关媒体共同开展、推进整个活动的社会宣传。方案内容全面、具体可行，可操作性强计[5-7]分；方案内容简单但有一定针对性计[3-5)分；内容简单、空泛计[1-3)分；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策划执行服务方案</w:t>
            </w:r>
          </w:p>
        </w:tc>
        <w:tc>
          <w:tcPr>
            <w:tcW w:type="dxa" w:w="2492"/>
          </w:tcPr>
          <w:p>
            <w:pPr>
              <w:pStyle w:val="null3"/>
            </w:pPr>
            <w:r>
              <w:rPr>
                <w:rFonts w:ascii="仿宋_GB2312" w:hAnsi="仿宋_GB2312" w:cs="仿宋_GB2312" w:eastAsia="仿宋_GB2312"/>
              </w:rPr>
              <w:t>针对本项目对各个环节及场地提出全面、可行的策划执行服务方案，能充分满足采购人需求，方案思路清晰、全面，对项目重点把握准确、突出计[4-7]分；内容简单、空泛计[1-4)分；未提供的不计分。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质量保证措施全面细致，质量体系健全，安排科学，保证措施有力。保证措施完整、清晰得[3-6]分；措施基本完整得[1-3)分；未提供该项不得分。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突发情况，提供相关应急预案，方案内容完善，针对性强，应急措施科学合理，可行性强，计[5-7]分；方案内容简单但有一定针对性，应急措施有一定可行性，计[3-5)分；方案内容简单笼统，无针对性，计[1-3)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质量、时效性保障措施</w:t>
            </w:r>
          </w:p>
        </w:tc>
        <w:tc>
          <w:tcPr>
            <w:tcW w:type="dxa" w:w="2492"/>
          </w:tcPr>
          <w:p>
            <w:pPr>
              <w:pStyle w:val="null3"/>
            </w:pPr>
            <w:r>
              <w:rPr>
                <w:rFonts w:ascii="仿宋_GB2312" w:hAnsi="仿宋_GB2312" w:cs="仿宋_GB2312" w:eastAsia="仿宋_GB2312"/>
              </w:rPr>
              <w:t>按照采购人的要求出具成果，并具有完善可行的质量、时效性保障措施。措施完整详细，针对性强计[3-6]分；内容简单、空泛计[1-3)分；未提供的不计分。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的方案的合理性即针对本项目的合理化建议：包括但不限于综合考虑活动的宣传场次及服务对象等进行综合评审，方案合理、考虑周全计[3-6]分；方案不合理、考虑不周全计[1-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设置专一工作小组，有专业的策划、宣传服务和执行团队等；拟派项目团队人员数量及专业安排合理、岗位职责明确清晰，满足本项目需求计[6-9]分；拟派项目团队人员数量及专业安排较合理、岗位职责较明确，基本满足采购人的需求，得[3-6)分；内容简单、空泛计[1-3)分；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供应商承诺具有服务全过程的质量、时间节点的控制措施；承诺内容及措施完善合理计[4-6]分，承诺内容及措施内容较合理计[2-4)分，承诺内容及措施内容欠缺，合理性差计[1-2)分；未提供不计分。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廉洁措施</w:t>
            </w:r>
          </w:p>
        </w:tc>
        <w:tc>
          <w:tcPr>
            <w:tcW w:type="dxa" w:w="2492"/>
          </w:tcPr>
          <w:p>
            <w:pPr>
              <w:pStyle w:val="null3"/>
            </w:pPr>
            <w:r>
              <w:rPr>
                <w:rFonts w:ascii="仿宋_GB2312" w:hAnsi="仿宋_GB2312" w:cs="仿宋_GB2312" w:eastAsia="仿宋_GB2312"/>
              </w:rPr>
              <w:t>供应商根据本项目特点，制定详细完整的廉洁措施、后期服务等相关内容做出承诺，承诺内容及措施完善合理计[2-4]分，承诺内容及措施内容欠缺，合理性差计[1-2)分。未提供不计分。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供应商提供自2022年01月01日起至今类似项目业绩（以合同签订时间或中标通知书时间为准），每提供一个业绩得2分，满分4分。 备注：需提供合同关键页（包含签订合同双方的单位名称、项目名称、采购内容、双方签字盖章页及合同签订日期等）复印件，否则不计分。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详见附件：磋商服务方案.docx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