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版本号：SDZC2025-21420251114002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校园防欺凌隐私区域安防预警系统采购项目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SDZC2025-214</w:t>
      </w:r>
      <w:r>
        <w:br/>
      </w:r>
      <w:r>
        <w:br/>
      </w:r>
      <w:r>
        <w:br/>
      </w:r>
    </w:p>
    <w:p>
      <w:pPr>
        <w:pStyle w:val="null3"/>
        <w:jc w:val="center"/>
        <w:outlineLvl w:val="2"/>
      </w:pPr>
      <w:r>
        <w:rPr>
          <w:rFonts w:ascii="仿宋_GB2312" w:hAnsi="仿宋_GB2312" w:cs="仿宋_GB2312" w:eastAsia="仿宋_GB2312"/>
          <w:sz w:val="28"/>
          <w:b/>
        </w:rPr>
        <w:t>西安市技工学校</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西安市技工学校</w:t>
      </w:r>
      <w:r>
        <w:rPr>
          <w:rFonts w:ascii="仿宋_GB2312" w:hAnsi="仿宋_GB2312" w:cs="仿宋_GB2312" w:eastAsia="仿宋_GB2312"/>
        </w:rPr>
        <w:t>委托，拟对</w:t>
      </w:r>
      <w:r>
        <w:rPr>
          <w:rFonts w:ascii="仿宋_GB2312" w:hAnsi="仿宋_GB2312" w:cs="仿宋_GB2312" w:eastAsia="仿宋_GB2312"/>
        </w:rPr>
        <w:t>校园防欺凌隐私区域安防预警系统采购项目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SDZC2025-214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校园防欺凌隐私区域安防预警系统采购项目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今年，学校秋季招生360人，完成招生任务的180％，学生管理压力陡增。目前，校园欺凌等重大伤害事件多发于隐私区域（卫生间、宿舍、澡堂等），学校隐私区域没有有效的监测手段，不能做到事前预警和事中干预。因此，为加强对校园欺凌、暴力等校园安全事件的防治，保障学生生命财产安全，强化校园安全防控建设，采取有效的技术手段解决当前校园安防的盲点问题，学校拟采购校园防欺凌隐私区域安防预警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财务状况报告：提供具有财务审计资质单位出具的2023年度或2024年度完整有效的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9、控股关系：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西安市技工学校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西安市碑林区互助路14号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西安市技工学校经办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83285679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郅龙（8号工位）、姚文霄、魏蕾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参照原《国家计委关于印发&lt;招标代理服务收费管理暂行办法&gt;的通知》(计价格〔2002〕1980号)、《国家发展改革委关于降低部分建设项目收费标准规范收费行为等有关问题的通知》(发改价格〔2011〕534号)的规定下浮20% 收取,服务费不足6000元按照6000元收取。招标代理服务费应采用转账、刷卡、现金形式缴纳。2、汇款账户：1.开户行名称：陕西上德招标有限公司 2.开 户 行：西安银行股份有限公司文景路支行 3.账 号：707011510000013522 财务部联系方式：029-86673953、029-86518381、029-89299829、029-89293231 转813 备注：投标人在汇款（招标代理服务费）时须注明项目编号+项目简称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西安市技工学校</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西安市技工学校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西安市技工学校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陕西上德招标有限公司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所有产品质量必须符合国家有关规范和相关政策。</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w:t>
      </w:r>
    </w:p>
    <w:p>
      <w:pPr>
        <w:pStyle w:val="null3"/>
      </w:pPr>
      <w:r>
        <w:rPr>
          <w:rFonts w:ascii="仿宋_GB2312" w:hAnsi="仿宋_GB2312" w:cs="仿宋_GB2312" w:eastAsia="仿宋_GB2312"/>
        </w:rPr>
        <w:t>联系电话：029-86673953/86518381/89299829/89293231转808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今年，学校秋季招生360人，完成招生任务的180％，学生管理压力陡增。目前，校园欺凌等重大伤害事件多发于隐私区域（卫生间、宿舍、澡堂等），学校隐私区域没有有效的监测手段，不能做到事前预警和事中干预。因此，为加强对校园欺凌、暴力等校园安全事件的防治，保障学生生命财产安全，强化校园安全防控建设，采取有效的技术手段解决当前校园安防的盲点问题，学校拟采购校园防欺凌隐私区域安防预警系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其他信息化设备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547,100.00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电子设备工程安装</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52,900.00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建筑业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标的名称：其他信息化设备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76"/>
              <w:gridCol w:w="219"/>
              <w:gridCol w:w="318"/>
              <w:gridCol w:w="1480"/>
              <w:gridCol w:w="165"/>
              <w:gridCol w:w="187"/>
            </w:tblGrid>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序号</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项目</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名称</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技术参数</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数量</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单位</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60GHz室内毫米波雷达</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1、工作频率：≥60GHz</w:t>
                  </w:r>
                  <w:r>
                    <w:br/>
                  </w:r>
                  <w:r>
                    <w:rPr>
                      <w:rFonts w:ascii="仿宋_GB2312" w:hAnsi="仿宋_GB2312" w:cs="仿宋_GB2312" w:eastAsia="仿宋_GB2312"/>
                      <w:sz w:val="22"/>
                      <w:color w:val="000000"/>
                    </w:rPr>
                    <w:t xml:space="preserve"> 2、天线参数：不低于3发4收（1*3阵元）</w:t>
                  </w:r>
                  <w:r>
                    <w:br/>
                  </w:r>
                  <w:r>
                    <w:rPr>
                      <w:rFonts w:ascii="仿宋_GB2312" w:hAnsi="仿宋_GB2312" w:cs="仿宋_GB2312" w:eastAsia="仿宋_GB2312"/>
                      <w:sz w:val="22"/>
                      <w:color w:val="000000"/>
                    </w:rPr>
                    <w:t xml:space="preserve"> 3、波束范围：不低于±50°（方位角），不低于18°（俯仰角）</w:t>
                  </w:r>
                  <w:r>
                    <w:br/>
                  </w:r>
                  <w:r>
                    <w:rPr>
                      <w:rFonts w:ascii="仿宋_GB2312" w:hAnsi="仿宋_GB2312" w:cs="仿宋_GB2312" w:eastAsia="仿宋_GB2312"/>
                      <w:sz w:val="22"/>
                      <w:color w:val="000000"/>
                    </w:rPr>
                    <w:t xml:space="preserve"> 4、天线增益：≥10dB</w:t>
                  </w:r>
                  <w:r>
                    <w:br/>
                  </w:r>
                  <w:r>
                    <w:rPr>
                      <w:rFonts w:ascii="仿宋_GB2312" w:hAnsi="仿宋_GB2312" w:cs="仿宋_GB2312" w:eastAsia="仿宋_GB2312"/>
                      <w:sz w:val="22"/>
                      <w:color w:val="000000"/>
                    </w:rPr>
                    <w:t xml:space="preserve"> 5、天线带宽：≥2.5GHz（-6dB）</w:t>
                  </w:r>
                  <w:r>
                    <w:br/>
                  </w:r>
                  <w:r>
                    <w:rPr>
                      <w:rFonts w:ascii="仿宋_GB2312" w:hAnsi="仿宋_GB2312" w:cs="仿宋_GB2312" w:eastAsia="仿宋_GB2312"/>
                      <w:sz w:val="22"/>
                      <w:color w:val="000000"/>
                    </w:rPr>
                    <w:t xml:space="preserve"> 6、测距范围：0~14米</w:t>
                  </w:r>
                  <w:r>
                    <w:br/>
                  </w:r>
                  <w:r>
                    <w:rPr>
                      <w:rFonts w:ascii="仿宋_GB2312" w:hAnsi="仿宋_GB2312" w:cs="仿宋_GB2312" w:eastAsia="仿宋_GB2312"/>
                      <w:sz w:val="22"/>
                      <w:color w:val="000000"/>
                    </w:rPr>
                    <w:t xml:space="preserve"> 7、测速范围：±3.1m/s</w:t>
                  </w:r>
                  <w:r>
                    <w:br/>
                  </w:r>
                  <w:r>
                    <w:rPr>
                      <w:rFonts w:ascii="仿宋_GB2312" w:hAnsi="仿宋_GB2312" w:cs="仿宋_GB2312" w:eastAsia="仿宋_GB2312"/>
                      <w:sz w:val="22"/>
                      <w:color w:val="000000"/>
                    </w:rPr>
                    <w:t xml:space="preserve"> 8、速度精度：≤0.03m/s</w:t>
                  </w:r>
                  <w:r>
                    <w:br/>
                  </w:r>
                  <w:r>
                    <w:rPr>
                      <w:rFonts w:ascii="仿宋_GB2312" w:hAnsi="仿宋_GB2312" w:cs="仿宋_GB2312" w:eastAsia="仿宋_GB2312"/>
                      <w:sz w:val="22"/>
                      <w:color w:val="000000"/>
                    </w:rPr>
                    <w:t xml:space="preserve"> 9、测距精度：≤2cm</w:t>
                  </w:r>
                  <w:r>
                    <w:br/>
                  </w:r>
                  <w:r>
                    <w:rPr>
                      <w:rFonts w:ascii="仿宋_GB2312" w:hAnsi="仿宋_GB2312" w:cs="仿宋_GB2312" w:eastAsia="仿宋_GB2312"/>
                      <w:sz w:val="22"/>
                      <w:color w:val="000000"/>
                    </w:rPr>
                    <w:t xml:space="preserve"> 10、坐标系统：三维坐标（需提供相应佐证材料，包含但不限于产品彩页、官网截图、检测证书、测试报告等）</w:t>
                  </w:r>
                  <w:r>
                    <w:br/>
                  </w:r>
                  <w:r>
                    <w:rPr>
                      <w:rFonts w:ascii="仿宋_GB2312" w:hAnsi="仿宋_GB2312" w:cs="仿宋_GB2312" w:eastAsia="仿宋_GB2312"/>
                      <w:sz w:val="22"/>
                      <w:color w:val="000000"/>
                    </w:rPr>
                    <w:t xml:space="preserve"> 11、跟踪目标数：不少于16个</w:t>
                  </w:r>
                  <w:r>
                    <w:br/>
                  </w:r>
                  <w:r>
                    <w:rPr>
                      <w:rFonts w:ascii="仿宋_GB2312" w:hAnsi="仿宋_GB2312" w:cs="仿宋_GB2312" w:eastAsia="仿宋_GB2312"/>
                      <w:sz w:val="22"/>
                      <w:color w:val="000000"/>
                    </w:rPr>
                    <w:t xml:space="preserve"> 12、数据传输方式：以太网/WiFi</w:t>
                  </w:r>
                  <w:r>
                    <w:br/>
                  </w:r>
                  <w:r>
                    <w:rPr>
                      <w:rFonts w:ascii="仿宋_GB2312" w:hAnsi="仿宋_GB2312" w:cs="仿宋_GB2312" w:eastAsia="仿宋_GB2312"/>
                      <w:sz w:val="22"/>
                      <w:color w:val="000000"/>
                    </w:rPr>
                    <w:t xml:space="preserve"> 13、工作温度：-40℃~80℃</w:t>
                  </w:r>
                  <w:r>
                    <w:br/>
                  </w:r>
                  <w:r>
                    <w:rPr>
                      <w:rFonts w:ascii="仿宋_GB2312" w:hAnsi="仿宋_GB2312" w:cs="仿宋_GB2312" w:eastAsia="仿宋_GB2312"/>
                      <w:sz w:val="22"/>
                      <w:color w:val="000000"/>
                    </w:rPr>
                    <w:t xml:space="preserve"> 14、规格尺寸：≤70*49*34mm</w:t>
                  </w:r>
                  <w:r>
                    <w:br/>
                  </w:r>
                  <w:r>
                    <w:rPr>
                      <w:rFonts w:ascii="仿宋_GB2312" w:hAnsi="仿宋_GB2312" w:cs="仿宋_GB2312" w:eastAsia="仿宋_GB2312"/>
                      <w:sz w:val="22"/>
                      <w:color w:val="000000"/>
                    </w:rPr>
                    <w:t xml:space="preserve"> 15、重量：≤70g</w:t>
                  </w:r>
                  <w:r>
                    <w:br/>
                  </w:r>
                  <w:r>
                    <w:rPr>
                      <w:rFonts w:ascii="仿宋_GB2312" w:hAnsi="仿宋_GB2312" w:cs="仿宋_GB2312" w:eastAsia="仿宋_GB2312"/>
                      <w:sz w:val="22"/>
                      <w:color w:val="000000"/>
                    </w:rPr>
                    <w:t xml:space="preserve"> 16、供电方式：12V DC</w:t>
                  </w:r>
                  <w:r>
                    <w:br/>
                  </w:r>
                  <w:r>
                    <w:rPr>
                      <w:rFonts w:ascii="仿宋_GB2312" w:hAnsi="仿宋_GB2312" w:cs="仿宋_GB2312" w:eastAsia="仿宋_GB2312"/>
                      <w:sz w:val="22"/>
                      <w:color w:val="000000"/>
                    </w:rPr>
                    <w:t xml:space="preserve"> 17、功率：2.5~5W</w:t>
                  </w:r>
                  <w:r>
                    <w:br/>
                  </w:r>
                  <w:r>
                    <w:rPr>
                      <w:rFonts w:ascii="仿宋_GB2312" w:hAnsi="仿宋_GB2312" w:cs="仿宋_GB2312" w:eastAsia="仿宋_GB2312"/>
                      <w:sz w:val="22"/>
                      <w:color w:val="000000"/>
                    </w:rPr>
                    <w:t xml:space="preserve"> 18、防护等级：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IP33</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智能环境监测拾音器</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1、设备需同时满足空气监测、关键词识别、语音喊话等功能（需提供相应佐证材料，包含但不限于产品彩页、官网截图、检测证书、测试报告等）</w:t>
                  </w:r>
                  <w:r>
                    <w:br/>
                  </w:r>
                  <w:r>
                    <w:rPr>
                      <w:rFonts w:ascii="仿宋_GB2312" w:hAnsi="仿宋_GB2312" w:cs="仿宋_GB2312" w:eastAsia="仿宋_GB2312"/>
                      <w:sz w:val="22"/>
                      <w:color w:val="000000"/>
                    </w:rPr>
                    <w:t xml:space="preserve"> 2、连接方式 以太网、WIFI，直流供电 12V DC，最大功耗 5.5W，安装方式 吸顶安装，工作温度 -10℃—55℃</w:t>
                  </w:r>
                  <w:r>
                    <w:br/>
                  </w:r>
                  <w:r>
                    <w:rPr>
                      <w:rFonts w:ascii="仿宋_GB2312" w:hAnsi="仿宋_GB2312" w:cs="仿宋_GB2312" w:eastAsia="仿宋_GB2312"/>
                      <w:sz w:val="22"/>
                      <w:color w:val="000000"/>
                    </w:rPr>
                    <w:t xml:space="preserve"> 3、工作湿度 0—95%RH，尺寸 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200mm厚度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42mm，预热时间约2min，外壳材质 ABS</w:t>
                  </w:r>
                  <w:r>
                    <w:br/>
                  </w:r>
                  <w:r>
                    <w:rPr>
                      <w:rFonts w:ascii="仿宋_GB2312" w:hAnsi="仿宋_GB2312" w:cs="仿宋_GB2312" w:eastAsia="仿宋_GB2312"/>
                      <w:sz w:val="22"/>
                      <w:color w:val="000000"/>
                    </w:rPr>
                    <w:t xml:space="preserve"> 4、二氧化碳 测量范围：不低于400ppm~~5000ppm 测量精度不高于±100ppm</w:t>
                  </w:r>
                  <w:r>
                    <w:br/>
                  </w:r>
                  <w:r>
                    <w:rPr>
                      <w:rFonts w:ascii="仿宋_GB2312" w:hAnsi="仿宋_GB2312" w:cs="仿宋_GB2312" w:eastAsia="仿宋_GB2312"/>
                      <w:sz w:val="22"/>
                      <w:color w:val="000000"/>
                    </w:rPr>
                    <w:t xml:space="preserve"> 5、甲醛 测量分辨率不高于1ug/㎡测量范围 不低于1ug~1000ug</w:t>
                  </w:r>
                  <w:r>
                    <w:br/>
                  </w:r>
                  <w:r>
                    <w:rPr>
                      <w:rFonts w:ascii="仿宋_GB2312" w:hAnsi="仿宋_GB2312" w:cs="仿宋_GB2312" w:eastAsia="仿宋_GB2312"/>
                      <w:sz w:val="22"/>
                      <w:color w:val="000000"/>
                    </w:rPr>
                    <w:t xml:space="preserve"> 6、TVOC测量分辨率不高于1ug/㎡测量范围不低于0ug~2000ug</w:t>
                  </w:r>
                  <w:r>
                    <w:br/>
                  </w:r>
                  <w:r>
                    <w:rPr>
                      <w:rFonts w:ascii="仿宋_GB2312" w:hAnsi="仿宋_GB2312" w:cs="仿宋_GB2312" w:eastAsia="仿宋_GB2312"/>
                      <w:sz w:val="22"/>
                      <w:color w:val="000000"/>
                    </w:rPr>
                    <w:t xml:space="preserve"> 7、PM2.5测量分辨率:不高于0.8ug/㎡ 测量范围不低于5ug~1000ug,测量精度:不高于±10%</w:t>
                  </w:r>
                  <w:r>
                    <w:br/>
                  </w:r>
                  <w:r>
                    <w:rPr>
                      <w:rFonts w:ascii="仿宋_GB2312" w:hAnsi="仿宋_GB2312" w:cs="仿宋_GB2312" w:eastAsia="仿宋_GB2312"/>
                      <w:sz w:val="22"/>
                      <w:color w:val="000000"/>
                    </w:rPr>
                    <w:t xml:space="preserve"> 8、PM10测量范围不低于5ug~1000ug,测量精度不高于±10%</w:t>
                  </w:r>
                  <w:r>
                    <w:br/>
                  </w:r>
                  <w:r>
                    <w:rPr>
                      <w:rFonts w:ascii="仿宋_GB2312" w:hAnsi="仿宋_GB2312" w:cs="仿宋_GB2312" w:eastAsia="仿宋_GB2312"/>
                      <w:sz w:val="22"/>
                      <w:color w:val="000000"/>
                    </w:rPr>
                    <w:t xml:space="preserve"> 9、温度:测量分辨率：不高于0.01℃量程：不低于 -40℃~125℃,测量精度不高于±0.5℃</w:t>
                  </w:r>
                  <w:r>
                    <w:br/>
                  </w:r>
                  <w:r>
                    <w:rPr>
                      <w:rFonts w:ascii="仿宋_GB2312" w:hAnsi="仿宋_GB2312" w:cs="仿宋_GB2312" w:eastAsia="仿宋_GB2312"/>
                      <w:sz w:val="22"/>
                      <w:color w:val="000000"/>
                    </w:rPr>
                    <w:t xml:space="preserve"> 10、湿度:测量分辨率：不高于0.04% 量程：0~100%RH,测量精度不低于3%RH</w:t>
                  </w:r>
                  <w:r>
                    <w:br/>
                  </w:r>
                  <w:r>
                    <w:rPr>
                      <w:rFonts w:ascii="仿宋_GB2312" w:hAnsi="仿宋_GB2312" w:cs="仿宋_GB2312" w:eastAsia="仿宋_GB2312"/>
                      <w:sz w:val="22"/>
                      <w:color w:val="000000"/>
                    </w:rPr>
                    <w:t xml:space="preserve"> 11、环境数据上报间隔：1~60s(可自定义设置）</w:t>
                  </w:r>
                  <w:r>
                    <w:br/>
                  </w:r>
                  <w:r>
                    <w:rPr>
                      <w:rFonts w:ascii="仿宋_GB2312" w:hAnsi="仿宋_GB2312" w:cs="仿宋_GB2312" w:eastAsia="仿宋_GB2312"/>
                      <w:sz w:val="22"/>
                      <w:color w:val="000000"/>
                    </w:rPr>
                    <w:t xml:space="preserve"> 12、报警语音播放格式：.wav/mp3</w:t>
                  </w:r>
                  <w:r>
                    <w:br/>
                  </w:r>
                  <w:r>
                    <w:rPr>
                      <w:rFonts w:ascii="仿宋_GB2312" w:hAnsi="仿宋_GB2312" w:cs="仿宋_GB2312" w:eastAsia="仿宋_GB2312"/>
                      <w:sz w:val="22"/>
                      <w:color w:val="000000"/>
                    </w:rPr>
                    <w:t xml:space="preserve"> 13、录音数据上报格式：json, 16进制PCM格式</w:t>
                  </w:r>
                  <w:r>
                    <w:br/>
                  </w:r>
                  <w:r>
                    <w:rPr>
                      <w:rFonts w:ascii="仿宋_GB2312" w:hAnsi="仿宋_GB2312" w:cs="仿宋_GB2312" w:eastAsia="仿宋_GB2312"/>
                      <w:sz w:val="22"/>
                      <w:color w:val="000000"/>
                    </w:rPr>
                    <w:t xml:space="preserve"> 14、环境数据上报格式：json</w:t>
                  </w:r>
                  <w:r>
                    <w:br/>
                  </w:r>
                  <w:r>
                    <w:rPr>
                      <w:rFonts w:ascii="仿宋_GB2312" w:hAnsi="仿宋_GB2312" w:cs="仿宋_GB2312" w:eastAsia="仿宋_GB2312"/>
                      <w:sz w:val="22"/>
                      <w:color w:val="000000"/>
                    </w:rPr>
                    <w:t xml:space="preserve"> 15、录音数据上报协议：TCP/MQTT</w:t>
                  </w:r>
                  <w:r>
                    <w:br/>
                  </w:r>
                  <w:r>
                    <w:rPr>
                      <w:rFonts w:ascii="仿宋_GB2312" w:hAnsi="仿宋_GB2312" w:cs="仿宋_GB2312" w:eastAsia="仿宋_GB2312"/>
                      <w:sz w:val="22"/>
                      <w:color w:val="000000"/>
                    </w:rPr>
                    <w:t xml:space="preserve"> 16、环境数据上报协议：TCP/MQTT</w:t>
                  </w:r>
                  <w:r>
                    <w:br/>
                  </w:r>
                  <w:r>
                    <w:rPr>
                      <w:rFonts w:ascii="仿宋_GB2312" w:hAnsi="仿宋_GB2312" w:cs="仿宋_GB2312" w:eastAsia="仿宋_GB2312"/>
                      <w:sz w:val="22"/>
                      <w:color w:val="000000"/>
                    </w:rPr>
                    <w:t xml:space="preserve"> 17、语音报警最大功率：8Ω 1.8W/4Ω 3W</w:t>
                  </w:r>
                  <w:r>
                    <w:br/>
                  </w:r>
                  <w:r>
                    <w:rPr>
                      <w:rFonts w:ascii="仿宋_GB2312" w:hAnsi="仿宋_GB2312" w:cs="仿宋_GB2312" w:eastAsia="仿宋_GB2312"/>
                      <w:sz w:val="22"/>
                      <w:color w:val="000000"/>
                    </w:rPr>
                    <w:t xml:space="preserve"> 18、信噪比：≥61dBA</w:t>
                  </w:r>
                  <w:r>
                    <w:br/>
                  </w:r>
                  <w:r>
                    <w:rPr>
                      <w:rFonts w:ascii="仿宋_GB2312" w:hAnsi="仿宋_GB2312" w:cs="仿宋_GB2312" w:eastAsia="仿宋_GB2312"/>
                      <w:sz w:val="22"/>
                      <w:color w:val="000000"/>
                    </w:rPr>
                    <w:t xml:space="preserve"> 19、麦克风频率响应：60Hz~15KHz</w:t>
                  </w:r>
                  <w:r>
                    <w:br/>
                  </w:r>
                  <w:r>
                    <w:rPr>
                      <w:rFonts w:ascii="仿宋_GB2312" w:hAnsi="仿宋_GB2312" w:cs="仿宋_GB2312" w:eastAsia="仿宋_GB2312"/>
                      <w:sz w:val="22"/>
                      <w:color w:val="000000"/>
                    </w:rPr>
                    <w:t xml:space="preserve"> 20、PSR：≤-75dBFS</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摄像机</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400万半球网络摄像机</w:t>
                  </w:r>
                  <w:r>
                    <w:br/>
                  </w:r>
                  <w:r>
                    <w:rPr>
                      <w:rFonts w:ascii="仿宋_GB2312" w:hAnsi="仿宋_GB2312" w:cs="仿宋_GB2312" w:eastAsia="仿宋_GB2312"/>
                      <w:sz w:val="22"/>
                      <w:color w:val="000000"/>
                    </w:rPr>
                    <w:t xml:space="preserve"> 2、在2560x1440@25fps下分辨力可达到1400TVL。</w:t>
                  </w:r>
                  <w:r>
                    <w:br/>
                  </w:r>
                  <w:r>
                    <w:rPr>
                      <w:rFonts w:ascii="仿宋_GB2312" w:hAnsi="仿宋_GB2312" w:cs="仿宋_GB2312" w:eastAsia="仿宋_GB2312"/>
                      <w:sz w:val="22"/>
                      <w:color w:val="000000"/>
                    </w:rPr>
                    <w:t xml:space="preserve"> 3、支持SmartIR，防止夜间红外过曝</w:t>
                  </w:r>
                  <w:r>
                    <w:br/>
                  </w:r>
                  <w:r>
                    <w:rPr>
                      <w:rFonts w:ascii="仿宋_GB2312" w:hAnsi="仿宋_GB2312" w:cs="仿宋_GB2312" w:eastAsia="仿宋_GB2312"/>
                      <w:sz w:val="22"/>
                      <w:color w:val="000000"/>
                    </w:rPr>
                    <w:t xml:space="preserve"> 4、支持背光补偿，强光抑制，3D数字降噪，数字宽动态，适应不同环境</w:t>
                  </w:r>
                  <w:r>
                    <w:br/>
                  </w:r>
                  <w:r>
                    <w:rPr>
                      <w:rFonts w:ascii="仿宋_GB2312" w:hAnsi="仿宋_GB2312" w:cs="仿宋_GB2312" w:eastAsia="仿宋_GB2312"/>
                      <w:sz w:val="22"/>
                      <w:color w:val="000000"/>
                    </w:rPr>
                    <w:t xml:space="preserve"> 5、支持开放型网络视频接口，ISAPI，SDK，GB28181协议</w:t>
                  </w:r>
                  <w:r>
                    <w:br/>
                  </w:r>
                  <w:r>
                    <w:rPr>
                      <w:rFonts w:ascii="仿宋_GB2312" w:hAnsi="仿宋_GB2312" w:cs="仿宋_GB2312" w:eastAsia="仿宋_GB2312"/>
                      <w:sz w:val="22"/>
                      <w:color w:val="000000"/>
                    </w:rPr>
                    <w:t xml:space="preserve"> 6、1个内置麦克风</w:t>
                  </w:r>
                  <w:r>
                    <w:br/>
                  </w:r>
                  <w:r>
                    <w:rPr>
                      <w:rFonts w:ascii="仿宋_GB2312" w:hAnsi="仿宋_GB2312" w:cs="仿宋_GB2312" w:eastAsia="仿宋_GB2312"/>
                      <w:sz w:val="22"/>
                      <w:color w:val="000000"/>
                    </w:rPr>
                    <w:t xml:space="preserve"> 7、智能补光，支持白光/红外双补光，红外光最远可达30 m，白光最远可达20 m</w:t>
                  </w:r>
                  <w:r>
                    <w:br/>
                  </w:r>
                  <w:r>
                    <w:rPr>
                      <w:rFonts w:ascii="仿宋_GB2312" w:hAnsi="仿宋_GB2312" w:cs="仿宋_GB2312" w:eastAsia="仿宋_GB2312"/>
                      <w:sz w:val="22"/>
                      <w:color w:val="000000"/>
                    </w:rPr>
                    <w:t xml:space="preserve"> 8、符合</w:t>
                  </w:r>
                  <w:r>
                    <w:rPr>
                      <w:rFonts w:ascii="仿宋_GB2312" w:hAnsi="仿宋_GB2312" w:cs="仿宋_GB2312" w:eastAsia="仿宋_GB2312"/>
                      <w:sz w:val="22"/>
                      <w:color w:val="000000"/>
                    </w:rPr>
                    <w:t>≥</w:t>
                  </w:r>
                  <w:r>
                    <w:rPr>
                      <w:rFonts w:ascii="仿宋_GB2312" w:hAnsi="仿宋_GB2312" w:cs="仿宋_GB2312" w:eastAsia="仿宋_GB2312"/>
                      <w:sz w:val="22"/>
                      <w:color w:val="000000"/>
                    </w:rPr>
                    <w:t>IP67防尘防水设计，可靠性高</w:t>
                  </w:r>
                  <w:r>
                    <w:br/>
                  </w:r>
                  <w:r>
                    <w:rPr>
                      <w:rFonts w:ascii="仿宋_GB2312" w:hAnsi="仿宋_GB2312" w:cs="仿宋_GB2312" w:eastAsia="仿宋_GB2312"/>
                      <w:sz w:val="22"/>
                      <w:color w:val="000000"/>
                    </w:rPr>
                    <w:t xml:space="preserve"> 9、靶面尺寸为1/2.7英寸</w:t>
                  </w:r>
                  <w:r>
                    <w:br/>
                  </w:r>
                  <w:r>
                    <w:rPr>
                      <w:rFonts w:ascii="仿宋_GB2312" w:hAnsi="仿宋_GB2312" w:cs="仿宋_GB2312" w:eastAsia="仿宋_GB2312"/>
                      <w:sz w:val="22"/>
                      <w:color w:val="000000"/>
                    </w:rPr>
                    <w:t xml:space="preserve"> 10、最低照度：彩色：0.005 Lux</w:t>
                  </w:r>
                  <w:r>
                    <w:br/>
                  </w:r>
                  <w:r>
                    <w:rPr>
                      <w:rFonts w:ascii="仿宋_GB2312" w:hAnsi="仿宋_GB2312" w:cs="仿宋_GB2312" w:eastAsia="仿宋_GB2312"/>
                      <w:sz w:val="22"/>
                      <w:color w:val="000000"/>
                    </w:rPr>
                    <w:t xml:space="preserve"> 11、宽动态：数字宽动态</w:t>
                  </w:r>
                  <w:r>
                    <w:br/>
                  </w:r>
                  <w:r>
                    <w:rPr>
                      <w:rFonts w:ascii="仿宋_GB2312" w:hAnsi="仿宋_GB2312" w:cs="仿宋_GB2312" w:eastAsia="仿宋_GB2312"/>
                      <w:sz w:val="22"/>
                      <w:color w:val="000000"/>
                    </w:rPr>
                    <w:t xml:space="preserve"> 12、调节角度：水平：0°~360°，垂直：0°~75°，旋转：0°~360°</w:t>
                  </w:r>
                  <w:r>
                    <w:br/>
                  </w:r>
                  <w:r>
                    <w:rPr>
                      <w:rFonts w:ascii="仿宋_GB2312" w:hAnsi="仿宋_GB2312" w:cs="仿宋_GB2312" w:eastAsia="仿宋_GB2312"/>
                      <w:sz w:val="22"/>
                      <w:color w:val="000000"/>
                    </w:rPr>
                    <w:t xml:space="preserve"> 13、焦距&amp;视场角：2.8 mm：水平视场角：94°，垂直视场角：49°，对角视场角：114°</w:t>
                  </w:r>
                  <w:r>
                    <w:br/>
                  </w:r>
                  <w:r>
                    <w:rPr>
                      <w:rFonts w:ascii="仿宋_GB2312" w:hAnsi="仿宋_GB2312" w:cs="仿宋_GB2312" w:eastAsia="仿宋_GB2312"/>
                      <w:sz w:val="22"/>
                      <w:color w:val="000000"/>
                    </w:rPr>
                    <w:t xml:space="preserve"> 14、4 mm，水平视场角：70°，垂直视场角：35°，对角视场角：85°</w:t>
                  </w:r>
                  <w:r>
                    <w:br/>
                  </w:r>
                  <w:r>
                    <w:rPr>
                      <w:rFonts w:ascii="仿宋_GB2312" w:hAnsi="仿宋_GB2312" w:cs="仿宋_GB2312" w:eastAsia="仿宋_GB2312"/>
                      <w:sz w:val="22"/>
                      <w:color w:val="000000"/>
                    </w:rPr>
                    <w:t xml:space="preserve"> 15、6 mm，水平视场角：46°，垂直视场角：24°，对角视场角：54°</w:t>
                  </w:r>
                  <w:r>
                    <w:br/>
                  </w:r>
                  <w:r>
                    <w:rPr>
                      <w:rFonts w:ascii="仿宋_GB2312" w:hAnsi="仿宋_GB2312" w:cs="仿宋_GB2312" w:eastAsia="仿宋_GB2312"/>
                      <w:sz w:val="22"/>
                      <w:color w:val="000000"/>
                    </w:rPr>
                    <w:t xml:space="preserve"> 16、8 mm，水平视场角：43°，垂直视场角：24°，对角视场角：50° </w:t>
                  </w:r>
                  <w:r>
                    <w:br/>
                  </w:r>
                  <w:r>
                    <w:rPr>
                      <w:rFonts w:ascii="仿宋_GB2312" w:hAnsi="仿宋_GB2312" w:cs="仿宋_GB2312" w:eastAsia="仿宋_GB2312"/>
                      <w:sz w:val="22"/>
                      <w:color w:val="000000"/>
                    </w:rPr>
                    <w:t xml:space="preserve"> 17、红外波长范围：850 nm</w:t>
                  </w:r>
                  <w:r>
                    <w:br/>
                  </w:r>
                  <w:r>
                    <w:rPr>
                      <w:rFonts w:ascii="仿宋_GB2312" w:hAnsi="仿宋_GB2312" w:cs="仿宋_GB2312" w:eastAsia="仿宋_GB2312"/>
                      <w:sz w:val="22"/>
                      <w:color w:val="000000"/>
                    </w:rPr>
                    <w:t xml:space="preserve"> 18、防补光过曝：支持</w:t>
                  </w:r>
                  <w:r>
                    <w:br/>
                  </w:r>
                  <w:r>
                    <w:rPr>
                      <w:rFonts w:ascii="仿宋_GB2312" w:hAnsi="仿宋_GB2312" w:cs="仿宋_GB2312" w:eastAsia="仿宋_GB2312"/>
                      <w:sz w:val="22"/>
                      <w:color w:val="000000"/>
                    </w:rPr>
                    <w:t xml:space="preserve"> 19、补光灯类型：智能补光，可切换白光灯、红外灯</w:t>
                  </w:r>
                  <w:r>
                    <w:br/>
                  </w:r>
                  <w:r>
                    <w:rPr>
                      <w:rFonts w:ascii="仿宋_GB2312" w:hAnsi="仿宋_GB2312" w:cs="仿宋_GB2312" w:eastAsia="仿宋_GB2312"/>
                      <w:sz w:val="22"/>
                      <w:color w:val="000000"/>
                    </w:rPr>
                    <w:t xml:space="preserve"> 20、补光距离：红外光最远可达30 m，白光最远可达20 m </w:t>
                  </w:r>
                  <w:r>
                    <w:br/>
                  </w:r>
                  <w:r>
                    <w:rPr>
                      <w:rFonts w:ascii="仿宋_GB2312" w:hAnsi="仿宋_GB2312" w:cs="仿宋_GB2312" w:eastAsia="仿宋_GB2312"/>
                      <w:sz w:val="22"/>
                      <w:color w:val="000000"/>
                    </w:rPr>
                    <w:t xml:space="preserve"> 21、最大分辨率：2560 × 1440</w:t>
                  </w:r>
                  <w:r>
                    <w:br/>
                  </w:r>
                  <w:r>
                    <w:rPr>
                      <w:rFonts w:ascii="仿宋_GB2312" w:hAnsi="仿宋_GB2312" w:cs="仿宋_GB2312" w:eastAsia="仿宋_GB2312"/>
                      <w:sz w:val="22"/>
                      <w:color w:val="000000"/>
                    </w:rPr>
                    <w:t xml:space="preserve"> 22、视频压缩标准：主码流：H.265/H.264/Smart264/Smart265</w:t>
                  </w:r>
                  <w:r>
                    <w:br/>
                  </w:r>
                  <w:r>
                    <w:rPr>
                      <w:rFonts w:ascii="仿宋_GB2312" w:hAnsi="仿宋_GB2312" w:cs="仿宋_GB2312" w:eastAsia="仿宋_GB2312"/>
                      <w:sz w:val="22"/>
                      <w:color w:val="000000"/>
                    </w:rPr>
                    <w:t xml:space="preserve"> 23、子码流：H.265/H.264</w:t>
                  </w:r>
                  <w:r>
                    <w:br/>
                  </w:r>
                  <w:r>
                    <w:rPr>
                      <w:rFonts w:ascii="仿宋_GB2312" w:hAnsi="仿宋_GB2312" w:cs="仿宋_GB2312" w:eastAsia="仿宋_GB2312"/>
                      <w:sz w:val="22"/>
                      <w:color w:val="000000"/>
                    </w:rPr>
                    <w:t xml:space="preserve"> 24、音频：1个内置麦克风</w:t>
                  </w:r>
                  <w:r>
                    <w:br/>
                  </w:r>
                  <w:r>
                    <w:rPr>
                      <w:rFonts w:ascii="仿宋_GB2312" w:hAnsi="仿宋_GB2312" w:cs="仿宋_GB2312" w:eastAsia="仿宋_GB2312"/>
                      <w:sz w:val="22"/>
                      <w:color w:val="000000"/>
                    </w:rPr>
                    <w:t xml:space="preserve"> 25、网络：1个RJ45 10 M/100 M自适应以太网口</w:t>
                  </w:r>
                  <w:r>
                    <w:br/>
                  </w:r>
                  <w:r>
                    <w:rPr>
                      <w:rFonts w:ascii="仿宋_GB2312" w:hAnsi="仿宋_GB2312" w:cs="仿宋_GB2312" w:eastAsia="仿宋_GB2312"/>
                      <w:sz w:val="22"/>
                      <w:color w:val="000000"/>
                    </w:rPr>
                    <w:t xml:space="preserve"> 26、存储温湿度：-30 ℃~60 ℃，湿度小于95%（无凝结）</w:t>
                  </w:r>
                  <w:r>
                    <w:br/>
                  </w:r>
                  <w:r>
                    <w:rPr>
                      <w:rFonts w:ascii="仿宋_GB2312" w:hAnsi="仿宋_GB2312" w:cs="仿宋_GB2312" w:eastAsia="仿宋_GB2312"/>
                      <w:sz w:val="22"/>
                      <w:color w:val="000000"/>
                    </w:rPr>
                    <w:t xml:space="preserve"> 27、启动及工作温湿度：-30 ℃~60 ℃，湿度小于95%（无凝结）</w:t>
                  </w:r>
                  <w:r>
                    <w:br/>
                  </w:r>
                  <w:r>
                    <w:rPr>
                      <w:rFonts w:ascii="仿宋_GB2312" w:hAnsi="仿宋_GB2312" w:cs="仿宋_GB2312" w:eastAsia="仿宋_GB2312"/>
                      <w:sz w:val="22"/>
                      <w:color w:val="000000"/>
                    </w:rPr>
                    <w:t xml:space="preserve"> 28、恢复出厂设置：支持客户端或浏览器恢复</w:t>
                  </w:r>
                  <w:r>
                    <w:br/>
                  </w:r>
                  <w:r>
                    <w:rPr>
                      <w:rFonts w:ascii="仿宋_GB2312" w:hAnsi="仿宋_GB2312" w:cs="仿宋_GB2312" w:eastAsia="仿宋_GB2312"/>
                      <w:sz w:val="22"/>
                      <w:color w:val="000000"/>
                    </w:rPr>
                    <w:t xml:space="preserve"> 29、供电方式：DC：12 V ± 25%，支持防反接保护</w:t>
                  </w:r>
                  <w:r>
                    <w:br/>
                  </w:r>
                  <w:r>
                    <w:rPr>
                      <w:rFonts w:ascii="仿宋_GB2312" w:hAnsi="仿宋_GB2312" w:cs="仿宋_GB2312" w:eastAsia="仿宋_GB2312"/>
                      <w:sz w:val="22"/>
                      <w:color w:val="000000"/>
                    </w:rPr>
                    <w:t xml:space="preserve"> 30、PoE：IEEE 802.3af，CLASS 3</w:t>
                  </w:r>
                  <w:r>
                    <w:br/>
                  </w:r>
                  <w:r>
                    <w:rPr>
                      <w:rFonts w:ascii="仿宋_GB2312" w:hAnsi="仿宋_GB2312" w:cs="仿宋_GB2312" w:eastAsia="仿宋_GB2312"/>
                      <w:sz w:val="22"/>
                      <w:color w:val="000000"/>
                    </w:rPr>
                    <w:t xml:space="preserve"> 31、电流及功耗：DC：12 V，0.42 A，最大功耗：5 W</w:t>
                  </w:r>
                  <w:r>
                    <w:br/>
                  </w:r>
                  <w:r>
                    <w:rPr>
                      <w:rFonts w:ascii="仿宋_GB2312" w:hAnsi="仿宋_GB2312" w:cs="仿宋_GB2312" w:eastAsia="仿宋_GB2312"/>
                      <w:sz w:val="22"/>
                      <w:color w:val="000000"/>
                    </w:rPr>
                    <w:t xml:space="preserve"> 32、PoE： IEEE 802.3af，CLASS 3，最大功耗：6.5 W</w:t>
                  </w:r>
                  <w:r>
                    <w:br/>
                  </w:r>
                  <w:r>
                    <w:rPr>
                      <w:rFonts w:ascii="仿宋_GB2312" w:hAnsi="仿宋_GB2312" w:cs="仿宋_GB2312" w:eastAsia="仿宋_GB2312"/>
                      <w:sz w:val="22"/>
                      <w:color w:val="000000"/>
                    </w:rPr>
                    <w:t xml:space="preserve"> 33、电源接口类型：Ø5.5 mm圆口</w:t>
                  </w:r>
                  <w:r>
                    <w:br/>
                  </w:r>
                  <w:r>
                    <w:rPr>
                      <w:rFonts w:ascii="仿宋_GB2312" w:hAnsi="仿宋_GB2312" w:cs="仿宋_GB2312" w:eastAsia="仿宋_GB2312"/>
                      <w:sz w:val="22"/>
                      <w:color w:val="000000"/>
                    </w:rPr>
                    <w:t xml:space="preserve"> 34、防护：</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IP67 </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24口POE交换机</w:t>
                  </w:r>
                </w:p>
              </w:tc>
              <w:tc>
                <w:tcPr>
                  <w:tcW w:type="dxa" w:w="1480"/>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2"/>
                      <w:color w:val="000000"/>
                    </w:rPr>
                    <w:t>1、交换容量≥336Gbps，包转发率≥126Mpps</w:t>
                  </w:r>
                  <w:r>
                    <w:br/>
                  </w:r>
                  <w:r>
                    <w:rPr>
                      <w:rFonts w:ascii="仿宋_GB2312" w:hAnsi="仿宋_GB2312" w:cs="仿宋_GB2312" w:eastAsia="仿宋_GB2312"/>
                      <w:sz w:val="22"/>
                      <w:color w:val="000000"/>
                    </w:rPr>
                    <w:t xml:space="preserve"> 2、端口类型≥24个10/100/1000Base-T电口，≥4个1000Base-X SFP光口</w:t>
                  </w:r>
                  <w:r>
                    <w:br/>
                  </w:r>
                  <w:r>
                    <w:rPr>
                      <w:rFonts w:ascii="仿宋_GB2312" w:hAnsi="仿宋_GB2312" w:cs="仿宋_GB2312" w:eastAsia="仿宋_GB2312"/>
                      <w:sz w:val="22"/>
                      <w:color w:val="000000"/>
                    </w:rPr>
                    <w:t xml:space="preserve"> 3、支持PoE供电，PoE整机功耗≥370W，</w:t>
                  </w:r>
                  <w:r>
                    <w:br/>
                  </w:r>
                  <w:r>
                    <w:rPr>
                      <w:rFonts w:ascii="仿宋_GB2312" w:hAnsi="仿宋_GB2312" w:cs="仿宋_GB2312" w:eastAsia="仿宋_GB2312"/>
                      <w:sz w:val="22"/>
                      <w:color w:val="000000"/>
                    </w:rPr>
                    <w:t xml:space="preserve"> 4、支持MAC地址学习数目限制，</w:t>
                  </w:r>
                  <w:r>
                    <w:br/>
                  </w:r>
                  <w:r>
                    <w:rPr>
                      <w:rFonts w:ascii="仿宋_GB2312" w:hAnsi="仿宋_GB2312" w:cs="仿宋_GB2312" w:eastAsia="仿宋_GB2312"/>
                      <w:sz w:val="22"/>
                      <w:color w:val="000000"/>
                    </w:rPr>
                    <w:t xml:space="preserve"> 5、支持组播VLAN，</w:t>
                  </w:r>
                  <w:r>
                    <w:br/>
                  </w:r>
                  <w:r>
                    <w:rPr>
                      <w:rFonts w:ascii="仿宋_GB2312" w:hAnsi="仿宋_GB2312" w:cs="仿宋_GB2312" w:eastAsia="仿宋_GB2312"/>
                      <w:sz w:val="22"/>
                      <w:color w:val="000000"/>
                    </w:rPr>
                    <w:t xml:space="preserve"> 6、支持端口自环检测，</w:t>
                  </w:r>
                  <w:r>
                    <w:br/>
                  </w:r>
                  <w:r>
                    <w:rPr>
                      <w:rFonts w:ascii="仿宋_GB2312" w:hAnsi="仿宋_GB2312" w:cs="仿宋_GB2312" w:eastAsia="仿宋_GB2312"/>
                      <w:sz w:val="22"/>
                      <w:color w:val="000000"/>
                    </w:rPr>
                    <w:t xml:space="preserve"> 7、支持端口限速以及流限速功能，</w:t>
                  </w:r>
                  <w:r>
                    <w:br/>
                  </w:r>
                  <w:r>
                    <w:rPr>
                      <w:rFonts w:ascii="仿宋_GB2312" w:hAnsi="仿宋_GB2312" w:cs="仿宋_GB2312" w:eastAsia="仿宋_GB2312"/>
                      <w:sz w:val="22"/>
                      <w:color w:val="000000"/>
                    </w:rPr>
                    <w:t xml:space="preserve"> 8、支持SNMPV1/2/3、TELNET、SSH等多种管理方式</w:t>
                  </w:r>
                  <w:r>
                    <w:br/>
                  </w:r>
                  <w:r>
                    <w:rPr>
                      <w:rFonts w:ascii="仿宋_GB2312" w:hAnsi="仿宋_GB2312" w:cs="仿宋_GB2312" w:eastAsia="仿宋_GB2312"/>
                      <w:sz w:val="22"/>
                      <w:color w:val="000000"/>
                    </w:rPr>
                    <w:t xml:space="preserve"> 9、支持防私接DHCP Snooping，</w:t>
                  </w:r>
                  <w:r>
                    <w:br/>
                  </w:r>
                  <w:r>
                    <w:rPr>
                      <w:rFonts w:ascii="仿宋_GB2312" w:hAnsi="仿宋_GB2312" w:cs="仿宋_GB2312" w:eastAsia="仿宋_GB2312"/>
                      <w:sz w:val="22"/>
                      <w:color w:val="000000"/>
                    </w:rPr>
                    <w:t xml:space="preserve"> 10、支持802.1X和MAC认证，支持客户端软件版本检测、Guest VLAN等功能。</w:t>
                  </w:r>
                  <w:r>
                    <w:br/>
                  </w:r>
                  <w:r>
                    <w:rPr>
                      <w:rFonts w:ascii="仿宋_GB2312" w:hAnsi="仿宋_GB2312" w:cs="仿宋_GB2312" w:eastAsia="仿宋_GB2312"/>
                      <w:sz w:val="22"/>
                      <w:color w:val="000000"/>
                    </w:rPr>
                    <w:t xml:space="preserve"> 11、可console管理，支持命令行调试，</w:t>
                  </w:r>
                  <w:r>
                    <w:br/>
                  </w:r>
                  <w:r>
                    <w:rPr>
                      <w:rFonts w:ascii="仿宋_GB2312" w:hAnsi="仿宋_GB2312" w:cs="仿宋_GB2312" w:eastAsia="仿宋_GB2312"/>
                      <w:sz w:val="22"/>
                      <w:color w:val="000000"/>
                    </w:rPr>
                    <w:t xml:space="preserve"> 12、支持sflow流量统计分析功能，</w:t>
                  </w:r>
                  <w:r>
                    <w:br/>
                  </w:r>
                  <w:r>
                    <w:rPr>
                      <w:rFonts w:ascii="仿宋_GB2312" w:hAnsi="仿宋_GB2312" w:cs="仿宋_GB2312" w:eastAsia="仿宋_GB2312"/>
                      <w:sz w:val="22"/>
                      <w:color w:val="000000"/>
                    </w:rPr>
                    <w:t xml:space="preserve"> 13、支持以太网OAM和DLDP</w:t>
                  </w:r>
                  <w:r>
                    <w:br/>
                  </w:r>
                  <w:r>
                    <w:rPr>
                      <w:rFonts w:ascii="仿宋_GB2312" w:hAnsi="仿宋_GB2312" w:cs="仿宋_GB2312" w:eastAsia="仿宋_GB2312"/>
                      <w:sz w:val="22"/>
                      <w:color w:val="000000"/>
                    </w:rPr>
                    <w:t xml:space="preserve"> 14、支持STP/RSTP/MSTP多种生成树协议</w:t>
                  </w:r>
                  <w:r>
                    <w:br/>
                  </w:r>
                  <w:r>
                    <w:rPr>
                      <w:rFonts w:ascii="仿宋_GB2312" w:hAnsi="仿宋_GB2312" w:cs="仿宋_GB2312" w:eastAsia="仿宋_GB2312"/>
                      <w:sz w:val="22"/>
                      <w:color w:val="000000"/>
                    </w:rPr>
                    <w:t xml:space="preserve"> 15、支持丰富的IPV6业务特性及多种IPv6管理手段，</w:t>
                  </w:r>
                  <w:r>
                    <w:br/>
                  </w:r>
                  <w:r>
                    <w:rPr>
                      <w:rFonts w:ascii="仿宋_GB2312" w:hAnsi="仿宋_GB2312" w:cs="仿宋_GB2312" w:eastAsia="仿宋_GB2312"/>
                      <w:sz w:val="22"/>
                      <w:color w:val="000000"/>
                    </w:rPr>
                    <w:t xml:space="preserve"> 16、支持静态路由</w:t>
                  </w:r>
                </w:p>
              </w:tc>
              <w:tc>
                <w:tcPr>
                  <w:tcW w:type="dxa" w:w="165"/>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87"/>
                  <w:tcBorders>
                    <w:top w:val="single" w:color="000000" w:sz="4"/>
                    <w:left w:val="single" w:color="000000" w:sz="4"/>
                    <w:bottom w:val="single" w:color="000000" w:sz="4"/>
                    <w:right w:val="singl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硬盘录像机</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1、具有2个HDMI接口、2个VGA接口、2个RJ45 千兆网络接口；2个USB2.0接口、2个USB3.0接口、1个RS232接口、1个RS485接口（可接入RS485键盘）、1个eSata接口；具有1路音频输入接口、2路音频输出接口、16路报警输入接口、9路报警2、输出接口（其中第9路支持受控直流12V输出）、具有1路直流12V输出接口（12V 1A）、可内置9块SATA接口硬盘；</w:t>
                  </w:r>
                  <w:r>
                    <w:br/>
                  </w:r>
                  <w:r>
                    <w:rPr>
                      <w:rFonts w:ascii="仿宋_GB2312" w:hAnsi="仿宋_GB2312" w:cs="仿宋_GB2312" w:eastAsia="仿宋_GB2312"/>
                      <w:sz w:val="22"/>
                      <w:color w:val="000000"/>
                    </w:rPr>
                    <w:t xml:space="preserve"> 2、HDMI1和HDMI2支持最大单路8K（7680×4320）和1080P（1920×1080）异源输出。</w:t>
                  </w:r>
                  <w:r>
                    <w:br/>
                  </w:r>
                  <w:r>
                    <w:rPr>
                      <w:rFonts w:ascii="仿宋_GB2312" w:hAnsi="仿宋_GB2312" w:cs="仿宋_GB2312" w:eastAsia="仿宋_GB2312"/>
                      <w:sz w:val="22"/>
                      <w:color w:val="000000"/>
                    </w:rPr>
                    <w:t xml:space="preserve"> 3、设备支持文搜功能，可通过文字语义描述，快速检索目标对象或内容；支持对人体、车辆、非机动车、物品、动物、基础事件等类型的检索；并可基于文搜快速检索的结果，对目标进行图搜的二次精准检索定位；</w:t>
                  </w:r>
                  <w:r>
                    <w:br/>
                  </w:r>
                  <w:r>
                    <w:rPr>
                      <w:rFonts w:ascii="仿宋_GB2312" w:hAnsi="仿宋_GB2312" w:cs="仿宋_GB2312" w:eastAsia="仿宋_GB2312"/>
                      <w:sz w:val="22"/>
                      <w:color w:val="000000"/>
                    </w:rPr>
                    <w:t xml:space="preserve"> 4、支持将搜索内容添加到历史记录，历史检索词条保持最近10条，通过直接点击该高频热词或历史记录可直接进行重复检索；</w:t>
                  </w:r>
                  <w:r>
                    <w:br/>
                  </w:r>
                  <w:r>
                    <w:rPr>
                      <w:rFonts w:ascii="仿宋_GB2312" w:hAnsi="仿宋_GB2312" w:cs="仿宋_GB2312" w:eastAsia="仿宋_GB2312"/>
                      <w:sz w:val="22"/>
                      <w:color w:val="000000"/>
                    </w:rPr>
                    <w:t xml:space="preserve"> 5、支持独立的文搜应用展示界面，默认支持全通道录像检索，且通道和时间范围可设；支持自定义选择时间范围，可快速选择1天、3天、7天；</w:t>
                  </w:r>
                  <w:r>
                    <w:br/>
                  </w:r>
                  <w:r>
                    <w:rPr>
                      <w:rFonts w:ascii="仿宋_GB2312" w:hAnsi="仿宋_GB2312" w:cs="仿宋_GB2312" w:eastAsia="仿宋_GB2312"/>
                      <w:sz w:val="22"/>
                      <w:color w:val="000000"/>
                    </w:rPr>
                    <w:t xml:space="preserve"> 6、设备支持独立的智能文搜应用模块，应用内置文搜高频热词，如：人的上衣颜色、下装颜色、随身物品、性别；车的颜色、类型、品牌；其他的抽烟、打电话、玩手机等；</w:t>
                  </w:r>
                  <w:r>
                    <w:br/>
                  </w:r>
                  <w:r>
                    <w:rPr>
                      <w:rFonts w:ascii="仿宋_GB2312" w:hAnsi="仿宋_GB2312" w:cs="仿宋_GB2312" w:eastAsia="仿宋_GB2312"/>
                      <w:sz w:val="22"/>
                      <w:color w:val="000000"/>
                    </w:rPr>
                    <w:t xml:space="preserve"> 7、支持4路视频流人脸识别，支持16路图片流人脸识别</w:t>
                  </w:r>
                  <w:r>
                    <w:br/>
                  </w:r>
                  <w:r>
                    <w:rPr>
                      <w:rFonts w:ascii="仿宋_GB2312" w:hAnsi="仿宋_GB2312" w:cs="仿宋_GB2312" w:eastAsia="仿宋_GB2312"/>
                      <w:sz w:val="22"/>
                      <w:color w:val="000000"/>
                    </w:rPr>
                    <w:t xml:space="preserve"> 8、支持录像目标检索功能，目标检索支持单帧模式调整目标画面，可通过鼠标滚轮调整录像画面帧序列；事件中心，切片回放、回放支持目标检索快速入口。</w:t>
                  </w:r>
                  <w:r>
                    <w:br/>
                  </w:r>
                  <w:r>
                    <w:rPr>
                      <w:rFonts w:ascii="仿宋_GB2312" w:hAnsi="仿宋_GB2312" w:cs="仿宋_GB2312" w:eastAsia="仿宋_GB2312"/>
                      <w:sz w:val="22"/>
                      <w:color w:val="000000"/>
                    </w:rPr>
                    <w:t xml:space="preserve"> 9、、支持预览时对实时视频流进行手动打标签，通过标签检索可以检索到相关的录像片段。</w:t>
                  </w:r>
                  <w:r>
                    <w:br/>
                  </w:r>
                  <w:r>
                    <w:rPr>
                      <w:rFonts w:ascii="仿宋_GB2312" w:hAnsi="仿宋_GB2312" w:cs="仿宋_GB2312" w:eastAsia="仿宋_GB2312"/>
                      <w:sz w:val="22"/>
                      <w:color w:val="000000"/>
                    </w:rPr>
                    <w:t xml:space="preserve"> 10、支持预览的单窗口轮巡，设备支持在多画面的固定窗口上进行轮巡预览，其他预览窗口不轮巡。</w:t>
                  </w:r>
                  <w:r>
                    <w:br/>
                  </w:r>
                  <w:r>
                    <w:rPr>
                      <w:rFonts w:ascii="仿宋_GB2312" w:hAnsi="仿宋_GB2312" w:cs="仿宋_GB2312" w:eastAsia="仿宋_GB2312"/>
                      <w:sz w:val="22"/>
                      <w:color w:val="000000"/>
                    </w:rPr>
                    <w:t xml:space="preserve"> 11、支持查看在线用户信息，包括用户名、用户类型、IP地址和用户最后操作时间等维护信息</w:t>
                  </w:r>
                  <w:r>
                    <w:br/>
                  </w:r>
                  <w:r>
                    <w:rPr>
                      <w:rFonts w:ascii="仿宋_GB2312" w:hAnsi="仿宋_GB2312" w:cs="仿宋_GB2312" w:eastAsia="仿宋_GB2312"/>
                      <w:sz w:val="22"/>
                      <w:color w:val="000000"/>
                    </w:rPr>
                    <w:t xml:space="preserve"> 12、支持音频设备与视频设备独立管理，支持网络拾音器的接入、校时；最大16路音频设备管理</w:t>
                  </w:r>
                  <w:r>
                    <w:br/>
                  </w:r>
                  <w:r>
                    <w:rPr>
                      <w:rFonts w:ascii="仿宋_GB2312" w:hAnsi="仿宋_GB2312" w:cs="仿宋_GB2312" w:eastAsia="仿宋_GB2312"/>
                      <w:sz w:val="22"/>
                      <w:color w:val="000000"/>
                    </w:rPr>
                    <w:t xml:space="preserve"> 13、支持音视频动态调整组合分配功能，可将任一路音频与任一路视频组合成复合流编码</w:t>
                  </w:r>
                  <w:r>
                    <w:br/>
                  </w:r>
                  <w:r>
                    <w:rPr>
                      <w:rFonts w:ascii="仿宋_GB2312" w:hAnsi="仿宋_GB2312" w:cs="仿宋_GB2312" w:eastAsia="仿宋_GB2312"/>
                      <w:sz w:val="22"/>
                      <w:color w:val="000000"/>
                    </w:rPr>
                    <w:t xml:space="preserve"> 14、支持前端IPC证书二次校验机制，未通过证书校验的IPC不允许添加到NVR</w:t>
                  </w:r>
                  <w:r>
                    <w:br/>
                  </w:r>
                  <w:r>
                    <w:rPr>
                      <w:rFonts w:ascii="仿宋_GB2312" w:hAnsi="仿宋_GB2312" w:cs="仿宋_GB2312" w:eastAsia="仿宋_GB2312"/>
                      <w:sz w:val="22"/>
                      <w:color w:val="000000"/>
                    </w:rPr>
                    <w:t xml:space="preserve"> 15、设备支持对登入IP安全性检测，检测到上一次登录与本次登录的IP地址不在同一个网段时，会提示上一次登录信息（IP和时间）并有日志记录。</w:t>
                  </w:r>
                  <w:r>
                    <w:br/>
                  </w:r>
                  <w:r>
                    <w:rPr>
                      <w:rFonts w:ascii="仿宋_GB2312" w:hAnsi="仿宋_GB2312" w:cs="仿宋_GB2312" w:eastAsia="仿宋_GB2312"/>
                      <w:sz w:val="22"/>
                      <w:color w:val="000000"/>
                    </w:rPr>
                    <w:t xml:space="preserve"> 16、支持自动跳转https功能，设备启用自动跳转https功能后不支持http协议访问，http访问入口连接会自动重定向到https入口</w:t>
                  </w:r>
                  <w:r>
                    <w:br/>
                  </w:r>
                  <w:r>
                    <w:rPr>
                      <w:rFonts w:ascii="仿宋_GB2312" w:hAnsi="仿宋_GB2312" w:cs="仿宋_GB2312" w:eastAsia="仿宋_GB2312"/>
                      <w:sz w:val="22"/>
                      <w:color w:val="000000"/>
                    </w:rPr>
                    <w:t xml:space="preserve"> 17、支持切片回放，支持按月、日、小时维度进行切片展示，按月最大支持30个切片，按日最大支持24个切片，按时最大支持60个切片</w:t>
                  </w:r>
                  <w:r>
                    <w:br/>
                  </w:r>
                  <w:r>
                    <w:rPr>
                      <w:rFonts w:ascii="仿宋_GB2312" w:hAnsi="仿宋_GB2312" w:cs="仿宋_GB2312" w:eastAsia="仿宋_GB2312"/>
                      <w:sz w:val="22"/>
                      <w:color w:val="000000"/>
                    </w:rPr>
                    <w:t xml:space="preserve"> 18、支持对切片回放片段进行目标检索、备份导出、开启/关闭智能POS信息等操作</w:t>
                  </w:r>
                  <w:r>
                    <w:br/>
                  </w:r>
                  <w:r>
                    <w:rPr>
                      <w:rFonts w:ascii="仿宋_GB2312" w:hAnsi="仿宋_GB2312" w:cs="仿宋_GB2312" w:eastAsia="仿宋_GB2312"/>
                      <w:sz w:val="22"/>
                      <w:color w:val="000000"/>
                    </w:rPr>
                    <w:t xml:space="preserve"> 19、支持最大接入带宽320Mbps，最大存储带宽320Mbps，最大转发带宽256Mbps</w:t>
                  </w:r>
                  <w:r>
                    <w:br/>
                  </w:r>
                  <w:r>
                    <w:rPr>
                      <w:rFonts w:ascii="仿宋_GB2312" w:hAnsi="仿宋_GB2312" w:cs="仿宋_GB2312" w:eastAsia="仿宋_GB2312"/>
                      <w:sz w:val="22"/>
                      <w:color w:val="000000"/>
                    </w:rPr>
                    <w:t xml:space="preserve"> 20、实配硬盘8T*4</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9U机柜</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9U标准机架式机柜，含PDU、托盘等配件。</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千兆光模块</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千兆单模光模块</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硬件系统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服务器</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 xml:space="preserve"> 2* 32核 2.6GHz  2*32G内存  2*1.2T RAID1 四口千兆网卡 2*900W 冗余电源 导轨</w:t>
                  </w:r>
                  <w:r>
                    <w:br/>
                  </w:r>
                  <w:r>
                    <w:rPr>
                      <w:rFonts w:ascii="仿宋_GB2312" w:hAnsi="仿宋_GB2312" w:cs="仿宋_GB2312" w:eastAsia="仿宋_GB2312"/>
                      <w:sz w:val="22"/>
                      <w:color w:val="000000"/>
                    </w:rPr>
                    <w:t xml:space="preserve"> 配置一套42U标准服务器机柜，含PDU、托盘等配件。</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软件系统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校园安全防控预警系统</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1.接收并实时处理雷达及智能环境监测拾音器上报的数据；</w:t>
                  </w:r>
                  <w:r>
                    <w:br/>
                  </w:r>
                  <w:r>
                    <w:rPr>
                      <w:rFonts w:ascii="仿宋_GB2312" w:hAnsi="仿宋_GB2312" w:cs="仿宋_GB2312" w:eastAsia="仿宋_GB2312"/>
                      <w:sz w:val="22"/>
                      <w:color w:val="000000"/>
                    </w:rPr>
                    <w:t xml:space="preserve"> 2.系统提供三维可视化地图模型一键导入功能，首页通过三维可视化地图模型展示校园内实时状态；</w:t>
                  </w:r>
                  <w:r>
                    <w:br/>
                  </w:r>
                  <w:r>
                    <w:rPr>
                      <w:rFonts w:ascii="仿宋_GB2312" w:hAnsi="仿宋_GB2312" w:cs="仿宋_GB2312" w:eastAsia="仿宋_GB2312"/>
                      <w:sz w:val="22"/>
                      <w:color w:val="000000"/>
                    </w:rPr>
                    <w:t xml:space="preserve"> 3.系统可在三维可视化地图中实时显示雷达探测区域内的人员位置，统计人员数量，保存人员移动的轨迹信息;（需提供相应佐证材料，包含但不限于产品彩页、官网截图、检测证书、测试报告等）</w:t>
                  </w:r>
                  <w:r>
                    <w:br/>
                  </w:r>
                  <w:r>
                    <w:rPr>
                      <w:rFonts w:ascii="仿宋_GB2312" w:hAnsi="仿宋_GB2312" w:cs="仿宋_GB2312" w:eastAsia="仿宋_GB2312"/>
                      <w:sz w:val="22"/>
                      <w:color w:val="000000"/>
                    </w:rPr>
                    <w:t xml:space="preserve"> 4.前端首页可实时获取雷达、智能环境监测拾音器数据和摄像机等传感设备接入数据；</w:t>
                  </w:r>
                  <w:r>
                    <w:br/>
                  </w:r>
                  <w:r>
                    <w:rPr>
                      <w:rFonts w:ascii="仿宋_GB2312" w:hAnsi="仿宋_GB2312" w:cs="仿宋_GB2312" w:eastAsia="仿宋_GB2312"/>
                      <w:sz w:val="22"/>
                      <w:color w:val="000000"/>
                    </w:rPr>
                    <w:t xml:space="preserve"> 5.系统可自定义设置侦测时间、人员数量、报警类型、聚集时长、报警方式等规则；（需提供相应佐证材料，包含但不限于产品彩页、官网截图、检测证书、测试报告等）</w:t>
                  </w:r>
                  <w:r>
                    <w:br/>
                  </w:r>
                  <w:r>
                    <w:rPr>
                      <w:rFonts w:ascii="仿宋_GB2312" w:hAnsi="仿宋_GB2312" w:cs="仿宋_GB2312" w:eastAsia="仿宋_GB2312"/>
                      <w:sz w:val="22"/>
                      <w:color w:val="000000"/>
                    </w:rPr>
                    <w:t xml:space="preserve"> 6.可根据毫米波雷达、智能环境监测拾音器等传感设备数据自定义设置报警参数、参数的阈值、参数的变化速率阈值、参数的触发次数等规则具体规则配置；</w:t>
                  </w:r>
                  <w:r>
                    <w:br/>
                  </w:r>
                  <w:r>
                    <w:rPr>
                      <w:rFonts w:ascii="仿宋_GB2312" w:hAnsi="仿宋_GB2312" w:cs="仿宋_GB2312" w:eastAsia="仿宋_GB2312"/>
                      <w:sz w:val="22"/>
                      <w:color w:val="000000"/>
                    </w:rPr>
                    <w:t xml:space="preserve"> 7.系统能够通过前端弹窗、播放报警声音及发送报警邮件等方式进行通知预警；</w:t>
                  </w:r>
                  <w:r>
                    <w:br/>
                  </w:r>
                  <w:r>
                    <w:rPr>
                      <w:rFonts w:ascii="仿宋_GB2312" w:hAnsi="仿宋_GB2312" w:cs="仿宋_GB2312" w:eastAsia="仿宋_GB2312"/>
                      <w:sz w:val="22"/>
                      <w:color w:val="000000"/>
                    </w:rPr>
                    <w:t xml:space="preserve"> 8.系统报警支持现场智能实时录音，支持现场语音关键字识别，关键字可自定义配置，支持远程喊话；</w:t>
                  </w:r>
                  <w:r>
                    <w:br/>
                  </w:r>
                  <w:r>
                    <w:rPr>
                      <w:rFonts w:ascii="仿宋_GB2312" w:hAnsi="仿宋_GB2312" w:cs="仿宋_GB2312" w:eastAsia="仿宋_GB2312"/>
                      <w:sz w:val="22"/>
                      <w:color w:val="000000"/>
                    </w:rPr>
                    <w:t xml:space="preserve"> 9.系统需通过输入正确的用户名、密码及验证码方式登录；</w:t>
                  </w:r>
                  <w:r>
                    <w:br/>
                  </w:r>
                  <w:r>
                    <w:rPr>
                      <w:rFonts w:ascii="仿宋_GB2312" w:hAnsi="仿宋_GB2312" w:cs="仿宋_GB2312" w:eastAsia="仿宋_GB2312"/>
                      <w:sz w:val="22"/>
                      <w:color w:val="000000"/>
                    </w:rPr>
                    <w:t xml:space="preserve"> 10.系统软件可自定义添加/修改/删除雷达、智能环境监测拾音器、摄像头等传感器设备；</w:t>
                  </w:r>
                  <w:r>
                    <w:br/>
                  </w:r>
                  <w:r>
                    <w:rPr>
                      <w:rFonts w:ascii="仿宋_GB2312" w:hAnsi="仿宋_GB2312" w:cs="仿宋_GB2312" w:eastAsia="仿宋_GB2312"/>
                      <w:sz w:val="22"/>
                      <w:color w:val="000000"/>
                    </w:rPr>
                    <w:t xml:space="preserve"> 11.系统软件可保存报警信息日志、报警录像、保存目标移动轨迹信息，提供轨迹回放功能；</w:t>
                  </w:r>
                  <w:r>
                    <w:br/>
                  </w:r>
                  <w:r>
                    <w:rPr>
                      <w:rFonts w:ascii="仿宋_GB2312" w:hAnsi="仿宋_GB2312" w:cs="仿宋_GB2312" w:eastAsia="仿宋_GB2312"/>
                      <w:sz w:val="22"/>
                      <w:color w:val="000000"/>
                    </w:rPr>
                    <w:t xml:space="preserve"> 12.提供在雷达区域内自定义划定防区，可以实现目标越界预警；（需提供相应佐证材料，包含但不限于产品彩页、官网截图、检测证书、测试报告等）</w:t>
                  </w:r>
                  <w:r>
                    <w:br/>
                  </w:r>
                  <w:r>
                    <w:rPr>
                      <w:rFonts w:ascii="仿宋_GB2312" w:hAnsi="仿宋_GB2312" w:cs="仿宋_GB2312" w:eastAsia="仿宋_GB2312"/>
                      <w:sz w:val="22"/>
                      <w:color w:val="000000"/>
                    </w:rPr>
                    <w:t xml:space="preserve"> 13.对雷达及环境监测拾音器等异常数据，如：人员非正常时段聚集、区域内环境数据异常等数据进行实时监测并推送预警信息；</w:t>
                  </w:r>
                  <w:r>
                    <w:br/>
                  </w:r>
                  <w:r>
                    <w:rPr>
                      <w:rFonts w:ascii="仿宋_GB2312" w:hAnsi="仿宋_GB2312" w:cs="仿宋_GB2312" w:eastAsia="仿宋_GB2312"/>
                      <w:sz w:val="22"/>
                      <w:color w:val="000000"/>
                    </w:rPr>
                    <w:t xml:space="preserve"> 14.可根据用户权限自定义划分不同区域、不同权限的规则管理；</w:t>
                  </w:r>
                  <w:r>
                    <w:br/>
                  </w:r>
                  <w:r>
                    <w:rPr>
                      <w:rFonts w:ascii="仿宋_GB2312" w:hAnsi="仿宋_GB2312" w:cs="仿宋_GB2312" w:eastAsia="仿宋_GB2312"/>
                      <w:sz w:val="22"/>
                      <w:color w:val="000000"/>
                    </w:rPr>
                    <w:t xml:space="preserve"> 15.配套提供手机APP版管理软件</w:t>
                  </w:r>
                  <w:r>
                    <w:rPr>
                      <w:rFonts w:ascii="仿宋_GB2312" w:hAnsi="仿宋_GB2312" w:cs="仿宋_GB2312" w:eastAsia="仿宋_GB2312"/>
                      <w:sz w:val="22"/>
                      <w:color w:val="000000"/>
                    </w:rPr>
                    <w:t>（其中APP需兼容市场主流操作系统，不限于安卓、苹果（IOS）、鸿蒙系统等，需兼容其中一项或者多项），</w:t>
                  </w:r>
                  <w:r>
                    <w:rPr>
                      <w:rFonts w:ascii="仿宋_GB2312" w:hAnsi="仿宋_GB2312" w:cs="仿宋_GB2312" w:eastAsia="仿宋_GB2312"/>
                      <w:sz w:val="22"/>
                      <w:color w:val="000000"/>
                    </w:rPr>
                    <w:t>支持实时接收、处理相关报警信息；</w:t>
                  </w:r>
                  <w:r>
                    <w:br/>
                  </w:r>
                  <w:r>
                    <w:rPr>
                      <w:rFonts w:ascii="仿宋_GB2312" w:hAnsi="仿宋_GB2312" w:cs="仿宋_GB2312" w:eastAsia="仿宋_GB2312"/>
                      <w:sz w:val="22"/>
                      <w:color w:val="000000"/>
                    </w:rPr>
                    <w:t xml:space="preserve"> 16.系统软件可自动生成校园安防预警数据统计报表，支持整个系统报警分析报告的一键导出；（需提供相应佐证材料，包含但不限于产品彩页、官网截图、检测证书、测试报告等）</w:t>
                  </w:r>
                  <w:r>
                    <w:br/>
                  </w:r>
                  <w:r>
                    <w:rPr>
                      <w:rFonts w:ascii="仿宋_GB2312" w:hAnsi="仿宋_GB2312" w:cs="仿宋_GB2312" w:eastAsia="仿宋_GB2312"/>
                      <w:sz w:val="22"/>
                      <w:color w:val="000000"/>
                    </w:rPr>
                    <w:t xml:space="preserve"> 17.可自定义设置登录账号的权限规则。</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7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软件系统</w:t>
                  </w:r>
                </w:p>
              </w:tc>
              <w:tc>
                <w:tcPr>
                  <w:tcW w:type="dxa" w:w="31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3D建模</w:t>
                  </w:r>
                </w:p>
              </w:tc>
              <w:tc>
                <w:tcPr>
                  <w:tcW w:type="dxa" w:w="148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提供校园整体及安防管理区域等比例三维地图模型，</w:t>
                  </w:r>
                  <w:r>
                    <w:rPr>
                      <w:rFonts w:ascii="仿宋_GB2312" w:hAnsi="仿宋_GB2312" w:cs="仿宋_GB2312" w:eastAsia="仿宋_GB2312"/>
                      <w:sz w:val="22"/>
                      <w:color w:val="000000"/>
                    </w:rPr>
                    <w:t>其中安防管理区域模型</w:t>
                  </w:r>
                  <w:r>
                    <w:rPr>
                      <w:rFonts w:ascii="仿宋_GB2312" w:hAnsi="仿宋_GB2312" w:cs="仿宋_GB2312" w:eastAsia="仿宋_GB2312"/>
                      <w:sz w:val="22"/>
                      <w:color w:val="000000"/>
                    </w:rPr>
                    <w:t>可根据竞争性谈判文件中设备点位数量，结合公开资料（学校占地面积约19.8亩）等信息，由供应商综合预估工作量</w:t>
                  </w:r>
                </w:p>
              </w:tc>
              <w:tc>
                <w:tcPr>
                  <w:tcW w:type="dxa" w:w="16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8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bl>
          <w:p/>
        </w:tc>
      </w:tr>
    </w:tbl>
    <w:p>
      <w:pPr>
        <w:pStyle w:val="null3"/>
      </w:pPr>
      <w:r>
        <w:rPr>
          <w:rFonts w:ascii="仿宋_GB2312" w:hAnsi="仿宋_GB2312" w:cs="仿宋_GB2312" w:eastAsia="仿宋_GB2312"/>
        </w:rPr>
        <w:t>标的名称：电子设备工程安装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6"/>
              <w:gridCol w:w="342"/>
              <w:gridCol w:w="1590"/>
              <w:gridCol w:w="178"/>
              <w:gridCol w:w="201"/>
            </w:tblGrid>
            <w:tr>
              <w:tc>
                <w:tcPr>
                  <w:tcW w:type="dxa" w:w="2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项目</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名称</w:t>
                  </w:r>
                </w:p>
              </w:tc>
              <w:tc>
                <w:tcPr>
                  <w:tcW w:type="dxa" w:w="1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技术参数</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数量</w:t>
                  </w:r>
                </w:p>
              </w:tc>
              <w:tc>
                <w:tcPr>
                  <w:tcW w:type="dxa" w:w="2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单位</w:t>
                  </w:r>
                </w:p>
              </w:tc>
            </w:tr>
            <w:tr>
              <w:tc>
                <w:tcPr>
                  <w:tcW w:type="dxa" w:w="23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施工</w:t>
                  </w:r>
                </w:p>
              </w:tc>
              <w:tc>
                <w:tcPr>
                  <w:tcW w:type="dxa" w:w="34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网线、水晶头、线管、施工费等辅材</w:t>
                  </w:r>
                </w:p>
              </w:tc>
              <w:tc>
                <w:tcPr>
                  <w:tcW w:type="dxa" w:w="159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left"/>
                  </w:pPr>
                  <w:r>
                    <w:rPr>
                      <w:rFonts w:ascii="仿宋_GB2312" w:hAnsi="仿宋_GB2312" w:cs="仿宋_GB2312" w:eastAsia="仿宋_GB2312"/>
                      <w:sz w:val="22"/>
                      <w:color w:val="000000"/>
                    </w:rPr>
                    <w:t>包含项目网线等项目施工辅材</w:t>
                  </w:r>
                </w:p>
              </w:tc>
              <w:tc>
                <w:tcPr>
                  <w:tcW w:type="dxa" w:w="17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0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自合同签订之日起30日内竣工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西安市技工学校指定地点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学校相关部门成立验收小组对该项目进行验收，项目验收合格后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1.项目验收分初验和终验: 初验：货物到达交货地点后，由使用单位根据合同对货物（设备）的名称、品牌、规格、型号、产地、数量进行检查。 终验：所有货物(设备)安装、调试完毕，正常使用10个日历日后，由采购人进行终验（最终验收），合格后签发《终验合格单》。若终验不合格，中标单位必须在接到通知后7个日历日内进行整改，确保货物安装调试到位并通过验收。2.验收依据 2.1合同文本及合同补充文件（条款）； 2.2产品的合法来源渠道证明文件、响应功能证明材料； 2.3招标文件； 2.4中标人的投标文件；2.5货物清单；2.6生产厂家的企业资质、货物的执行标准。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1.质保期为终验合格后不少于36个月（参数中有具体要求的，按参数要求提供质保）。中标人承诺的质保时间超过招标文件要求的，按其承诺时间质保。 2.中标人承诺的质保期起始时间为终验合格之日。 3.所有产品质量必须符合国家有关规范和相关政策。所有设备及辅材必须是未使用过的新产品，质量优良、渠道正当，配置合理。 4.质保期出现的质量问题由中标人负责解决并承担所有费用。质保期后如需更换零部件，中标人应以优惠价提供。</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成交人在领取成交通知书时提供一正两副纸质竞争性谈判响应文件。装订：纸质竞争性谈判响应文件采用书籍（胶装）方式装订成册，与电子竞争性谈判响应文件一致的签字、盖章的完整版本。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供应商需在项目电子化交易系统中按要求上传相应证明文件并进行电子签章。本项与特殊资格要求中的“财务状况报告”为同一审查内容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报告：提供具有财务审计资质单位出具的2023年度或2024年度完整有效的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资格证明文件.docx 法定代表人授权书.docx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 人；不得为中国政府采购网(http://www.ccgp.gov.cn)“政府采购严重违法失信行为记录名单”中的投标人。（根据财库【2019】38号文规定，此项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除明确允许供应商可以自行编写的外，响应文件是否按照谈判文件给定的格式和要求编制。</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技术响应偏离表.docx 标的清单 节能环保、环境标志产品明细表.docx 供应商认为有必要补充说明的事宜.docx 监狱企业的证明文件 业绩.docx 培训方案.docx 中小企业声明函 谈判分项报价表.docx 商务条款响应偏离表.docx 质量保证.docx 响应文件封面 残疾人福利性单位声明函 供应商参与政府采购活动的承诺函.docx 响应函 技术指标及配置.docx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响应文件是否按照谈判文件的要求盖章签字。</w:t>
            </w:r>
          </w:p>
        </w:tc>
        <w:tc>
          <w:tcPr>
            <w:tcW w:type="dxa" w:w="1661"/>
          </w:tcPr>
          <w:p>
            <w:pPr>
              <w:pStyle w:val="null3"/>
            </w:pPr>
            <w:r>
              <w:rPr>
                <w:rFonts w:ascii="仿宋_GB2312" w:hAnsi="仿宋_GB2312" w:cs="仿宋_GB2312" w:eastAsia="仿宋_GB2312"/>
              </w:rPr>
              <w:t>售后服务方案.docx 产品渠道.docx 承诺书.docx 项目实施方案.docx 资格证明文件.docx 法定代表人授权书.docx 履约能力.docx 《拒绝政府采购领域商业贿赂承诺书》.docx 选配件报价表.docx 技术响应偏离表.docx 标的清单 节能环保、环境标志产品明细表.docx 供应商认为有必要补充说明的事宜.docx 监狱企业的证明文件 业绩.docx 培训方案.docx 中小企业声明函 谈判分项报价表.docx 商务条款响应偏离表.docx 质量保证.docx 响应文件封面 残疾人福利性单位声明函 供应商参与政府采购活动的承诺函.docx 响应函 技术指标及配置.docx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谈判分项报价表.docx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是否对谈判文件商务要求作出明确且实质性响应。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是否对谈判文件技术要求作出明确响应，对不得偏离的要求是否作出实质性响应。</w:t>
            </w:r>
          </w:p>
        </w:tc>
        <w:tc>
          <w:tcPr>
            <w:tcW w:type="dxa" w:w="1661"/>
          </w:tcPr>
          <w:p>
            <w:pPr>
              <w:pStyle w:val="null3"/>
            </w:pPr>
            <w:r>
              <w:rPr>
                <w:rFonts w:ascii="仿宋_GB2312" w:hAnsi="仿宋_GB2312" w:cs="仿宋_GB2312" w:eastAsia="仿宋_GB2312"/>
              </w:rPr>
              <w:t>技术响应偏离表.docx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供应商认为有必要补充说明的事宜.docx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无法律、法规和招标文件规定的其他无效投标情形。</w:t>
            </w:r>
          </w:p>
        </w:tc>
        <w:tc>
          <w:tcPr>
            <w:tcW w:type="dxa" w:w="1661"/>
          </w:tcPr>
          <w:p>
            <w:pPr>
              <w:pStyle w:val="null3"/>
            </w:pPr>
            <w:r>
              <w:rPr>
                <w:rFonts w:ascii="仿宋_GB2312" w:hAnsi="仿宋_GB2312" w:cs="仿宋_GB2312" w:eastAsia="仿宋_GB2312"/>
              </w:rPr>
              <w:t>供应商认为有必要补充说明的事宜.docx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详见附件：谈判分项报价表.docx</w:t>
      </w:r>
    </w:p>
    <w:p>
      <w:pPr>
        <w:pStyle w:val="null3"/>
        <w:ind w:firstLine="960"/>
      </w:pPr>
      <w:r>
        <w:rPr>
          <w:rFonts w:ascii="仿宋_GB2312" w:hAnsi="仿宋_GB2312" w:cs="仿宋_GB2312" w:eastAsia="仿宋_GB2312"/>
        </w:rPr>
        <w:t>详见附件：节能环保、环境标志产品明细表.docx</w:t>
      </w:r>
    </w:p>
    <w:p>
      <w:pPr>
        <w:pStyle w:val="null3"/>
        <w:ind w:firstLine="960"/>
      </w:pPr>
      <w:r>
        <w:rPr>
          <w:rFonts w:ascii="仿宋_GB2312" w:hAnsi="仿宋_GB2312" w:cs="仿宋_GB2312" w:eastAsia="仿宋_GB2312"/>
        </w:rPr>
        <w:t>详见附件：选配件报价表.docx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详见附件：技术指标及配置.docx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详见附件：产品渠道.docx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详见附件：供应商认为有必要补充说明的事宜.docx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