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版本号：ZHDX022-25KP20251111001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热力供用服务项目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ZHDX022-25KP</w:t>
      </w:r>
      <w:r>
        <w:br/>
      </w:r>
      <w:r>
        <w:br/>
      </w:r>
      <w:r>
        <w:br/>
      </w:r>
    </w:p>
    <w:p>
      <w:pPr>
        <w:pStyle w:val="null3"/>
        <w:jc w:val="center"/>
        <w:outlineLvl w:val="5"/>
      </w:pPr>
      <w:r>
        <w:rPr>
          <w:rFonts w:ascii="仿宋_GB2312" w:hAnsi="仿宋_GB2312" w:cs="仿宋_GB2312" w:eastAsia="仿宋_GB2312"/>
          <w:sz w:val="15"/>
          <w:b/>
        </w:rPr>
        <w:t>西安市综合减灾科普馆</w:t>
      </w:r>
    </w:p>
    <w:p>
      <w:pPr>
        <w:pStyle w:val="null3"/>
        <w:jc w:val="center"/>
        <w:outlineLvl w:val="5"/>
      </w:pPr>
      <w:r>
        <w:rPr>
          <w:rFonts w:ascii="仿宋_GB2312" w:hAnsi="仿宋_GB2312" w:cs="仿宋_GB2312" w:eastAsia="仿宋_GB2312"/>
          <w:sz w:val="15"/>
          <w:b/>
        </w:rPr>
        <w:t>中寰鼎信（陕西）项目管理有限公司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中寰鼎信（陕西）项目管理有限公司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西安市综合减灾科普馆</w:t>
      </w:r>
      <w:r>
        <w:rPr>
          <w:rFonts w:ascii="仿宋_GB2312" w:hAnsi="仿宋_GB2312" w:cs="仿宋_GB2312" w:eastAsia="仿宋_GB2312"/>
        </w:rPr>
        <w:t>委托，拟对</w:t>
      </w:r>
      <w:r>
        <w:rPr>
          <w:rFonts w:ascii="仿宋_GB2312" w:hAnsi="仿宋_GB2312" w:cs="仿宋_GB2312" w:eastAsia="仿宋_GB2312"/>
        </w:rPr>
        <w:t>热力供用服务项目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ZHDX022-25KP</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热力供用服务项目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西安市综合减灾科普馆热力供用服务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采购包1（热力供用服务项目）：属于专门面向中小企业采购。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1、有效的主体资格证明：具有独立承担民事责任能力的企业法人或其他组织或自然人，提供营业执照或事业单位法人证书；自然人参与的提供其身份证明</w:t>
      </w:r>
    </w:p>
    <w:p>
      <w:pPr>
        <w:pStyle w:val="null3"/>
      </w:pPr>
      <w:r>
        <w:rPr>
          <w:rFonts w:ascii="仿宋_GB2312" w:hAnsi="仿宋_GB2312" w:cs="仿宋_GB2312" w:eastAsia="仿宋_GB2312"/>
        </w:rPr>
        <w:t>2、财务状况报告：提供2024年度经审计的财务报告（成立时间至提交响应文件截止时间不足一年的可提供成立后任意时段的资产负债表），或其提交响应文件截止时间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3、税收缴纳证明：供应商须提供提交响应文件截止时间前一年内任意1个月的缴税证明（注：依法免税或零申报的供应商应提供相关文件证明）</w:t>
      </w:r>
    </w:p>
    <w:p>
      <w:pPr>
        <w:pStyle w:val="null3"/>
      </w:pPr>
      <w:r>
        <w:rPr>
          <w:rFonts w:ascii="仿宋_GB2312" w:hAnsi="仿宋_GB2312" w:cs="仿宋_GB2312" w:eastAsia="仿宋_GB2312"/>
        </w:rPr>
        <w:t>4、社会保障资金缴存证明：供应商须提供截止时间前一年内任意1个月的社会保险缴纳证明（注：依法不需要缴纳社会保障资金的供应商应提供相关文件证明）</w:t>
      </w:r>
    </w:p>
    <w:p>
      <w:pPr>
        <w:pStyle w:val="null3"/>
      </w:pPr>
      <w:r>
        <w:rPr>
          <w:rFonts w:ascii="仿宋_GB2312" w:hAnsi="仿宋_GB2312" w:cs="仿宋_GB2312" w:eastAsia="仿宋_GB2312"/>
        </w:rPr>
        <w:t>5、承诺函：供应商须提供具有履行合同所必需的设备和专业技术能力的承诺函</w:t>
      </w:r>
    </w:p>
    <w:p>
      <w:pPr>
        <w:pStyle w:val="null3"/>
      </w:pPr>
      <w:r>
        <w:rPr>
          <w:rFonts w:ascii="仿宋_GB2312" w:hAnsi="仿宋_GB2312" w:cs="仿宋_GB2312" w:eastAsia="仿宋_GB2312"/>
        </w:rPr>
        <w:t>6、书面声明：供应商应具备良好的商业信誉，提供参加政府采购活动前3年内在经营活动中没有重大违法记录的书面声明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7、法定代表人（主要负责人）/法人委托授权书：法定代表人直接参与的须提交法定代表人身份证明书及其身份证，法定代表人授权代表参加的，须出具授权书及被授权人身份证</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9、本采购包专门面向中小企业采购：参与的供应商（联合体）服务全部由符合政策要求的中小企业承接。本项目行业划分为:租赁和商务服务业.</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西安市综合减灾科普馆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西安市曲江新区翔鸿路1号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029-81216723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中寰鼎信（陕西）项目管理有限公司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陕西省西安市雁塔区小寨东路百隆广场B座1806室HMFHQ297号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18802935532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代理服务费收费标准：1、服务费收取参考国家计委颁布的《招标代理服务收费管理暂行办法》（计价格[2002]1980号）和（发改办价格[2003]857号）文收费标准计取； 2、成交单位在领取成交通知书前，须向采购代理机构一次性支付采购代理服务费。 3、代理服务费缴存账户： 开户名称：中寰鼎信（陕西）项目管理有限公司 开户银行：平安银行西安分行营业部 账号：15041489880055 （备注：项目名称+代理服务费）。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西安市综合减灾科普馆</w:t>
      </w:r>
      <w:r>
        <w:rPr>
          <w:rFonts w:ascii="仿宋_GB2312" w:hAnsi="仿宋_GB2312" w:cs="仿宋_GB2312" w:eastAsia="仿宋_GB2312"/>
        </w:rPr>
        <w:t>和</w:t>
      </w:r>
      <w:r>
        <w:rPr>
          <w:rFonts w:ascii="仿宋_GB2312" w:hAnsi="仿宋_GB2312" w:cs="仿宋_GB2312" w:eastAsia="仿宋_GB2312"/>
        </w:rPr>
        <w:t>中寰鼎信（陕西）项目管理有限公司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中寰鼎信（陕西）项目管理有限公司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西安市综合减灾科普馆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中寰鼎信（陕西）项目管理有限公司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相关的规范及行业验收规范、标准执行及《财政部关于进一步加强政府采购需求和覆约验收管理的指导意见》(财库[2016]205号)文件的规定、验收由采购人组织相关单位及专家组成验收组进行。验收标准按采购文件规定的要求和响应文件及合同承诺的内容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中寰鼎信（陕西）项目管理有限公司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西安市综合减灾科普馆热力供用服务1年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西安市综合减灾科普馆热力供用服务项目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标的名称：西安市综合减灾科普馆热力供用服务项目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rPr>
              <w:t>本项目此次采购内容主要为西安市综合减灾科普馆热力供用服务;</w:t>
            </w:r>
          </w:p>
          <w:p>
            <w:pPr>
              <w:pStyle w:val="null3"/>
            </w:pPr>
            <w:r>
              <w:rPr>
                <w:rFonts w:ascii="仿宋_GB2312" w:hAnsi="仿宋_GB2312" w:cs="仿宋_GB2312" w:eastAsia="仿宋_GB2312"/>
              </w:rPr>
              <w:t>项目概况:西安市综合减灾科普馆热力供用服务1年;</w:t>
            </w:r>
          </w:p>
          <w:p>
            <w:pPr>
              <w:pStyle w:val="null3"/>
            </w:pPr>
            <w:r>
              <w:rPr>
                <w:rFonts w:ascii="仿宋_GB2312" w:hAnsi="仿宋_GB2312" w:cs="仿宋_GB2312" w:eastAsia="仿宋_GB2312"/>
              </w:rPr>
              <w:t>一、服务内容要求:</w:t>
            </w:r>
          </w:p>
          <w:p>
            <w:pPr>
              <w:pStyle w:val="null3"/>
            </w:pPr>
            <w:r>
              <w:rPr>
                <w:rFonts w:ascii="仿宋_GB2312" w:hAnsi="仿宋_GB2312" w:cs="仿宋_GB2312" w:eastAsia="仿宋_GB2312"/>
              </w:rPr>
              <w:t>供暖时间:当年的11月15号至次年的3月15日:</w:t>
            </w:r>
          </w:p>
          <w:p>
            <w:pPr>
              <w:pStyle w:val="null3"/>
            </w:pPr>
            <w:r>
              <w:rPr>
                <w:rFonts w:ascii="仿宋_GB2312" w:hAnsi="仿宋_GB2312" w:cs="仿宋_GB2312" w:eastAsia="仿宋_GB2312"/>
              </w:rPr>
              <w:t>供暖温度:室内达到18℃(士2)以上;</w:t>
            </w:r>
          </w:p>
          <w:p>
            <w:pPr>
              <w:pStyle w:val="null3"/>
            </w:pPr>
            <w:r>
              <w:rPr>
                <w:rFonts w:ascii="仿宋_GB2312" w:hAnsi="仿宋_GB2312" w:cs="仿宋_GB2312" w:eastAsia="仿宋_GB2312"/>
              </w:rPr>
              <w:t>设备安装及维护:由供应商在服务期内维护供热设备及供热管道:</w:t>
            </w:r>
          </w:p>
          <w:p>
            <w:pPr>
              <w:pStyle w:val="null3"/>
            </w:pPr>
            <w:r>
              <w:rPr>
                <w:rFonts w:ascii="仿宋_GB2312" w:hAnsi="仿宋_GB2312" w:cs="仿宋_GB2312" w:eastAsia="仿宋_GB2312"/>
              </w:rPr>
              <w:t>人工费用:由供应商自行承担:</w:t>
            </w:r>
          </w:p>
          <w:p>
            <w:pPr>
              <w:pStyle w:val="null3"/>
            </w:pPr>
            <w:r>
              <w:rPr>
                <w:rFonts w:ascii="仿宋_GB2312" w:hAnsi="仿宋_GB2312" w:cs="仿宋_GB2312" w:eastAsia="仿宋_GB2312"/>
              </w:rPr>
              <w:t>设备及燃料存放:由采购人免费提供场地，供应商负责场地保洁及燃料存放安全;环保要求:达到国家环保排放标准;</w:t>
            </w:r>
          </w:p>
          <w:p>
            <w:pPr>
              <w:pStyle w:val="null3"/>
            </w:pPr>
            <w:r>
              <w:rPr>
                <w:rFonts w:ascii="仿宋_GB2312" w:hAnsi="仿宋_GB2312" w:cs="仿宋_GB2312" w:eastAsia="仿宋_GB2312"/>
              </w:rPr>
              <w:t>服务要求:服务期内出现问题，7x24小时的电话技术支持和5x12小时的免费上门现场技术服务;质保期内提供免费上门维护、对故障1小时内技术响应，2小时以内到现场;4小时以内解决问题。</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1.报价要求:</w:t>
            </w:r>
          </w:p>
          <w:p>
            <w:pPr>
              <w:pStyle w:val="null3"/>
            </w:pPr>
            <w:r>
              <w:rPr>
                <w:rFonts w:ascii="仿宋_GB2312" w:hAnsi="仿宋_GB2312" w:cs="仿宋_GB2312" w:eastAsia="仿宋_GB2312"/>
              </w:rPr>
              <w:t>采购总预算:800000.00元。本预算为供暖服务1年的总预算费用。报价应包括完成本项目所需的一切费用，即实施本项目所需的劳务费、材料费、维护费、税费、利润等其他所有费用的总和。在项目实施中出现任何遗漏，均由供应商免费提供，采购人将不再支付任何费用。</w:t>
            </w:r>
          </w:p>
          <w:p>
            <w:pPr>
              <w:pStyle w:val="null3"/>
            </w:pPr>
            <w:r>
              <w:rPr>
                <w:rFonts w:ascii="仿宋_GB2312" w:hAnsi="仿宋_GB2312" w:cs="仿宋_GB2312" w:eastAsia="仿宋_GB2312"/>
              </w:rPr>
              <w:t>2.服务期:1年</w:t>
            </w:r>
          </w:p>
          <w:p>
            <w:pPr>
              <w:pStyle w:val="null3"/>
            </w:pPr>
            <w:r>
              <w:rPr>
                <w:rFonts w:ascii="仿宋_GB2312" w:hAnsi="仿宋_GB2312" w:cs="仿宋_GB2312" w:eastAsia="仿宋_GB2312"/>
              </w:rPr>
              <w:t>3.服务地点:甲方指定地点。</w:t>
            </w:r>
          </w:p>
          <w:p>
            <w:pPr>
              <w:pStyle w:val="null3"/>
            </w:pPr>
            <w:r>
              <w:rPr>
                <w:rFonts w:ascii="仿宋_GB2312" w:hAnsi="仿宋_GB2312" w:cs="仿宋_GB2312" w:eastAsia="仿宋_GB2312"/>
              </w:rPr>
              <w:t>4.供暖面积:约 12590平方米。</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205号，经采购人组织验收。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本项目在履约过程中发生的争议，由甲、乙双方当事人协商解决，协商不成的提交甲方所在地法院裁决。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满足采购人服务要求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具有独立承担民事责任能力的企业法人或其他组织或自然人，提供营业执照或事业单位法人证书；自然人参与的提供其身份证明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提交响应文件截止时间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供应商须提供提交响应文件截止时间前一年内任意1个月的缴税证明（注：依法免税或零申报的供应商应提供相关文件证明）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供应商须提供截止时间前一年内任意1个月的社会保险缴纳证明（注：依法不需要缴纳社会保障资金的供应商应提供相关文件证明）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法定代表人（主要负责人）/法人委托授权书</w:t>
            </w:r>
          </w:p>
        </w:tc>
        <w:tc>
          <w:tcPr>
            <w:tcW w:type="dxa" w:w="3322"/>
          </w:tcPr>
          <w:p>
            <w:pPr>
              <w:pStyle w:val="null3"/>
            </w:pPr>
            <w:r>
              <w:rPr>
                <w:rFonts w:ascii="仿宋_GB2312" w:hAnsi="仿宋_GB2312" w:cs="仿宋_GB2312" w:eastAsia="仿宋_GB2312"/>
              </w:rPr>
              <w:t>法定代表人直接参与的须提交法定代表人身份证明书及其身份证，法定代表人授权代表参加的，须出具授权书及被授权人身份证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参与的供应商（联合体）服务全部由符合政策要求的中小企业承接。本项目行业划分为:租赁和商务服务业.</w:t>
            </w:r>
          </w:p>
        </w:tc>
        <w:tc>
          <w:tcPr>
            <w:tcW w:type="dxa" w:w="1661"/>
          </w:tcPr>
          <w:p>
            <w:pPr>
              <w:pStyle w:val="null3"/>
            </w:pPr>
            <w:r>
              <w:rPr>
                <w:rFonts w:ascii="仿宋_GB2312" w:hAnsi="仿宋_GB2312" w:cs="仿宋_GB2312" w:eastAsia="仿宋_GB2312"/>
              </w:rPr>
              <w:t>中小企业声明函 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响应文件的签字、盖章等是否符合采购文件要求</w:t>
            </w:r>
          </w:p>
        </w:tc>
        <w:tc>
          <w:tcPr>
            <w:tcW w:type="dxa" w:w="1661"/>
          </w:tcPr>
          <w:p>
            <w:pPr>
              <w:pStyle w:val="null3"/>
            </w:pPr>
            <w:r>
              <w:rPr>
                <w:rFonts w:ascii="仿宋_GB2312" w:hAnsi="仿宋_GB2312" w:cs="仿宋_GB2312" w:eastAsia="仿宋_GB2312"/>
              </w:rPr>
              <w:t>响应文件封面 供应商服务方案.docx 中小企业声明函 残疾人福利性单位声明函 标的清单 报价表 服务内容及服务要求应答表.docx 响应函 商务条款偏离表.docx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投标有效期是否满足采购文件要求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商务条款是否满足采购文件要求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未出现采购文件中规定的其他无效响应条款，或法律、法规规定的其他无效响应的情形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详见附件：供应商服务方案.docx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