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版本号：DX2025-25520251113001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循证医学数据库服务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DX2025-255</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循证医学数据库服务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循证医学数据库服务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西安市第三医院循证医学数据库服务。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：提供统一社会信用代码的营业执照或其他组织经营的合法凭证或自然人的提供身份证明文件；</w:t>
      </w:r>
    </w:p>
    <w:p>
      <w:pPr>
        <w:pStyle w:val="null3"/>
      </w:pPr>
      <w:r>
        <w:rPr>
          <w:rFonts w:ascii="仿宋_GB2312" w:hAnsi="仿宋_GB2312" w:cs="仿宋_GB2312" w:eastAsia="仿宋_GB2312"/>
        </w:rPr>
        <w:t>2、法定代表人授权书 ：法定代表人参加磋商的，须提供法定代表人身份证明；法定代表人授权他人参加磋商的，须提供法定代表人授权委托书及被授权代表磋商截止前近三个月内任意一个月的本单位养老保险缴纳证明。（法人参加只需提供法定代表人身份证明）；</w:t>
      </w:r>
    </w:p>
    <w:p>
      <w:pPr>
        <w:pStyle w:val="null3"/>
      </w:pPr>
      <w:r>
        <w:rPr>
          <w:rFonts w:ascii="仿宋_GB2312" w:hAnsi="仿宋_GB2312" w:cs="仿宋_GB2312" w:eastAsia="仿宋_GB2312"/>
        </w:rPr>
        <w:t>3、财务状况报告 ：提供2024年度完整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4、社保保障资金缴纳证明 ：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pPr>
        <w:pStyle w:val="null3"/>
      </w:pPr>
      <w:r>
        <w:rPr>
          <w:rFonts w:ascii="仿宋_GB2312" w:hAnsi="仿宋_GB2312" w:cs="仿宋_GB2312" w:eastAsia="仿宋_GB2312"/>
        </w:rPr>
        <w:t>5、税收缴纳证明 ：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pPr>
        <w:pStyle w:val="null3"/>
      </w:pPr>
      <w:r>
        <w:rPr>
          <w:rFonts w:ascii="仿宋_GB2312" w:hAnsi="仿宋_GB2312" w:cs="仿宋_GB2312" w:eastAsia="仿宋_GB2312"/>
        </w:rPr>
        <w:t>6、无重大违法记录声明 ：参加政府采购活动前3年内，在经营活动中没有重大违法记录的书面声明；</w:t>
      </w:r>
    </w:p>
    <w:p>
      <w:pPr>
        <w:pStyle w:val="null3"/>
      </w:pPr>
      <w:r>
        <w:rPr>
          <w:rFonts w:ascii="仿宋_GB2312" w:hAnsi="仿宋_GB2312" w:cs="仿宋_GB2312" w:eastAsia="仿宋_GB2312"/>
        </w:rPr>
        <w:t>7、信用记录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 ：承诺具备履行合同所必需的设备和专业技术能力；</w:t>
      </w:r>
    </w:p>
    <w:p>
      <w:pPr>
        <w:pStyle w:val="null3"/>
      </w:pPr>
      <w:r>
        <w:rPr>
          <w:rFonts w:ascii="仿宋_GB2312" w:hAnsi="仿宋_GB2312" w:cs="仿宋_GB2312" w:eastAsia="仿宋_GB2312"/>
        </w:rPr>
        <w:t>9、承诺书 ：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pPr>
        <w:pStyle w:val="null3"/>
      </w:pPr>
      <w:r>
        <w:rPr>
          <w:rFonts w:ascii="仿宋_GB2312" w:hAnsi="仿宋_GB2312" w:cs="仿宋_GB2312" w:eastAsia="仿宋_GB2312"/>
        </w:rPr>
        <w:t>10、供应商与采购人关联关系 ：本项目不接受由西安市第三医院职工及其亲属投资开办的企业参加本单位的政府采购活动（提供承诺函）；</w:t>
      </w:r>
    </w:p>
    <w:p>
      <w:pPr>
        <w:pStyle w:val="null3"/>
      </w:pPr>
      <w:r>
        <w:rPr>
          <w:rFonts w:ascii="仿宋_GB2312" w:hAnsi="仿宋_GB2312" w:cs="仿宋_GB2312" w:eastAsia="仿宋_GB2312"/>
        </w:rPr>
        <w:t>11、非联合体声明函 ：本项目不接受联合体投标，提供非联合体声明函。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大爆炸时代，医生的信息来源范围越来越广泛，然而大多数医生很难有时间、精力和能力去筛选甄别文献内容并转化成临床实践方案的难度与日俱增。另外，医学文献发表的速度越来越快，每个医学专科每月新发表的文献大约有 7000 篇，且每年还以6%-10% 的速度在增长，医学成果的总量发展速度与医生知识保持更新之间产生了深刻的矛盾，绝大多数医生没有时间查阅所有重要的医学文献，并将其应用于临床实践，医生的临床知识滞后于医学研究发展速度，医生还没有建立完善的循证医学诊疗思维，造成医疗质量不能 快速提升，医疗诊疗服务跟不上患者需求，治疗效果无法达到优质医疗所要求的标准。 对于医务人员来说以互联网为基础的循证医学临床顾问知识库能为他们在恰当的时间提供可信赖的临床诊疗信息，帮助医务人员向患者提供更好的健康、诊疗和公共卫生服务，从而提高医院的诊疗水平,促进医院医疗质量的持续改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循证医学数据库服务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标的名称：循证医学数据库服务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、服务内容</w:t>
            </w:r>
          </w:p>
          <w:p>
            <w:pPr>
              <w:pStyle w:val="null3"/>
              <w:ind w:firstLine="400"/>
            </w:pPr>
            <w:r>
              <w:rPr>
                <w:rFonts w:ascii="仿宋_GB2312" w:hAnsi="仿宋_GB2312" w:cs="仿宋_GB2312" w:eastAsia="仿宋_GB2312"/>
              </w:rPr>
              <w:t>需要采购内容：循证医学临床顾问知识库2年服务（含医院固定IP及医生个人账号）。</w:t>
            </w:r>
          </w:p>
          <w:p>
            <w:pPr>
              <w:pStyle w:val="null3"/>
              <w:ind w:firstLine="400"/>
            </w:pPr>
            <w:r>
              <w:rPr>
                <w:rFonts w:ascii="仿宋_GB2312" w:hAnsi="仿宋_GB2312" w:cs="仿宋_GB2312" w:eastAsia="仿宋_GB2312"/>
              </w:rPr>
              <w:t>目前国内外医院针对医务人员对临床决策支持知识库的需求，采用通过连接互联网的方式，使用综述类循证医学资源，实施检索所需医学信息，进而让医务人员不断更新拓展自己的知识储备，并且及时查询到更新医学知识。</w:t>
            </w:r>
          </w:p>
          <w:p>
            <w:pPr>
              <w:pStyle w:val="null3"/>
              <w:ind w:firstLine="400"/>
            </w:pPr>
            <w:r>
              <w:rPr>
                <w:rFonts w:ascii="仿宋_GB2312" w:hAnsi="仿宋_GB2312" w:cs="仿宋_GB2312" w:eastAsia="仿宋_GB2312"/>
              </w:rPr>
              <w:t>基于以上现状，我院参考通过购买全球知名循证医学知识数据库，通过互联网方式，以全院IP和个人账号的形式进行访问登录，解决医务人员对综述类临床决策数据库的需求。</w:t>
            </w:r>
          </w:p>
          <w:p>
            <w:pPr>
              <w:pStyle w:val="null3"/>
              <w:ind w:firstLine="400"/>
            </w:pPr>
            <w:r>
              <w:rPr>
                <w:rFonts w:ascii="仿宋_GB2312" w:hAnsi="仿宋_GB2312" w:cs="仿宋_GB2312" w:eastAsia="仿宋_GB2312"/>
              </w:rPr>
              <w:t>适用范围：全院的临床科室以及医技科室。</w:t>
            </w:r>
          </w:p>
          <w:p>
            <w:pPr>
              <w:pStyle w:val="null3"/>
            </w:pPr>
            <w:r>
              <w:rPr>
                <w:rFonts w:ascii="仿宋_GB2312" w:hAnsi="仿宋_GB2312" w:cs="仿宋_GB2312" w:eastAsia="仿宋_GB2312"/>
                <w:b/>
              </w:rPr>
              <w:t>二</w:t>
            </w:r>
            <w:r>
              <w:rPr>
                <w:rFonts w:ascii="仿宋_GB2312" w:hAnsi="仿宋_GB2312" w:cs="仿宋_GB2312" w:eastAsia="仿宋_GB2312"/>
                <w:b/>
              </w:rPr>
              <w:t>、技术要求</w:t>
            </w:r>
          </w:p>
          <w:p>
            <w:pPr>
              <w:pStyle w:val="null3"/>
              <w:ind w:firstLine="400"/>
            </w:pPr>
            <w:r>
              <w:rPr>
                <w:rFonts w:ascii="仿宋_GB2312" w:hAnsi="仿宋_GB2312" w:cs="仿宋_GB2312" w:eastAsia="仿宋_GB2312"/>
              </w:rPr>
              <w:t>完善的循证医学临床顾问知识库，可以通过个人账号的形式访问互联网检索使用。</w:t>
            </w:r>
          </w:p>
          <w:p>
            <w:pPr>
              <w:pStyle w:val="null3"/>
              <w:ind w:firstLine="400"/>
            </w:pPr>
            <w:r>
              <w:rPr>
                <w:rFonts w:ascii="仿宋_GB2312" w:hAnsi="仿宋_GB2312" w:cs="仿宋_GB2312" w:eastAsia="仿宋_GB2312"/>
              </w:rPr>
              <w:t>循证医学临床顾问知识库，接入方式简便，可通过不同方式在不同地点接入，无需院方单独维知识库。</w:t>
            </w:r>
          </w:p>
          <w:p>
            <w:pPr>
              <w:pStyle w:val="null3"/>
              <w:ind w:firstLine="400"/>
            </w:pPr>
            <w:r>
              <w:rPr>
                <w:rFonts w:ascii="仿宋_GB2312" w:hAnsi="仿宋_GB2312" w:cs="仿宋_GB2312" w:eastAsia="仿宋_GB2312"/>
              </w:rPr>
              <w:t>循证医学临床顾问知识库的内容，访问稳定，并且内容及时更新。</w:t>
            </w:r>
          </w:p>
          <w:tbl>
            <w:tblPr>
              <w:tblBorders>
                <w:top w:val="none" w:color="000000" w:sz="4"/>
                <w:left w:val="none" w:color="000000" w:sz="4"/>
                <w:bottom w:val="none" w:color="000000" w:sz="4"/>
                <w:right w:val="none" w:color="000000" w:sz="4"/>
                <w:insideH w:val="none"/>
                <w:insideV w:val="none"/>
              </w:tblBorders>
            </w:tblPr>
            <w:tblGrid>
              <w:gridCol w:w="327"/>
              <w:gridCol w:w="382"/>
              <w:gridCol w:w="1843"/>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产品采购参数</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具体内容</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功能方面</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 有人性化的中文操作界面，布局应简洁合理；</w:t>
                  </w:r>
                </w:p>
                <w:p>
                  <w:pPr>
                    <w:pStyle w:val="null3"/>
                    <w:jc w:val="left"/>
                  </w:pPr>
                  <w:r>
                    <w:rPr>
                      <w:rFonts w:ascii="仿宋_GB2312" w:hAnsi="仿宋_GB2312" w:cs="仿宋_GB2312" w:eastAsia="仿宋_GB2312"/>
                      <w:sz w:val="20"/>
                      <w:color w:val="000000"/>
                    </w:rPr>
                    <w:t>1.2支持检索疾病名称、症状、检验检查、药品商品名和通用名、英文缩略语，支持多关键词查询，支持中英文检索；</w:t>
                  </w:r>
                </w:p>
                <w:p>
                  <w:pPr>
                    <w:pStyle w:val="null3"/>
                    <w:jc w:val="left"/>
                  </w:pPr>
                  <w:r>
                    <w:rPr>
                      <w:rFonts w:ascii="仿宋_GB2312" w:hAnsi="仿宋_GB2312" w:cs="仿宋_GB2312" w:eastAsia="仿宋_GB2312"/>
                      <w:sz w:val="20"/>
                      <w:color w:val="000000"/>
                    </w:rPr>
                    <w:t>1.3支持根据输入的关键词进行自动联想；</w:t>
                  </w:r>
                </w:p>
                <w:p>
                  <w:pPr>
                    <w:pStyle w:val="null3"/>
                    <w:jc w:val="left"/>
                  </w:pPr>
                  <w:r>
                    <w:rPr>
                      <w:rFonts w:ascii="仿宋_GB2312" w:hAnsi="仿宋_GB2312" w:cs="仿宋_GB2312" w:eastAsia="仿宋_GB2312"/>
                      <w:sz w:val="20"/>
                      <w:color w:val="000000"/>
                    </w:rPr>
                    <w:t>1.4支持对检索结果按照规则进行筛选和重新排序；</w:t>
                  </w:r>
                </w:p>
                <w:p>
                  <w:pPr>
                    <w:pStyle w:val="null3"/>
                    <w:jc w:val="left"/>
                  </w:pPr>
                  <w:r>
                    <w:rPr>
                      <w:rFonts w:ascii="仿宋_GB2312" w:hAnsi="仿宋_GB2312" w:cs="仿宋_GB2312" w:eastAsia="仿宋_GB2312"/>
                      <w:sz w:val="20"/>
                      <w:color w:val="000000"/>
                    </w:rPr>
                    <w:t>1.5支持直接检索与关键词相关的图表；</w:t>
                  </w:r>
                </w:p>
                <w:p>
                  <w:pPr>
                    <w:pStyle w:val="null3"/>
                    <w:jc w:val="left"/>
                  </w:pPr>
                  <w:r>
                    <w:rPr>
                      <w:rFonts w:ascii="仿宋_GB2312" w:hAnsi="仿宋_GB2312" w:cs="仿宋_GB2312" w:eastAsia="仿宋_GB2312"/>
                      <w:sz w:val="20"/>
                      <w:color w:val="000000"/>
                    </w:rPr>
                    <w:t>1.6支持图表下载；</w:t>
                  </w:r>
                </w:p>
                <w:p>
                  <w:pPr>
                    <w:pStyle w:val="null3"/>
                    <w:jc w:val="left"/>
                  </w:pPr>
                  <w:r>
                    <w:rPr>
                      <w:rFonts w:ascii="仿宋_GB2312" w:hAnsi="仿宋_GB2312" w:cs="仿宋_GB2312" w:eastAsia="仿宋_GB2312"/>
                      <w:sz w:val="20"/>
                      <w:color w:val="000000"/>
                    </w:rPr>
                    <w:t>1.7支持医务人员提交反馈意见。</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内容方面</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2.1覆盖的临床专科不少于25个</w:t>
                  </w:r>
                  <w:r>
                    <w:rPr>
                      <w:rFonts w:ascii="仿宋_GB2312" w:hAnsi="仿宋_GB2312" w:cs="仿宋_GB2312" w:eastAsia="仿宋_GB2312"/>
                      <w:sz w:val="20"/>
                      <w:color w:val="000000"/>
                    </w:rPr>
                    <w:t>（</w:t>
                  </w:r>
                  <w:r>
                    <w:rPr>
                      <w:rFonts w:ascii="仿宋_GB2312" w:hAnsi="仿宋_GB2312" w:cs="仿宋_GB2312" w:eastAsia="仿宋_GB2312"/>
                      <w:sz w:val="20"/>
                      <w:color w:val="000000"/>
                    </w:rPr>
                    <w:t>医院核心科室需求）</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临床专题应包含疾病的病因、发病机制、诊断、治疗、预后、预防等方面；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专题应提供简明扼要的提纲，便于快速定位至相关章节；</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4</w:t>
                  </w:r>
                  <w:r>
                    <w:rPr>
                      <w:rFonts w:ascii="仿宋_GB2312" w:hAnsi="仿宋_GB2312" w:cs="仿宋_GB2312" w:eastAsia="仿宋_GB2312"/>
                      <w:sz w:val="20"/>
                      <w:color w:val="000000"/>
                    </w:rPr>
                    <w:t>临床专题应以医学为基础，并提供基于医学原则的诊疗推荐意见；</w:t>
                  </w:r>
                </w:p>
                <w:p>
                  <w:pPr>
                    <w:pStyle w:val="null3"/>
                    <w:jc w:val="left"/>
                  </w:pPr>
                  <w:r>
                    <w:rPr>
                      <w:rFonts w:ascii="仿宋_GB2312" w:hAnsi="仿宋_GB2312" w:cs="仿宋_GB2312" w:eastAsia="仿宋_GB2312"/>
                      <w:sz w:val="20"/>
                      <w:color w:val="000000"/>
                    </w:rPr>
                    <w:t>2.6</w:t>
                  </w:r>
                  <w:r>
                    <w:rPr>
                      <w:rFonts w:ascii="仿宋_GB2312" w:hAnsi="仿宋_GB2312" w:cs="仿宋_GB2312" w:eastAsia="仿宋_GB2312"/>
                      <w:sz w:val="20"/>
                      <w:color w:val="000000"/>
                    </w:rPr>
                    <w:t>要有</w:t>
                  </w:r>
                  <w:r>
                    <w:rPr>
                      <w:rFonts w:ascii="仿宋_GB2312" w:hAnsi="仿宋_GB2312" w:cs="仿宋_GB2312" w:eastAsia="仿宋_GB2312"/>
                      <w:sz w:val="20"/>
                      <w:color w:val="000000"/>
                    </w:rPr>
                    <w:t>图片、诊断流程图、影像、视频；</w:t>
                  </w:r>
                </w:p>
                <w:p>
                  <w:pPr>
                    <w:pStyle w:val="null3"/>
                    <w:jc w:val="left"/>
                  </w:pPr>
                  <w:r>
                    <w:rPr>
                      <w:rFonts w:ascii="仿宋_GB2312" w:hAnsi="仿宋_GB2312" w:cs="仿宋_GB2312" w:eastAsia="仿宋_GB2312"/>
                      <w:sz w:val="20"/>
                      <w:color w:val="000000"/>
                    </w:rPr>
                    <w:t>2.7应提供医学计算器；</w:t>
                  </w:r>
                </w:p>
                <w:p>
                  <w:pPr>
                    <w:pStyle w:val="null3"/>
                    <w:jc w:val="left"/>
                  </w:pPr>
                  <w:r>
                    <w:rPr>
                      <w:rFonts w:ascii="仿宋_GB2312" w:hAnsi="仿宋_GB2312" w:cs="仿宋_GB2312" w:eastAsia="仿宋_GB2312"/>
                      <w:sz w:val="20"/>
                      <w:color w:val="000000"/>
                    </w:rPr>
                    <w:t>2.8应提供药物信息参考，英文药物信息参考不少于2000篇，中文药物信息参考不少于1000篇；</w:t>
                  </w:r>
                </w:p>
                <w:p>
                  <w:pPr>
                    <w:pStyle w:val="null3"/>
                    <w:jc w:val="left"/>
                  </w:pPr>
                  <w:r>
                    <w:rPr>
                      <w:rFonts w:ascii="仿宋_GB2312" w:hAnsi="仿宋_GB2312" w:cs="仿宋_GB2312" w:eastAsia="仿宋_GB2312"/>
                      <w:sz w:val="20"/>
                      <w:color w:val="000000"/>
                    </w:rPr>
                    <w:t>2.9应提供药物相互作用工具，提供风险评级、总结、严重程度等信息；</w:t>
                  </w:r>
                </w:p>
                <w:p>
                  <w:pPr>
                    <w:pStyle w:val="null3"/>
                    <w:jc w:val="left"/>
                  </w:pPr>
                  <w:r>
                    <w:rPr>
                      <w:rFonts w:ascii="仿宋_GB2312" w:hAnsi="仿宋_GB2312" w:cs="仿宋_GB2312" w:eastAsia="仿宋_GB2312"/>
                      <w:sz w:val="20"/>
                      <w:color w:val="000000"/>
                    </w:rPr>
                    <w:t>2.10应包含用简单平实语言撰写的患者教育内容，便于专业人员与患者进行有效沟通；</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内容权威性和严谨性</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3.1数据来源包括但不限于专业期刊、主要临床指南、学术会议共识；</w:t>
                  </w:r>
                </w:p>
                <w:p>
                  <w:pPr>
                    <w:pStyle w:val="null3"/>
                    <w:jc w:val="left"/>
                  </w:pPr>
                  <w:r>
                    <w:rPr>
                      <w:rFonts w:ascii="仿宋_GB2312" w:hAnsi="仿宋_GB2312" w:cs="仿宋_GB2312" w:eastAsia="仿宋_GB2312"/>
                      <w:sz w:val="20"/>
                      <w:color w:val="000000"/>
                    </w:rPr>
                    <w:t>3.2所有专题应有参考文献并提供其摘要原文，在专题中还应提供相应的原文链接；</w:t>
                  </w:r>
                </w:p>
                <w:p>
                  <w:pPr>
                    <w:pStyle w:val="null3"/>
                    <w:jc w:val="left"/>
                  </w:pPr>
                  <w:r>
                    <w:rPr>
                      <w:rFonts w:ascii="仿宋_GB2312" w:hAnsi="仿宋_GB2312" w:cs="仿宋_GB2312" w:eastAsia="仿宋_GB2312"/>
                      <w:sz w:val="20"/>
                      <w:color w:val="000000"/>
                    </w:rPr>
                    <w:t>3.3所有专题由知名专家遵循严格的流程进行撰写，并都经过同行评议；</w:t>
                  </w:r>
                </w:p>
                <w:p>
                  <w:pPr>
                    <w:pStyle w:val="null3"/>
                    <w:jc w:val="left"/>
                  </w:pPr>
                  <w:r>
                    <w:rPr>
                      <w:rFonts w:ascii="仿宋_GB2312" w:hAnsi="仿宋_GB2312" w:cs="仿宋_GB2312" w:eastAsia="仿宋_GB2312"/>
                      <w:sz w:val="20"/>
                      <w:color w:val="000000"/>
                    </w:rPr>
                    <w:t>3.4所有专题均详细列出所有与专题相关的人名、职称以及供职机构；</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内容更新方面</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4.1内容应保证随时更新；</w:t>
                  </w:r>
                </w:p>
                <w:p>
                  <w:pPr>
                    <w:pStyle w:val="null3"/>
                    <w:jc w:val="left"/>
                  </w:pPr>
                  <w:r>
                    <w:rPr>
                      <w:rFonts w:ascii="仿宋_GB2312" w:hAnsi="仿宋_GB2312" w:cs="仿宋_GB2312" w:eastAsia="仿宋_GB2312"/>
                      <w:sz w:val="20"/>
                      <w:color w:val="000000"/>
                    </w:rPr>
                    <w:t>4.2做到自动更新，不应增加维护人员的工作负担；</w:t>
                  </w:r>
                </w:p>
                <w:p>
                  <w:pPr>
                    <w:pStyle w:val="null3"/>
                    <w:jc w:val="left"/>
                  </w:pPr>
                  <w:r>
                    <w:rPr>
                      <w:rFonts w:ascii="仿宋_GB2312" w:hAnsi="仿宋_GB2312" w:cs="仿宋_GB2312" w:eastAsia="仿宋_GB2312"/>
                      <w:sz w:val="20"/>
                      <w:color w:val="000000"/>
                    </w:rPr>
                    <w:t>4.3临床知识库技术服务应清晰列出专题相关参考文献的评阅时间以及专题最后更新的时间；</w:t>
                  </w:r>
                </w:p>
                <w:p>
                  <w:pPr>
                    <w:pStyle w:val="null3"/>
                    <w:jc w:val="left"/>
                  </w:pPr>
                  <w:r>
                    <w:rPr>
                      <w:rFonts w:ascii="仿宋_GB2312" w:hAnsi="仿宋_GB2312" w:cs="仿宋_GB2312" w:eastAsia="仿宋_GB2312"/>
                      <w:sz w:val="20"/>
                      <w:color w:val="000000"/>
                    </w:rPr>
                    <w:t>4.4临床知识库技术服务应按照不同的临床专科，将不同疾病专题的更新内容，清晰列出；</w:t>
                  </w:r>
                </w:p>
                <w:p>
                  <w:pPr>
                    <w:pStyle w:val="null3"/>
                    <w:jc w:val="left"/>
                  </w:pPr>
                  <w:r>
                    <w:rPr>
                      <w:rFonts w:ascii="仿宋_GB2312" w:hAnsi="仿宋_GB2312" w:cs="仿宋_GB2312" w:eastAsia="仿宋_GB2312"/>
                      <w:sz w:val="20"/>
                      <w:color w:val="000000"/>
                    </w:rPr>
                    <w:t>4.5对于临床专题中非常重要的更新，临床知识库技术服务应在非常明显之处予以说明。</w:t>
                  </w:r>
                </w:p>
              </w:tc>
            </w:tr>
          </w:tbl>
          <w:p>
            <w:pPr>
              <w:pStyle w:val="null3"/>
              <w:ind w:firstLine="400"/>
            </w:pPr>
            <w:r>
              <w:rPr>
                <w:rFonts w:ascii="仿宋_GB2312" w:hAnsi="仿宋_GB2312" w:cs="仿宋_GB2312" w:eastAsia="仿宋_GB2312"/>
              </w:rPr>
              <w:t>产品配置清单：</w:t>
            </w:r>
          </w:p>
          <w:p>
            <w:pPr>
              <w:pStyle w:val="null3"/>
              <w:ind w:firstLine="400"/>
            </w:pPr>
            <w:r>
              <w:rPr>
                <w:rFonts w:ascii="仿宋_GB2312" w:hAnsi="仿宋_GB2312" w:cs="仿宋_GB2312" w:eastAsia="仿宋_GB2312"/>
              </w:rPr>
              <w:t>1、中英文临床专题综述</w:t>
            </w:r>
          </w:p>
          <w:p>
            <w:pPr>
              <w:pStyle w:val="null3"/>
              <w:ind w:firstLine="400"/>
            </w:pPr>
            <w:r>
              <w:rPr>
                <w:rFonts w:ascii="仿宋_GB2312" w:hAnsi="仿宋_GB2312" w:cs="仿宋_GB2312" w:eastAsia="仿宋_GB2312"/>
              </w:rPr>
              <w:t>2、医学信息重要更新</w:t>
            </w:r>
          </w:p>
          <w:p>
            <w:pPr>
              <w:pStyle w:val="null3"/>
              <w:ind w:firstLine="400"/>
            </w:pPr>
            <w:r>
              <w:rPr>
                <w:rFonts w:ascii="仿宋_GB2312" w:hAnsi="仿宋_GB2312" w:cs="仿宋_GB2312" w:eastAsia="仿宋_GB2312"/>
              </w:rPr>
              <w:t>3、药物信息</w:t>
            </w:r>
          </w:p>
          <w:p>
            <w:pPr>
              <w:pStyle w:val="null3"/>
              <w:ind w:firstLine="400"/>
            </w:pPr>
            <w:r>
              <w:rPr>
                <w:rFonts w:ascii="仿宋_GB2312" w:hAnsi="仿宋_GB2312" w:cs="仿宋_GB2312" w:eastAsia="仿宋_GB2312"/>
              </w:rPr>
              <w:t>4、医学图片及视频</w:t>
            </w:r>
          </w:p>
          <w:p>
            <w:pPr>
              <w:pStyle w:val="null3"/>
              <w:ind w:firstLine="400"/>
            </w:pPr>
            <w:r>
              <w:rPr>
                <w:rFonts w:ascii="仿宋_GB2312" w:hAnsi="仿宋_GB2312" w:cs="仿宋_GB2312" w:eastAsia="仿宋_GB2312"/>
              </w:rPr>
              <w:t>5、医学计算器</w:t>
            </w:r>
          </w:p>
          <w:p>
            <w:pPr>
              <w:pStyle w:val="null3"/>
              <w:ind w:firstLine="400"/>
            </w:pPr>
            <w:r>
              <w:rPr>
                <w:rFonts w:ascii="仿宋_GB2312" w:hAnsi="仿宋_GB2312" w:cs="仿宋_GB2312" w:eastAsia="仿宋_GB2312"/>
              </w:rPr>
              <w:t>6、患者教育</w:t>
            </w:r>
          </w:p>
          <w:p>
            <w:pPr>
              <w:pStyle w:val="null3"/>
              <w:ind w:firstLine="400"/>
            </w:pPr>
            <w:r>
              <w:rPr>
                <w:rFonts w:ascii="仿宋_GB2312" w:hAnsi="仿宋_GB2312" w:cs="仿宋_GB2312" w:eastAsia="仿宋_GB2312"/>
              </w:rPr>
              <w:t>7、中外指南链接</w:t>
            </w:r>
          </w:p>
          <w:p>
            <w:pPr>
              <w:pStyle w:val="null3"/>
            </w:pPr>
            <w:r>
              <w:rPr>
                <w:rFonts w:ascii="仿宋_GB2312" w:hAnsi="仿宋_GB2312" w:cs="仿宋_GB2312" w:eastAsia="仿宋_GB2312"/>
                <w:b/>
              </w:rPr>
              <w:t>三</w:t>
            </w:r>
            <w:r>
              <w:rPr>
                <w:rFonts w:ascii="仿宋_GB2312" w:hAnsi="仿宋_GB2312" w:cs="仿宋_GB2312" w:eastAsia="仿宋_GB2312"/>
                <w:b/>
              </w:rPr>
              <w:t>、服务要求</w:t>
            </w:r>
          </w:p>
          <w:p>
            <w:pPr>
              <w:pStyle w:val="null3"/>
              <w:ind w:firstLine="400"/>
            </w:pPr>
            <w:r>
              <w:rPr>
                <w:rFonts w:ascii="仿宋_GB2312" w:hAnsi="仿宋_GB2312" w:cs="仿宋_GB2312" w:eastAsia="仿宋_GB2312"/>
              </w:rPr>
              <w:t>1. 保修年限、范围、保修条件</w:t>
            </w:r>
          </w:p>
          <w:p>
            <w:pPr>
              <w:pStyle w:val="null3"/>
              <w:ind w:firstLine="400"/>
            </w:pPr>
            <w:r>
              <w:rPr>
                <w:rFonts w:ascii="仿宋_GB2312" w:hAnsi="仿宋_GB2312" w:cs="仿宋_GB2312" w:eastAsia="仿宋_GB2312"/>
              </w:rPr>
              <w:t>质量保证期：自账号开通之日算起，所有产品质保24个月。对提供的服务在质保期内，因质量而导致的缺陷，提供包修、包换、包退服务，费用包含在投标报价中，因此导致的损失采购人有权向中标人追偿。</w:t>
            </w:r>
          </w:p>
          <w:p>
            <w:pPr>
              <w:pStyle w:val="null3"/>
              <w:ind w:firstLine="400"/>
            </w:pPr>
            <w:r>
              <w:rPr>
                <w:rFonts w:ascii="仿宋_GB2312" w:hAnsi="仿宋_GB2312" w:cs="仿宋_GB2312" w:eastAsia="仿宋_GB2312"/>
              </w:rPr>
              <w:t>2. 解决问题、排除故障的响应时间</w:t>
            </w:r>
          </w:p>
          <w:p>
            <w:pPr>
              <w:pStyle w:val="null3"/>
              <w:ind w:firstLine="400"/>
            </w:pPr>
            <w:r>
              <w:rPr>
                <w:rFonts w:ascii="仿宋_GB2312" w:hAnsi="仿宋_GB2312" w:cs="仿宋_GB2312" w:eastAsia="仿宋_GB2312"/>
              </w:rPr>
              <w:t>（1）中标人需提供该货物的技术培训、技术支持和维修巡检服务。</w:t>
            </w:r>
          </w:p>
          <w:p>
            <w:pPr>
              <w:pStyle w:val="null3"/>
              <w:ind w:firstLine="400"/>
            </w:pPr>
            <w:r>
              <w:rPr>
                <w:rFonts w:ascii="仿宋_GB2312" w:hAnsi="仿宋_GB2312" w:cs="仿宋_GB2312" w:eastAsia="仿宋_GB2312"/>
              </w:rPr>
              <w:t>（2）售后服务响应时间要求响应：一小时内响应，二十四小时解决问题。中标人设立售后服务团队，建立售后服务微信群，专人负责处理日常问题。</w:t>
            </w:r>
          </w:p>
          <w:p>
            <w:pPr>
              <w:pStyle w:val="null3"/>
              <w:ind w:firstLine="400"/>
            </w:pPr>
            <w:r>
              <w:rPr>
                <w:rFonts w:ascii="仿宋_GB2312" w:hAnsi="仿宋_GB2312" w:cs="仿宋_GB2312" w:eastAsia="仿宋_GB2312"/>
              </w:rPr>
              <w:t>（3） 中标人需提供知识库扩充、升级、更新等方面的技术支持服务。</w:t>
            </w:r>
          </w:p>
          <w:p>
            <w:pPr>
              <w:pStyle w:val="null3"/>
              <w:ind w:firstLine="400"/>
            </w:pPr>
            <w:r>
              <w:rPr>
                <w:rFonts w:ascii="仿宋_GB2312" w:hAnsi="仿宋_GB2312" w:cs="仿宋_GB2312" w:eastAsia="仿宋_GB2312"/>
              </w:rPr>
              <w:t>3. 培训安排</w:t>
            </w:r>
          </w:p>
          <w:p>
            <w:pPr>
              <w:pStyle w:val="null3"/>
              <w:ind w:firstLine="400"/>
            </w:pPr>
            <w:r>
              <w:rPr>
                <w:rFonts w:ascii="仿宋_GB2312" w:hAnsi="仿宋_GB2312" w:cs="仿宋_GB2312" w:eastAsia="仿宋_GB2312"/>
              </w:rPr>
              <w:t>中标人需要提供技术培训，保证用户能够学会使用该系统，开通服务后，提供培训服务，具体配合医院实际情况，提供每年不少于2次的线下使用培训。</w:t>
            </w:r>
          </w:p>
          <w:p>
            <w:pPr>
              <w:pStyle w:val="null3"/>
              <w:ind w:firstLine="400"/>
            </w:pPr>
            <w:r>
              <w:rPr>
                <w:rFonts w:ascii="仿宋_GB2312" w:hAnsi="仿宋_GB2312" w:cs="仿宋_GB2312" w:eastAsia="仿宋_GB2312"/>
              </w:rPr>
              <w:t>提供产品相关使用的资料及其它服务</w:t>
            </w:r>
          </w:p>
          <w:p>
            <w:pPr>
              <w:pStyle w:val="null3"/>
              <w:ind w:firstLine="400"/>
            </w:pPr>
            <w:r>
              <w:rPr>
                <w:rFonts w:ascii="仿宋_GB2312" w:hAnsi="仿宋_GB2312" w:cs="仿宋_GB2312" w:eastAsia="仿宋_GB2312"/>
                <w:sz w:val="20"/>
              </w:rPr>
              <w:t>包括但不限于提供口袋使用手册及线下产品使用活动（案例比赛）支持等。</w:t>
            </w:r>
          </w:p>
          <w:p>
            <w:pPr>
              <w:pStyle w:val="null3"/>
            </w:pPr>
            <w:r>
              <w:rPr>
                <w:rFonts w:ascii="仿宋_GB2312" w:hAnsi="仿宋_GB2312" w:cs="仿宋_GB2312" w:eastAsia="仿宋_GB2312"/>
                <w:sz w:val="20"/>
                <w:b/>
              </w:rPr>
              <w:t>四、商务要求</w:t>
            </w:r>
          </w:p>
          <w:p>
            <w:pPr>
              <w:pStyle w:val="null3"/>
              <w:ind w:firstLine="400"/>
            </w:pPr>
            <w:r>
              <w:rPr>
                <w:rFonts w:ascii="仿宋_GB2312" w:hAnsi="仿宋_GB2312" w:cs="仿宋_GB2312" w:eastAsia="仿宋_GB2312"/>
                <w:sz w:val="20"/>
              </w:rPr>
              <w:t>（一）服务期限</w:t>
            </w:r>
          </w:p>
          <w:p>
            <w:pPr>
              <w:pStyle w:val="null3"/>
              <w:ind w:firstLine="400"/>
            </w:pPr>
            <w:r>
              <w:rPr>
                <w:rFonts w:ascii="仿宋_GB2312" w:hAnsi="仿宋_GB2312" w:cs="仿宋_GB2312" w:eastAsia="仿宋_GB2312"/>
                <w:sz w:val="20"/>
              </w:rPr>
              <w:t>自合同签订之日起24个月内。</w:t>
            </w:r>
          </w:p>
          <w:p>
            <w:pPr>
              <w:pStyle w:val="null3"/>
              <w:ind w:firstLine="400"/>
            </w:pPr>
            <w:r>
              <w:rPr>
                <w:rFonts w:ascii="仿宋_GB2312" w:hAnsi="仿宋_GB2312" w:cs="仿宋_GB2312" w:eastAsia="仿宋_GB2312"/>
                <w:sz w:val="20"/>
              </w:rPr>
              <w:t>（二）款项结算</w:t>
            </w:r>
          </w:p>
          <w:p>
            <w:pPr>
              <w:pStyle w:val="null3"/>
              <w:ind w:firstLine="400"/>
            </w:pPr>
            <w:r>
              <w:rPr>
                <w:rFonts w:ascii="仿宋_GB2312" w:hAnsi="仿宋_GB2312" w:cs="仿宋_GB2312" w:eastAsia="仿宋_GB2312"/>
                <w:sz w:val="20"/>
              </w:rPr>
              <w:t>逐年签订合同</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合同签订后，服务供应商须按其响应文件中响应的功能及质量标准提供相关服务，正常使用1个月后，提供全额合规发票30日内，甲方支付</w:t>
            </w:r>
            <w:r>
              <w:rPr>
                <w:rFonts w:ascii="仿宋_GB2312" w:hAnsi="仿宋_GB2312" w:cs="仿宋_GB2312" w:eastAsia="仿宋_GB2312"/>
                <w:sz w:val="20"/>
              </w:rPr>
              <w:t>第一年度</w:t>
            </w:r>
            <w:r>
              <w:rPr>
                <w:rFonts w:ascii="仿宋_GB2312" w:hAnsi="仿宋_GB2312" w:cs="仿宋_GB2312" w:eastAsia="仿宋_GB2312"/>
                <w:sz w:val="20"/>
              </w:rPr>
              <w:t>合同总价款的90%</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留</w:t>
            </w:r>
            <w:r>
              <w:rPr>
                <w:rFonts w:ascii="仿宋_GB2312" w:hAnsi="仿宋_GB2312" w:cs="仿宋_GB2312" w:eastAsia="仿宋_GB2312"/>
                <w:sz w:val="20"/>
              </w:rPr>
              <w:t>第一年度</w:t>
            </w:r>
            <w:r>
              <w:rPr>
                <w:rFonts w:ascii="仿宋_GB2312" w:hAnsi="仿宋_GB2312" w:cs="仿宋_GB2312" w:eastAsia="仿宋_GB2312"/>
                <w:sz w:val="20"/>
              </w:rPr>
              <w:t>合同总价的10%作为尾款。合同执行结束，甲方30日内一次性无息支付。</w:t>
            </w:r>
          </w:p>
          <w:p>
            <w:pPr>
              <w:pStyle w:val="null3"/>
            </w:pPr>
            <w:r>
              <w:rPr>
                <w:rFonts w:ascii="仿宋_GB2312" w:hAnsi="仿宋_GB2312" w:cs="仿宋_GB2312" w:eastAsia="仿宋_GB2312"/>
                <w:sz w:val="20"/>
                <w:b/>
              </w:rPr>
              <w:t>五、其他</w:t>
            </w:r>
          </w:p>
          <w:p>
            <w:pPr>
              <w:pStyle w:val="null3"/>
              <w:ind w:firstLine="400"/>
            </w:pPr>
            <w:r>
              <w:rPr>
                <w:rFonts w:ascii="仿宋_GB2312" w:hAnsi="仿宋_GB2312" w:cs="仿宋_GB2312" w:eastAsia="仿宋_GB2312"/>
              </w:rPr>
              <w:t>（一）进度要求</w:t>
            </w:r>
          </w:p>
          <w:p>
            <w:pPr>
              <w:pStyle w:val="null3"/>
              <w:ind w:firstLine="400"/>
            </w:pPr>
            <w:r>
              <w:rPr>
                <w:rFonts w:ascii="仿宋_GB2312" w:hAnsi="仿宋_GB2312" w:cs="仿宋_GB2312" w:eastAsia="仿宋_GB2312"/>
              </w:rPr>
              <w:t>合同签订后10个工作日内完成账号开通。</w:t>
            </w:r>
          </w:p>
          <w:p>
            <w:pPr>
              <w:pStyle w:val="null3"/>
              <w:ind w:firstLine="400"/>
            </w:pPr>
            <w:r>
              <w:rPr>
                <w:rFonts w:ascii="仿宋_GB2312" w:hAnsi="仿宋_GB2312" w:cs="仿宋_GB2312" w:eastAsia="仿宋_GB2312"/>
              </w:rPr>
              <w:t>（二）成果交付要求</w:t>
            </w:r>
          </w:p>
          <w:p>
            <w:pPr>
              <w:pStyle w:val="null3"/>
              <w:ind w:firstLine="400"/>
            </w:pPr>
            <w:r>
              <w:rPr>
                <w:rFonts w:ascii="仿宋_GB2312" w:hAnsi="仿宋_GB2312" w:cs="仿宋_GB2312" w:eastAsia="仿宋_GB2312"/>
              </w:rPr>
              <w:t>1.提供全院访问固定IP；</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2.开通300个医生个人账号。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自合同签订之日起24个月内。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描述内容，具体付款方式以下列内容为准：逐年签订合同且逐年支付，1.合同签订后，服务供应商须按其响应文件中响应的功能及质量标准提供相关服务，正常使用1个月后，提供全额合规发票30日内，甲方支付第一年度合同总价款的90%；2.留第一年度合同总价的10%作为尾款。合同执行结束，甲方30日内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本项目付款方式以合同中结算及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及被授权代表磋商截止前近三个月内任意一个月的本单位养老保险缴纳证明。（法人参加只需提供法定代表人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本项目不接受由西安市第三医院职工及其亲属投资开办的企业参加本单位的政府采购活动（提供承诺函）；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（合同）商务主要条款偏离表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响应文件对付款、服务期限、合同条款等商务要求进行响应，完全响应得2分，不响应或者存在负偏离不得分。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（合同）商务主要条款偏离表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参数（功能、内容、内容权威性和严谨性、内容更新四个方面）响应情况进行打分，满分26分。一项不满足扣1分，扣完为止。（提供完善的证明资料。不限于检验报告、产品彩页、功能截图说明等证明资料，供应商应在响应文件中给出明确的证明材料索引。）</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针对本项目提供详细的技术方案，包括但不限于： ①对本项目工作内容的理解，特点分析及计划目标； ②针对本项目的循证医学临床顾问知识库接入方案； ③提供循证医学临床顾问知识库扩充、升级、更新方案； ④针对本项目的维修巡检服务方案。 二、评审标准 上述四项评审内容中： 每一项方案内容完全响应采购需求，且符合实际情况、方案详实，有针对性和可操作性，适用于本项目得4分； 方案内容较完善，满足项目需求，内容较科学有效得3分； 方案内容基本合理，涵盖上述维度，基本满足医院需求的得2分；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针对本项目提供实施方案，方案内容包含但不限于： ①项目时间进度安排； ②提供安装调试方案； ③突发事件处理方案。 二、评审标准 上述三项评审内容中： 每一项方案内容完全响应采购需求，且符合实际情况、设计详实，有针对性和可操作性，适用于本项目的，得3分； 方案内容基本合理，涵盖上述维度，基本满足医院需求的得2分；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针对本项目提供详细的服务保障，包括但不限于： ①针对本项目的质量保障承诺； ②项目交付使用后的质量保证期限、质量保证范围、响应速度及措施等； ③知识库产品供应渠道正常、质量保证、检验手续合法有效、无产权纠纷。 二、评审标准 上述三项评审内容中： 每一项方案内容完全响应采购需求，且符合实际情况、设计详实，有针对性和可操作性，适用于本项目的，得2分； 方案内容基本合理，涵盖上述维度，基本满足医院需求的得1分； 未提供响应方案内容，得0分。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针对本项目提供详细的培训方案，包括但不限于： ①具有针对本项目培训的组织能力。不限于培训计划安排、人员配备等； ②具有针对本项目明确的培训内容，内容涉及面广泛，覆盖全部系统相关操作人员及责任工程师。 ③具有针对本项目的培训技术资料，资料齐全。 二、评审标准 上述三项评审内容中： 每一项方案内容完全响应采购需求，且符合实际情况、设计详实，有针对性和可操作性，适用于本项目的，得2分； 方案内容基本合理，涵盖上述维度，基本满足医院需求的得1分； 未提供响应方案内容，得0分。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①有针对本项目的专业服务团队，人员配备数量充足，人员组织结构合理，有明确的岗位职责； 评审标准：各专业配置齐全，适用于本项目的，得3分； 专业配置较完善，满足项目实施需求，得2分； 专业配置较合理，基本满足医院需求的， 得1分； 未提供内容，得0分。 ②服务团队中数据库编辑人员或质控部门人员具有医药学硕士或以上学位的，每提供1人得1分，最多得6分。须附有效的专业证书及近三个月社保证明复印件，未提供或提供不全不得分。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针对本项目提供详细的售后服务方案，包括但不限于： ①针对本项目的售后服务方案及承诺； ②具有建全的售后服务机构、配备专职售后人员； 二、评审标准 上述两项评审内容中： 每一项方案内容完全响应采购需求，且符合实际情况、设计详实，有针对性和可操作性，适用于本项目的，得3分； 方案内容较完善，满足项目需求，内容较科学有效的，得2分； 方案内容粗略，无明显针对性的得1分； 未提供响应方案内容，得0分。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供应商提供所投产品厂商2022年10月至今（以合同签订时间为准）的同类业绩证明文件，提供加盖供应商公章的完整的合同复印件或扫描件，每一份提供得2分，满分10分。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详见附件：质量保障</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