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35DCC">
      <w:pPr>
        <w:pStyle w:val="5"/>
        <w:keepNext w:val="0"/>
        <w:pageBreakBefore/>
        <w:jc w:val="center"/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技术规格偏离表</w:t>
      </w:r>
    </w:p>
    <w:bookmarkEnd w:id="0"/>
    <w:p w14:paraId="71C4335D">
      <w:pPr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                                 </w:t>
      </w:r>
    </w:p>
    <w:tbl>
      <w:tblPr>
        <w:tblStyle w:val="18"/>
        <w:tblW w:w="946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042"/>
        <w:gridCol w:w="2164"/>
        <w:gridCol w:w="2253"/>
        <w:gridCol w:w="720"/>
        <w:gridCol w:w="1442"/>
        <w:gridCol w:w="1112"/>
      </w:tblGrid>
      <w:tr w14:paraId="3F41E1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733" w:type="dxa"/>
            <w:noWrap w:val="0"/>
            <w:vAlign w:val="center"/>
          </w:tcPr>
          <w:p w14:paraId="22C6CFE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2" w:type="dxa"/>
            <w:noWrap w:val="0"/>
            <w:vAlign w:val="center"/>
          </w:tcPr>
          <w:p w14:paraId="054C138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文件</w:t>
            </w:r>
          </w:p>
          <w:p w14:paraId="5E0D85B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164" w:type="dxa"/>
            <w:noWrap w:val="0"/>
            <w:vAlign w:val="center"/>
          </w:tcPr>
          <w:p w14:paraId="16D2EA0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文件</w:t>
            </w:r>
          </w:p>
          <w:p w14:paraId="6F21EA7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253" w:type="dxa"/>
            <w:noWrap w:val="0"/>
            <w:vAlign w:val="center"/>
          </w:tcPr>
          <w:p w14:paraId="3872FF2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文件</w:t>
            </w:r>
          </w:p>
          <w:p w14:paraId="27F5F86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720" w:type="dxa"/>
            <w:noWrap w:val="0"/>
            <w:vAlign w:val="center"/>
          </w:tcPr>
          <w:p w14:paraId="3088FC7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42" w:type="dxa"/>
            <w:noWrap w:val="0"/>
            <w:vAlign w:val="center"/>
          </w:tcPr>
          <w:p w14:paraId="4FC2BBF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偏离</w:t>
            </w:r>
          </w:p>
          <w:p w14:paraId="248C242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及其影响</w:t>
            </w:r>
          </w:p>
        </w:tc>
        <w:tc>
          <w:tcPr>
            <w:tcW w:w="1112" w:type="dxa"/>
            <w:noWrap w:val="0"/>
            <w:vAlign w:val="center"/>
          </w:tcPr>
          <w:p w14:paraId="7DD6789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val="en-US" w:eastAsia="zh-CN"/>
              </w:rPr>
              <w:t>佐证资料页码</w:t>
            </w:r>
          </w:p>
        </w:tc>
      </w:tr>
      <w:tr w14:paraId="61DF2D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1C4CF74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7A9214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7FA01AD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02DDC73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6FA0C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071073A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96A3B7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7590D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07DBD3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793698B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76B81B7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517ECF5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1F2D24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6A0C3F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5CD0753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1F7DEE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19E1A3D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5CED1A4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431723F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1F3F2F7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4DF1F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5F86915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46EFA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15005C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2971CA8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4F7A978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7CC04D6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3A0450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D1EB31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7B7B7D8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1327D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0CCBD1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023F09A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587588C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2CB9945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7B85EF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11D490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50900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0DC5347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6A330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33" w:type="dxa"/>
            <w:noWrap w:val="0"/>
            <w:vAlign w:val="center"/>
          </w:tcPr>
          <w:p w14:paraId="4F3DC93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41FEF4A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2259B11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5E2D60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D70B1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5FED65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350302D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</w:tbl>
    <w:p w14:paraId="08596B52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注：</w:t>
      </w:r>
    </w:p>
    <w:p w14:paraId="10BD004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1.本表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需根据磋商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文件“第三章 磋商项目技术、服务、商务及其他要求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-3.2.2服务要求-技术参数与性能指标-二、技术要求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”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进行逐一响应。</w:t>
      </w:r>
    </w:p>
    <w:p w14:paraId="45EA62D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4139452E">
      <w:pPr>
        <w:pStyle w:val="15"/>
        <w:ind w:firstLine="480" w:firstLineChars="200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3.本表后附相应功能证明材料（如有）</w:t>
      </w:r>
    </w:p>
    <w:p w14:paraId="6824E8D9">
      <w:pPr>
        <w:rPr>
          <w:rFonts w:hint="eastAsia" w:ascii="仿宋" w:hAnsi="仿宋" w:eastAsia="仿宋" w:cs="仿宋"/>
          <w:color w:val="auto"/>
          <w:spacing w:val="0"/>
          <w:w w:val="100"/>
          <w:highlight w:val="none"/>
        </w:rPr>
      </w:pPr>
    </w:p>
    <w:p w14:paraId="2C1C1A3C">
      <w:pPr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7B6F86E0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76190202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20201139">
      <w:pPr>
        <w:keepNext w:val="0"/>
        <w:keepLine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092A3D08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5C3428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937DBD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D1ADA20C788A4F258E1A64B75C446C61_13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