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0933C5">
      <w:pPr>
        <w:spacing w:line="360"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eastAsia="zh-CN"/>
        </w:rPr>
        <w:t>地铁10号线一期高陵车辆段第二阶段（三期、四期）项目文物保护考古服务</w:t>
      </w:r>
      <w:r>
        <w:rPr>
          <w:rFonts w:hint="eastAsia" w:ascii="仿宋" w:hAnsi="仿宋" w:eastAsia="仿宋" w:cs="仿宋"/>
          <w:b/>
          <w:bCs/>
          <w:sz w:val="28"/>
          <w:szCs w:val="28"/>
          <w:highlight w:val="none"/>
        </w:rPr>
        <w:t xml:space="preserve">  </w:t>
      </w:r>
    </w:p>
    <w:p w14:paraId="1BB9F26D">
      <w:pPr>
        <w:spacing w:line="360" w:lineRule="auto"/>
        <w:jc w:val="center"/>
        <w:rPr>
          <w:rFonts w:hint="eastAsia" w:ascii="仿宋" w:hAnsi="仿宋" w:eastAsia="仿宋" w:cs="仿宋"/>
          <w:b/>
          <w:bCs/>
          <w:sz w:val="28"/>
          <w:szCs w:val="28"/>
          <w:highlight w:val="none"/>
        </w:rPr>
      </w:pPr>
    </w:p>
    <w:p w14:paraId="6061650A">
      <w:pPr>
        <w:spacing w:line="360"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合同书</w:t>
      </w:r>
    </w:p>
    <w:p w14:paraId="28F599C9">
      <w:pPr>
        <w:spacing w:line="360" w:lineRule="auto"/>
        <w:jc w:val="center"/>
        <w:rPr>
          <w:rFonts w:hint="eastAsia" w:ascii="仿宋" w:hAnsi="仿宋" w:eastAsia="仿宋" w:cs="仿宋"/>
          <w:sz w:val="28"/>
          <w:szCs w:val="28"/>
          <w:highlight w:val="none"/>
        </w:rPr>
      </w:pPr>
    </w:p>
    <w:p w14:paraId="70C0D137">
      <w:pPr>
        <w:spacing w:line="360" w:lineRule="auto"/>
        <w:jc w:val="center"/>
        <w:rPr>
          <w:rFonts w:hint="eastAsia" w:ascii="仿宋" w:hAnsi="仿宋" w:eastAsia="仿宋" w:cs="仿宋"/>
          <w:sz w:val="28"/>
          <w:szCs w:val="28"/>
          <w:highlight w:val="none"/>
        </w:rPr>
      </w:pPr>
    </w:p>
    <w:p w14:paraId="0C4D94C9">
      <w:pPr>
        <w:spacing w:line="360" w:lineRule="auto"/>
        <w:rPr>
          <w:rFonts w:hint="eastAsia" w:ascii="仿宋" w:hAnsi="仿宋" w:eastAsia="仿宋" w:cs="仿宋"/>
          <w:sz w:val="28"/>
          <w:szCs w:val="28"/>
          <w:highlight w:val="none"/>
        </w:rPr>
      </w:pPr>
    </w:p>
    <w:p w14:paraId="3D1BD634">
      <w:pPr>
        <w:spacing w:line="360" w:lineRule="auto"/>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（示范文本）</w:t>
      </w:r>
    </w:p>
    <w:p w14:paraId="130735C8">
      <w:pPr>
        <w:spacing w:line="360" w:lineRule="auto"/>
        <w:ind w:left="629" w:leftChars="298" w:hanging="3"/>
        <w:rPr>
          <w:rFonts w:hint="eastAsia" w:ascii="仿宋" w:hAnsi="仿宋" w:eastAsia="仿宋" w:cs="仿宋"/>
          <w:b/>
          <w:bCs/>
          <w:color w:val="000000"/>
          <w:sz w:val="56"/>
          <w:szCs w:val="56"/>
          <w:highlight w:val="none"/>
        </w:rPr>
      </w:pPr>
    </w:p>
    <w:p w14:paraId="3CF7E279">
      <w:pPr>
        <w:spacing w:line="360" w:lineRule="auto"/>
        <w:ind w:left="629" w:leftChars="298" w:hanging="3"/>
        <w:rPr>
          <w:rFonts w:hint="eastAsia" w:ascii="仿宋" w:hAnsi="仿宋" w:eastAsia="仿宋" w:cs="仿宋"/>
          <w:b/>
          <w:bCs/>
          <w:color w:val="000000"/>
          <w:sz w:val="32"/>
          <w:szCs w:val="28"/>
          <w:highlight w:val="none"/>
        </w:rPr>
      </w:pPr>
    </w:p>
    <w:p w14:paraId="290DB715">
      <w:pPr>
        <w:pStyle w:val="2"/>
        <w:spacing w:line="360" w:lineRule="auto"/>
        <w:ind w:left="5250" w:firstLine="480"/>
        <w:rPr>
          <w:rFonts w:hint="eastAsia" w:ascii="仿宋" w:hAnsi="仿宋" w:eastAsia="仿宋" w:cs="仿宋"/>
          <w:highlight w:val="none"/>
        </w:rPr>
      </w:pPr>
    </w:p>
    <w:p w14:paraId="2B63B4E9">
      <w:pPr>
        <w:pStyle w:val="2"/>
        <w:spacing w:line="360" w:lineRule="auto"/>
        <w:ind w:left="0" w:leftChars="0" w:firstLine="0" w:firstLineChars="0"/>
        <w:rPr>
          <w:rFonts w:hint="eastAsia" w:ascii="仿宋" w:hAnsi="仿宋" w:eastAsia="仿宋" w:cs="仿宋"/>
          <w:highlight w:val="none"/>
        </w:rPr>
      </w:pPr>
    </w:p>
    <w:p w14:paraId="3C7B780A">
      <w:pPr>
        <w:pStyle w:val="2"/>
        <w:spacing w:line="360" w:lineRule="auto"/>
        <w:ind w:left="5250" w:firstLine="480"/>
        <w:rPr>
          <w:rFonts w:hint="eastAsia" w:ascii="仿宋" w:hAnsi="仿宋" w:eastAsia="仿宋" w:cs="仿宋"/>
          <w:highlight w:val="none"/>
        </w:rPr>
      </w:pPr>
    </w:p>
    <w:p w14:paraId="3D22FB15">
      <w:pPr>
        <w:pStyle w:val="2"/>
        <w:spacing w:line="360" w:lineRule="auto"/>
        <w:ind w:left="5250" w:firstLine="480"/>
        <w:rPr>
          <w:rFonts w:hint="eastAsia" w:ascii="仿宋" w:hAnsi="仿宋" w:eastAsia="仿宋" w:cs="仿宋"/>
          <w:highlight w:val="none"/>
        </w:rPr>
      </w:pPr>
    </w:p>
    <w:p w14:paraId="46E4B689">
      <w:pPr>
        <w:spacing w:line="360" w:lineRule="auto"/>
        <w:rPr>
          <w:rFonts w:hint="eastAsia" w:ascii="仿宋" w:hAnsi="仿宋" w:eastAsia="仿宋" w:cs="仿宋"/>
          <w:b/>
          <w:bCs/>
          <w:color w:val="000000"/>
          <w:sz w:val="32"/>
          <w:szCs w:val="28"/>
          <w:highlight w:val="none"/>
        </w:rPr>
      </w:pPr>
    </w:p>
    <w:p w14:paraId="0D492690">
      <w:pPr>
        <w:spacing w:line="360" w:lineRule="auto"/>
        <w:ind w:left="244" w:leftChars="116" w:firstLine="557" w:firstLineChars="198"/>
        <w:rPr>
          <w:rFonts w:hint="eastAsia" w:ascii="仿宋" w:hAnsi="仿宋" w:eastAsia="仿宋" w:cs="仿宋"/>
          <w:b/>
          <w:bCs/>
          <w:color w:val="000000"/>
          <w:sz w:val="28"/>
          <w:szCs w:val="24"/>
          <w:highlight w:val="none"/>
        </w:rPr>
      </w:pPr>
      <w:r>
        <w:rPr>
          <w:rFonts w:hint="eastAsia" w:ascii="仿宋" w:hAnsi="仿宋" w:eastAsia="仿宋" w:cs="仿宋"/>
          <w:b/>
          <w:bCs/>
          <w:color w:val="000000"/>
          <w:sz w:val="28"/>
          <w:szCs w:val="24"/>
          <w:highlight w:val="none"/>
        </w:rPr>
        <w:t>委托方（甲方）：西安市文物保护考古研究院</w:t>
      </w:r>
    </w:p>
    <w:p w14:paraId="6B87FF8B">
      <w:pPr>
        <w:spacing w:line="360" w:lineRule="auto"/>
        <w:ind w:left="244" w:leftChars="116" w:firstLine="557" w:firstLineChars="198"/>
        <w:rPr>
          <w:rFonts w:hint="eastAsia" w:ascii="仿宋" w:hAnsi="仿宋" w:eastAsia="仿宋" w:cs="仿宋"/>
          <w:b/>
          <w:bCs/>
          <w:color w:val="000000"/>
          <w:sz w:val="28"/>
          <w:szCs w:val="24"/>
          <w:highlight w:val="none"/>
        </w:rPr>
      </w:pPr>
      <w:r>
        <w:rPr>
          <w:rFonts w:hint="eastAsia" w:ascii="仿宋" w:hAnsi="仿宋" w:eastAsia="仿宋" w:cs="仿宋"/>
          <w:b/>
          <w:bCs/>
          <w:color w:val="000000"/>
          <w:sz w:val="28"/>
          <w:szCs w:val="24"/>
          <w:highlight w:val="none"/>
        </w:rPr>
        <w:t xml:space="preserve">受托方（乙方）：      </w:t>
      </w:r>
    </w:p>
    <w:p w14:paraId="6AD29D07">
      <w:pPr>
        <w:spacing w:line="360" w:lineRule="auto"/>
        <w:ind w:firstLine="843" w:firstLineChars="300"/>
        <w:rPr>
          <w:rFonts w:ascii="宋体" w:hAnsi="宋体" w:eastAsia="宋体" w:cs="楷体"/>
          <w:b/>
          <w:bCs/>
          <w:color w:val="000000"/>
          <w:sz w:val="28"/>
          <w:szCs w:val="24"/>
          <w:highlight w:val="none"/>
        </w:rPr>
      </w:pPr>
      <w:r>
        <w:rPr>
          <w:rFonts w:hint="eastAsia" w:ascii="仿宋" w:hAnsi="仿宋" w:eastAsia="仿宋" w:cs="仿宋"/>
          <w:b/>
          <w:bCs/>
          <w:color w:val="000000"/>
          <w:sz w:val="28"/>
          <w:szCs w:val="24"/>
          <w:highlight w:val="none"/>
        </w:rPr>
        <w:t>签订时间：</w:t>
      </w:r>
      <w:r>
        <w:rPr>
          <w:rFonts w:hint="eastAsia" w:ascii="宋体" w:hAnsi="宋体" w:eastAsia="宋体" w:cs="楷体"/>
          <w:b/>
          <w:bCs/>
          <w:color w:val="000000"/>
          <w:sz w:val="28"/>
          <w:szCs w:val="24"/>
          <w:highlight w:val="none"/>
        </w:rPr>
        <w:t xml:space="preserve"> </w:t>
      </w:r>
    </w:p>
    <w:p w14:paraId="4887A141">
      <w:pPr>
        <w:spacing w:line="360" w:lineRule="auto"/>
        <w:jc w:val="center"/>
        <w:rPr>
          <w:rFonts w:hint="eastAsia" w:ascii="宋体" w:hAnsi="宋体" w:eastAsia="宋体" w:cs="宋体"/>
          <w:b/>
          <w:bCs/>
          <w:sz w:val="28"/>
          <w:szCs w:val="28"/>
          <w:highlight w:val="none"/>
        </w:rPr>
        <w:sectPr>
          <w:pgSz w:w="11906" w:h="16838"/>
          <w:pgMar w:top="1440" w:right="1800" w:bottom="1440" w:left="1800" w:header="851" w:footer="992" w:gutter="0"/>
          <w:pgNumType w:fmt="decimal"/>
          <w:cols w:space="425" w:num="1"/>
          <w:docGrid w:type="lines" w:linePitch="312" w:charSpace="0"/>
        </w:sectPr>
      </w:pPr>
    </w:p>
    <w:p w14:paraId="5F32E813">
      <w:pPr>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西安市文物保护考古研究院考古发掘合作委托协议</w:t>
      </w:r>
    </w:p>
    <w:p w14:paraId="3EFDFEDD">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西安市不可移动文物保护条例》实施后，考古工作前置，在追赶超越的形势下，配合基建的考古任务十分急迫而繁重，西安市文物保护考古研究院现有的专业考古人员和技术力量已难以承担目前剧增的考古发掘任务。按照市委、市政府开放考古、联合科研的指示精神，在省、市文物局的指导下，西安市文物保护考古研究院联合具有考古力量的科研院所和高校，采取合作委托的方式开展考古发掘与文物保护有关项目。鉴于此，经双方协商，签订以下合作委托协议：</w:t>
      </w:r>
    </w:p>
    <w:p w14:paraId="31273595">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甲    方： 西安市文物保护考古研究院</w:t>
      </w:r>
    </w:p>
    <w:p w14:paraId="483F720A">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    方：</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4506CC77">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项目名称：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30DEBB1C">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项目地点：</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6BBCFEC1">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甲方将</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项目工作全部委托给乙方承担，双方联合申报考古发掘证照，双方的责任和义务如下：</w:t>
      </w:r>
    </w:p>
    <w:p w14:paraId="4C862D4C">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一、甲方责任：</w:t>
      </w:r>
    </w:p>
    <w:p w14:paraId="528487C3">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1.甲方指派项目负责人，负责该项目的管理与实施。</w:t>
      </w:r>
    </w:p>
    <w:p w14:paraId="415924CC">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2.甲方负责与建设单位和当地相关部门的协调工作，协调建设方清除现场垃圾、堆土、植被等障碍，排除可能干扰发掘工作的各种人为因素，以保证乙方考古发掘工作的顺利进行。</w:t>
      </w:r>
    </w:p>
    <w:p w14:paraId="13E5819A">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3.甲方负责在考古发掘前派驻第三方保安公司，负责考古工地的安全保卫工作。</w:t>
      </w:r>
    </w:p>
    <w:p w14:paraId="66A99C1A">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4.甲方对该项目进行统一管理，不定期对项目进度、质量、安全等方面进行检查及督导，并进行完工后的验收。</w:t>
      </w:r>
    </w:p>
    <w:p w14:paraId="13D68344">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5.甲方负责接收和保管所有出土文物及标本资料。</w:t>
      </w:r>
    </w:p>
    <w:p w14:paraId="277677CF">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二、乙方责任：</w:t>
      </w:r>
    </w:p>
    <w:p w14:paraId="06DF0B35">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 乙方负责在甲方的指导下，按照国家文物局颁布的《田野考古工作规程》进行施工，科学发掘，精确记录，确保发掘质量。考古工作结束后7个工作日内向甲方出具考古工作报告书。</w:t>
      </w:r>
    </w:p>
    <w:p w14:paraId="35BD9CEA">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 乙方须配备专业考古技术人员和现场文物保护人员，能熟练完成发掘、记录、照像、扫描、测绘、现场文物保护及采集标本、提取文物等各个环节的专业工作。</w:t>
      </w:r>
    </w:p>
    <w:p w14:paraId="46397A60">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 乙方须配备相应测绘设备，如RTK、全站仪、笔记本或平板电脑、专业相机，完工资料中要有RTK或全站仪测绘图。</w:t>
      </w:r>
    </w:p>
    <w:p w14:paraId="261885A6">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 乙方作为项目执行方，须接受甲方项目负责人的管理和指导，并与甲方紧密合作共同做好现场发掘和文物保护工作。</w:t>
      </w:r>
    </w:p>
    <w:p w14:paraId="15CC03CE">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5、乙方须接受甲方委派的第三方保安公司对工地现场、驻地及文物库房安全的监管。</w:t>
      </w:r>
    </w:p>
    <w:p w14:paraId="4EBAA8C9">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6、现场考古发掘完工后，乙方需进一步完成文物修复及基本资料（含出土文物、标本以及记录、图纸等）的整理工作。</w:t>
      </w:r>
    </w:p>
    <w:p w14:paraId="69EA14A3">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7、发掘工作及资料整理结束后，乙方应将出土文物及标本全部移交给甲方保管，另需给甲方移交考古发掘文字、图片等原始记录资料（或拷贝、复印件）。双方应安排专人核对无误后签字确认办理办理移交手续。 </w:t>
      </w:r>
    </w:p>
    <w:p w14:paraId="5426A773">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三、发掘时间：自进入该项目工地开始发掘至结束，共计     个工作日。如遇不可抗拒因素，工期顺延。</w:t>
      </w:r>
    </w:p>
    <w:p w14:paraId="69F2D8BE">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四、发掘费用与付款方式：</w:t>
      </w:r>
    </w:p>
    <w:p w14:paraId="2471D56E">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取费依据：根据《中华人民共和国文物保护法》及国家计委、财政部、文物局颁发的《考古调查、勘探、发掘、经费预算定额管理办法》（[90]文物字第248号）规定，结合西安地区的实际情况，制订取费标准，收取发掘费用。</w:t>
      </w:r>
    </w:p>
    <w:p w14:paraId="3E159FB9">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2.该项目：</w:t>
      </w:r>
    </w:p>
    <w:p w14:paraId="5E9D4FFA">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总价（人民币元）:￥                ；人民币（大写：           ）。</w:t>
      </w:r>
    </w:p>
    <w:p w14:paraId="424B9233">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 付款条件说明</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 合同签订后 ，达到付款条件起 30 日内，支付合同总金额的 70.00%。</w:t>
      </w:r>
    </w:p>
    <w:p w14:paraId="54120681">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付款条件说明</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 提交该项目考古发掘工作报告后，达到付款条件起 30 日内，支付合同总金额的 30.00%。</w:t>
      </w: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1"/>
        <w:gridCol w:w="3364"/>
        <w:gridCol w:w="2504"/>
        <w:gridCol w:w="1720"/>
      </w:tblGrid>
      <w:tr w14:paraId="7B023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815" w:type="dxa"/>
            <w:gridSpan w:val="2"/>
          </w:tcPr>
          <w:p w14:paraId="52907727">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甲方开票信息及账号</w:t>
            </w:r>
          </w:p>
        </w:tc>
        <w:tc>
          <w:tcPr>
            <w:tcW w:w="4224" w:type="dxa"/>
            <w:gridSpan w:val="2"/>
          </w:tcPr>
          <w:p w14:paraId="0B37E96A">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乙方单位账号信息</w:t>
            </w:r>
          </w:p>
        </w:tc>
      </w:tr>
      <w:tr w14:paraId="5E4D1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51" w:type="dxa"/>
            <w:vAlign w:val="center"/>
          </w:tcPr>
          <w:p w14:paraId="200242B2">
            <w:pPr>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税      号</w:t>
            </w:r>
          </w:p>
        </w:tc>
        <w:tc>
          <w:tcPr>
            <w:tcW w:w="3364" w:type="dxa"/>
            <w:vAlign w:val="center"/>
          </w:tcPr>
          <w:p w14:paraId="11C562FC">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12610100H16256768G</w:t>
            </w:r>
          </w:p>
        </w:tc>
        <w:tc>
          <w:tcPr>
            <w:tcW w:w="2504" w:type="dxa"/>
            <w:vAlign w:val="center"/>
          </w:tcPr>
          <w:p w14:paraId="5C73197D">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税      号</w:t>
            </w:r>
          </w:p>
        </w:tc>
        <w:tc>
          <w:tcPr>
            <w:tcW w:w="1720" w:type="dxa"/>
          </w:tcPr>
          <w:p w14:paraId="46A5B63D">
            <w:pPr>
              <w:spacing w:line="360" w:lineRule="auto"/>
              <w:ind w:firstLine="480" w:firstLineChars="200"/>
              <w:jc w:val="left"/>
              <w:rPr>
                <w:rFonts w:hint="eastAsia" w:ascii="仿宋" w:hAnsi="仿宋" w:eastAsia="仿宋" w:cs="仿宋"/>
                <w:sz w:val="24"/>
                <w:szCs w:val="24"/>
                <w:highlight w:val="none"/>
              </w:rPr>
            </w:pPr>
          </w:p>
        </w:tc>
      </w:tr>
      <w:tr w14:paraId="0C8CC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51" w:type="dxa"/>
            <w:vAlign w:val="center"/>
          </w:tcPr>
          <w:p w14:paraId="4E5AA7A1">
            <w:pPr>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账户名称</w:t>
            </w:r>
          </w:p>
        </w:tc>
        <w:tc>
          <w:tcPr>
            <w:tcW w:w="3364" w:type="dxa"/>
            <w:vAlign w:val="center"/>
          </w:tcPr>
          <w:p w14:paraId="06DDAF4C">
            <w:pPr>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西安市文物保护考古研究院</w:t>
            </w:r>
          </w:p>
        </w:tc>
        <w:tc>
          <w:tcPr>
            <w:tcW w:w="2504" w:type="dxa"/>
            <w:vAlign w:val="center"/>
          </w:tcPr>
          <w:p w14:paraId="019AA7FE">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收款方名称</w:t>
            </w:r>
          </w:p>
        </w:tc>
        <w:tc>
          <w:tcPr>
            <w:tcW w:w="1720" w:type="dxa"/>
          </w:tcPr>
          <w:p w14:paraId="252B634A">
            <w:pPr>
              <w:spacing w:line="360" w:lineRule="auto"/>
              <w:ind w:firstLine="480" w:firstLineChars="200"/>
              <w:jc w:val="left"/>
              <w:rPr>
                <w:rFonts w:hint="eastAsia" w:ascii="仿宋" w:hAnsi="仿宋" w:eastAsia="仿宋" w:cs="仿宋"/>
                <w:sz w:val="24"/>
                <w:szCs w:val="24"/>
                <w:highlight w:val="none"/>
              </w:rPr>
            </w:pPr>
          </w:p>
        </w:tc>
      </w:tr>
      <w:tr w14:paraId="0AD5B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51" w:type="dxa"/>
            <w:vAlign w:val="center"/>
          </w:tcPr>
          <w:p w14:paraId="0EDD03DB">
            <w:pPr>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账      号</w:t>
            </w:r>
          </w:p>
        </w:tc>
        <w:tc>
          <w:tcPr>
            <w:tcW w:w="3364" w:type="dxa"/>
            <w:vAlign w:val="center"/>
          </w:tcPr>
          <w:p w14:paraId="4FE9B27A">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102900201305</w:t>
            </w:r>
          </w:p>
        </w:tc>
        <w:tc>
          <w:tcPr>
            <w:tcW w:w="2504" w:type="dxa"/>
            <w:vAlign w:val="center"/>
          </w:tcPr>
          <w:p w14:paraId="5370C035">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账      号</w:t>
            </w:r>
          </w:p>
        </w:tc>
        <w:tc>
          <w:tcPr>
            <w:tcW w:w="1720" w:type="dxa"/>
          </w:tcPr>
          <w:p w14:paraId="278A9728">
            <w:pPr>
              <w:spacing w:line="360" w:lineRule="auto"/>
              <w:ind w:firstLine="480" w:firstLineChars="200"/>
              <w:jc w:val="left"/>
              <w:rPr>
                <w:rFonts w:hint="eastAsia" w:ascii="仿宋" w:hAnsi="仿宋" w:eastAsia="仿宋" w:cs="仿宋"/>
                <w:sz w:val="24"/>
                <w:szCs w:val="24"/>
                <w:highlight w:val="none"/>
              </w:rPr>
            </w:pPr>
          </w:p>
        </w:tc>
      </w:tr>
      <w:tr w14:paraId="64E2F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51" w:type="dxa"/>
            <w:vAlign w:val="center"/>
          </w:tcPr>
          <w:p w14:paraId="437D131D">
            <w:pPr>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开  户  行</w:t>
            </w:r>
          </w:p>
        </w:tc>
        <w:tc>
          <w:tcPr>
            <w:tcW w:w="3364" w:type="dxa"/>
            <w:vAlign w:val="center"/>
          </w:tcPr>
          <w:p w14:paraId="305323B7">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中行钟楼支行</w:t>
            </w:r>
          </w:p>
        </w:tc>
        <w:tc>
          <w:tcPr>
            <w:tcW w:w="2504" w:type="dxa"/>
            <w:vAlign w:val="center"/>
          </w:tcPr>
          <w:p w14:paraId="008DF7B4">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开  户  行</w:t>
            </w:r>
          </w:p>
        </w:tc>
        <w:tc>
          <w:tcPr>
            <w:tcW w:w="1720" w:type="dxa"/>
          </w:tcPr>
          <w:p w14:paraId="61646E29">
            <w:pPr>
              <w:spacing w:line="360" w:lineRule="auto"/>
              <w:ind w:firstLine="480" w:firstLineChars="200"/>
              <w:jc w:val="left"/>
              <w:rPr>
                <w:rFonts w:hint="eastAsia" w:ascii="仿宋" w:hAnsi="仿宋" w:eastAsia="仿宋" w:cs="仿宋"/>
                <w:sz w:val="24"/>
                <w:szCs w:val="24"/>
                <w:highlight w:val="none"/>
              </w:rPr>
            </w:pPr>
          </w:p>
        </w:tc>
      </w:tr>
      <w:tr w14:paraId="6891B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1451" w:type="dxa"/>
            <w:vAlign w:val="center"/>
          </w:tcPr>
          <w:p w14:paraId="7215CA75">
            <w:pPr>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地址、电话</w:t>
            </w:r>
          </w:p>
        </w:tc>
        <w:tc>
          <w:tcPr>
            <w:tcW w:w="3364" w:type="dxa"/>
            <w:vAlign w:val="center"/>
          </w:tcPr>
          <w:p w14:paraId="4904D02E">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西安市碑林区友谊西路68，029-85258795</w:t>
            </w:r>
          </w:p>
        </w:tc>
        <w:tc>
          <w:tcPr>
            <w:tcW w:w="2504" w:type="dxa"/>
            <w:vAlign w:val="center"/>
          </w:tcPr>
          <w:p w14:paraId="58B36148">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地址、电话</w:t>
            </w:r>
          </w:p>
        </w:tc>
        <w:tc>
          <w:tcPr>
            <w:tcW w:w="1720" w:type="dxa"/>
          </w:tcPr>
          <w:p w14:paraId="74A7E88F">
            <w:pPr>
              <w:spacing w:line="360" w:lineRule="auto"/>
              <w:ind w:firstLine="480" w:firstLineChars="200"/>
              <w:jc w:val="left"/>
              <w:rPr>
                <w:rFonts w:hint="eastAsia" w:ascii="仿宋" w:hAnsi="仿宋" w:eastAsia="仿宋" w:cs="仿宋"/>
                <w:sz w:val="24"/>
                <w:szCs w:val="24"/>
                <w:highlight w:val="none"/>
              </w:rPr>
            </w:pPr>
          </w:p>
        </w:tc>
      </w:tr>
    </w:tbl>
    <w:p w14:paraId="39C93F1F">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五、验收及保密</w:t>
      </w:r>
    </w:p>
    <w:p w14:paraId="78875CED">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（一）成果验收：本项目成果内容包括但不限于：科研成果、文物修复、线图、文字、电子影像。甲方会同乙方及相关部门进行项目验收工作，并出具验收单。验收内容具体包含以下几个方面：</w:t>
      </w:r>
    </w:p>
    <w:p w14:paraId="7C04FA0A">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1、乙方保证本项目技术服务符合《田野考古工作规程》的要求和规定。</w:t>
      </w:r>
    </w:p>
    <w:p w14:paraId="65F93AE8">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2、乙方尊重和服从甲方的领导和管理，积极配合甲方的工作安排。</w:t>
      </w:r>
    </w:p>
    <w:p w14:paraId="2555B811">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3、发掘前期准备工作充分，发掘协作方案编制全面、科学、严谨。</w:t>
      </w:r>
    </w:p>
    <w:p w14:paraId="64831939">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4、发掘队伍齐全，人员分工合理。</w:t>
      </w:r>
    </w:p>
    <w:p w14:paraId="146B90A0">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5、遗迹现象分析判断科学准确，层位关系清楚。</w:t>
      </w:r>
    </w:p>
    <w:p w14:paraId="7D9819B2">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6、发掘方法符合工作规程要求。</w:t>
      </w:r>
    </w:p>
    <w:p w14:paraId="4F1EBE1F">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7、出土文物、标本、土样等采集齐全，编号清楚，提取科学。</w:t>
      </w:r>
    </w:p>
    <w:p w14:paraId="697079DC">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8、发掘记录详尽齐全。</w:t>
      </w:r>
    </w:p>
    <w:p w14:paraId="1AFFDB85">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9、工地现场管理规范，无事故发生。</w:t>
      </w:r>
    </w:p>
    <w:p w14:paraId="649534B0">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（二）保密</w:t>
      </w:r>
    </w:p>
    <w:p w14:paraId="4B1326B1">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对发掘全过程负有保密责任，不得擅自泄露资料。乙方对出土的文物进行保密，在项目所在地出土文物，按照文物发掘保护相关法律法规要求，可由乙方暂时保管并修复，乙方则根据甲方所提供项目所在地出土文物清单按时归还所有文物。根据相关要求，乙方经甲方同意后可留存部分项目所在地出土文物作为研究。</w:t>
      </w:r>
    </w:p>
    <w:p w14:paraId="38C03D93">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六、违约责任:</w:t>
      </w:r>
    </w:p>
    <w:p w14:paraId="4207121C">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如乙方不能按合同约定的工期、工作质量、数量等要求完成各个阶段的工作任务，应按《民法典》关于合同法的规定，承担相应的违约责任。”</w:t>
      </w:r>
    </w:p>
    <w:p w14:paraId="244E909E">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七、风险承担:</w:t>
      </w:r>
    </w:p>
    <w:p w14:paraId="750ECC12">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 乙方从事甲方委托的服务工作时，所发生的工伤风险和安全责任，由乙方自行承担。</w:t>
      </w:r>
    </w:p>
    <w:p w14:paraId="53B7C41A">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（二）由于乙方配合甲方的安保工作不到位，而酿成安全保卫工作事故，应承担相应的责任。</w:t>
      </w:r>
    </w:p>
    <w:p w14:paraId="4BEAF322">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八、知识产权:</w:t>
      </w:r>
    </w:p>
    <w:p w14:paraId="0F7E4974">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因实施本委托合同而产生的知识产权，归委托方拥有，未经委托方许可，乙方不得以自己名义发布和发表。</w:t>
      </w:r>
    </w:p>
    <w:p w14:paraId="7AD4A268">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九、双方因履行本合同而发生的争议，应协商解决。协商不成，依法向本合同履行地人民法院起诉。</w:t>
      </w:r>
    </w:p>
    <w:p w14:paraId="4A67639F">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十、本协议一式六份，甲方持伍份乙方持壹份。自签字盖章之日起生效。</w:t>
      </w:r>
    </w:p>
    <w:p w14:paraId="7B659DB4">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甲方：（盖章）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乙方：（盖章）</w:t>
      </w:r>
    </w:p>
    <w:p w14:paraId="04600585">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西安市文物保护考古研究院                                </w:t>
      </w:r>
    </w:p>
    <w:p w14:paraId="72C06DFE">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负责人：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负责人：                </w:t>
      </w:r>
    </w:p>
    <w:p w14:paraId="5B48AFB2">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年    月   日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年    月   日</w:t>
      </w:r>
    </w:p>
    <w:p w14:paraId="1D31E037">
      <w:pPr>
        <w:pStyle w:val="6"/>
        <w:spacing w:line="360" w:lineRule="auto"/>
        <w:rPr>
          <w:rFonts w:hint="eastAsia"/>
          <w:highlight w:val="none"/>
          <w:lang w:val="en-US" w:eastAsia="zh-Hans"/>
        </w:rPr>
      </w:pPr>
      <w:r>
        <w:rPr>
          <w:rFonts w:ascii="仿宋_GB2312" w:hAnsi="仿宋_GB2312" w:eastAsia="仿宋_GB2312" w:cs="仿宋_GB2312"/>
          <w:highlight w:val="none"/>
        </w:rPr>
        <w:t xml:space="preserve"> </w:t>
      </w:r>
    </w:p>
    <w:p w14:paraId="3CD329B8">
      <w:bookmarkStart w:id="0" w:name="_GoBack"/>
      <w:bookmarkEnd w:id="0"/>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BA10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rPr>
      <w:rFonts w:ascii="宋体" w:hAnsi="Times New Roman" w:eastAsia="宋体" w:cs="Times New Roman"/>
      <w:kern w:val="0"/>
      <w:sz w:val="24"/>
      <w:szCs w:val="20"/>
    </w:rPr>
  </w:style>
  <w:style w:type="table" w:styleId="4">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2025-11-12T07:19:02Z</dcterms:created>
  <dc:creator>Administrator</dc:creator>
  <cp:lastModifiedBy>WPS_1544074700</cp:lastModifiedBy>
  <dcterms:modified xsi:type="dcterms:W3CDTF">2025-11-12T07:19:04Z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eyJoZGlkIjoiMmQ3MDBlYmZlNjg2ZjZiMWQ2YWI3NDg1ZjJjYzEzMTUiLCJ1c2VySWQiOiI0Mzk3ODY0MTQifQ==</vt:lpwstr>
  </property>
  <property fmtid="{D5CDD505-2E9C-101B-9397-08002B2CF9AE}" pid="4" name="ICV">
    <vt:lpwstr>414AE13F6EDC4796A15EA5FC1C502D1C_12</vt:lpwstr>
  </property>
</Properties>
</file>