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版本号：HXGJXM2025-ZC-CS111120251113001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单侧双通道脊柱内镜手术系统、超低温医用冰箱采购项目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HXGJXM2025-ZC-CS1111</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单侧双通道脊柱内镜手术系统、超低温医用冰箱采购项目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HXGJXM2025-ZC-CS1111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单侧双通道脊柱内镜手术系统、超低温医用冰箱采购项目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采购包1：单侧双通道脊柱内镜手术系统，采购包2：超低温医用冰箱采购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身份证明/法定代表人授权书：法定代表人授权书或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2、投标供应商提供资质：供应商为代理商的提供医疗器械经营许可证（投标产品须在其经营范围内）和生产厂家的医疗器械生产许可证；供应商为生产厂家的提供医疗器械生产许可证；</w:t>
      </w:r>
    </w:p>
    <w:p>
      <w:pPr>
        <w:pStyle w:val="null3"/>
      </w:pPr>
      <w:r>
        <w:rPr>
          <w:rFonts w:ascii="仿宋_GB2312" w:hAnsi="仿宋_GB2312" w:cs="仿宋_GB2312" w:eastAsia="仿宋_GB2312"/>
        </w:rPr>
        <w:t>3、投标产品证明资料：投标产品属于医疗器械管理的提供医疗器械注册证或医疗器械备案凭证；</w:t>
      </w:r>
    </w:p>
    <w:p>
      <w:pPr>
        <w:pStyle w:val="null3"/>
      </w:pPr>
      <w:r>
        <w:rPr>
          <w:rFonts w:ascii="仿宋_GB2312" w:hAnsi="仿宋_GB2312" w:cs="仿宋_GB2312" w:eastAsia="仿宋_GB2312"/>
        </w:rPr>
        <w:t>4、不得参与投标声明：凡本院职工及其配偶、直系亲属投资开办或在相关企业担任高管、独立董事等有重大利益关系职务的相关供应商，不得参与投标；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5、信用记录：供应商未被“信用中国”网站（www.creditchina.gov.cn）列入失信被执行人和重大税收违法失信主体，未被中国政府采购网（www.ccgp.gov.cn）列入政府采购严重违法失信行为记录名单、进入西安市卫健委各级系统“黑名单”的，不得参与投标；（于本项目开标当日资格审查环节查询相关信用记录，对列入失信被执行人、重大税收违法失信主体、政府采购严重违法失信行为记录名单、进入西安市卫健委各级系统“黑名单”的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6、直接控股、管理关系的不同单位不得同时投标：单位负责人为同一人或者存在直接控股、管理关系的不同单位不得同时投标；</w:t>
      </w:r>
    </w:p>
    <w:p>
      <w:pPr>
        <w:pStyle w:val="null3"/>
      </w:pPr>
      <w:r>
        <w:rPr>
          <w:rFonts w:ascii="仿宋_GB2312" w:hAnsi="仿宋_GB2312" w:cs="仿宋_GB2312" w:eastAsia="仿宋_GB2312"/>
        </w:rPr>
        <w:t>7、非联合体：本合同包不接受联合体磋商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法定代表人授权书：法定代表人身份证明/法定代表人授权书：法定代表人授权书或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2、投标供应商提供资质：供应商为代理商的提供医疗器械经营许可证（投标产品须在其经营范围内）和生产厂家的医疗器械生产许可证；供应商为生产厂家的提供医疗器械生产许可证；</w:t>
      </w:r>
    </w:p>
    <w:p>
      <w:pPr>
        <w:pStyle w:val="null3"/>
      </w:pPr>
      <w:r>
        <w:rPr>
          <w:rFonts w:ascii="仿宋_GB2312" w:hAnsi="仿宋_GB2312" w:cs="仿宋_GB2312" w:eastAsia="仿宋_GB2312"/>
        </w:rPr>
        <w:t>3、投标产品证明资料：投标产品属于医疗器械管理的提供医疗器械注册证或医疗器械备案凭证；</w:t>
      </w:r>
    </w:p>
    <w:p>
      <w:pPr>
        <w:pStyle w:val="null3"/>
      </w:pPr>
      <w:r>
        <w:rPr>
          <w:rFonts w:ascii="仿宋_GB2312" w:hAnsi="仿宋_GB2312" w:cs="仿宋_GB2312" w:eastAsia="仿宋_GB2312"/>
        </w:rPr>
        <w:t>4、不得参与投标声明：凡本院职工及其配偶、直系亲属投资开办或在相关企业担任高管、独立董事等有重大利益关系职务的相关供应商，不得参与投标；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5、信用记录：供应商未被“信用中国”网站（www.creditchina.gov.cn）列入失信被执行人和重大税收违法失信主体，未被中国政府采购网（www.ccgp.gov.cn）列入政府采购严重违法失信行为记录名单、进入西安市卫健委各级系统“黑名单”的，不得参与投标；（于本项目开标当日资格审查环节查询相关信用记录，对列入失信被执行人、重大税收违法失信主体、政府采购严重违法失信行为记录名单、进入西安市卫健委各级系统“黑名单”的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6、直接控股、管理关系的不同单位不得同时投标：单位负责人为同一人或者存在直接控股、管理关系的不同单位不得同时投标；</w:t>
      </w:r>
    </w:p>
    <w:p>
      <w:pPr>
        <w:pStyle w:val="null3"/>
      </w:pPr>
      <w:r>
        <w:rPr>
          <w:rFonts w:ascii="仿宋_GB2312" w:hAnsi="仿宋_GB2312" w:cs="仿宋_GB2312" w:eastAsia="仿宋_GB2312"/>
        </w:rPr>
        <w:t>7、非联合体：本合同包不接受联合体磋商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西安市长安区航天大道东段杜陵西路2000号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王攀宏、雷鸣、康敏茹、张艳萍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029-88899970/88899972/88899973/88899975-802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p>
          <w:p>
            <w:pPr>
              <w:pStyle w:val="null3"/>
            </w:pPr>
            <w:r>
              <w:rPr>
                <w:rFonts w:ascii="仿宋_GB2312" w:hAnsi="仿宋_GB2312" w:cs="仿宋_GB2312" w:eastAsia="仿宋_GB2312"/>
              </w:rPr>
              <w:t>采购包2：800,000.00元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说明：1．履约保证金的交付和退还： 乙方应当在合同签订后5个工作日内，按照中标合同总金额的5%作为履约保证金交付给甲方。 2．保证期为中标通知书到达乙方之日起至项目服务期结束日。 3．保证期满乙方如约履行合同的，甲方在合同服务期结束之日起30日内退还履约保证金（无息）。</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说明：1．履约保证金的交付和退还： 乙方应当在合同签订后5个工作日内，按照中标合同总金额的5%作为履约保证金交付给甲方。 2．保证期为中标通知书到达乙方之日起至项目服务期结束日。 3．保证期满乙方如约履行合同的，甲方在合同服务期结束之日起30日内退还履约保证金（无息）。</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下浮20%执行。 户名：华夏国际项目管理（西安）有限公司第一分公司 开户行:中国光大银行股份有限公司西安南二环支行 账号:78620188000199459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西安市胸科医院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按磋商文件、响应文件及澄清函等技术指标进行验收。各项指标均应符合验收标准及要求。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按磋商文件、响应文件及澄清函等技术指标进行验收。各项指标均应符合验收标准及要求。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联系人：王攀宏、雷鸣、康敏茹、张艳萍</w:t>
      </w:r>
    </w:p>
    <w:p>
      <w:pPr>
        <w:pStyle w:val="null3"/>
      </w:pPr>
      <w:r>
        <w:rPr>
          <w:rFonts w:ascii="仿宋_GB2312" w:hAnsi="仿宋_GB2312" w:cs="仿宋_GB2312" w:eastAsia="仿宋_GB2312"/>
        </w:rPr>
        <w:t>联系电话：029-88899970/88899972/88899973/88899975-802</w:t>
      </w:r>
    </w:p>
    <w:p>
      <w:pPr>
        <w:pStyle w:val="null3"/>
      </w:pPr>
      <w:r>
        <w:rPr>
          <w:rFonts w:ascii="仿宋_GB2312" w:hAnsi="仿宋_GB2312" w:cs="仿宋_GB2312" w:eastAsia="仿宋_GB2312"/>
        </w:rPr>
        <w:t>地址：陕西省西安市莲湖区南二环西段202号九座花园东区16层1605室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采购包1：单侧双通道脊柱内镜手术系统，采购包2：超低温医用冰箱采购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单侧双通道脊柱内镜手术系统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超低温医用冰箱</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标的名称：单侧双通道脊柱内镜手术系统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总体要求：</w:t>
            </w:r>
            <w:r>
              <w:br/>
            </w:r>
            <w:r>
              <w:rPr>
                <w:rFonts w:ascii="仿宋_GB2312" w:hAnsi="仿宋_GB2312" w:cs="仿宋_GB2312" w:eastAsia="仿宋_GB2312"/>
              </w:rPr>
              <w:t xml:space="preserve"> ▲1.单侧双通道脊柱内镜手术系统（UBE）包括内窥镜、配套手术器械、等离子射频手术系统、手术动力系统必须为同一品牌，以保证使用的匹配性和操作安全性；</w:t>
            </w:r>
            <w:r>
              <w:br/>
            </w:r>
            <w:r>
              <w:rPr>
                <w:rFonts w:ascii="仿宋_GB2312" w:hAnsi="仿宋_GB2312" w:cs="仿宋_GB2312" w:eastAsia="仿宋_GB2312"/>
              </w:rPr>
              <w:t xml:space="preserve"> ▲2.单侧双通道脊柱内镜手术系统（UBE）内窥镜注册名称必须为“脊柱内窥镜”，以确保手术的安全性和合规性。（提供相关证明材料）</w:t>
            </w:r>
            <w:r>
              <w:br/>
            </w:r>
            <w:r>
              <w:rPr>
                <w:rFonts w:ascii="仿宋_GB2312" w:hAnsi="仿宋_GB2312" w:cs="仿宋_GB2312" w:eastAsia="仿宋_GB2312"/>
              </w:rPr>
              <w:t xml:space="preserve"> (一)脊柱内窥镜2支</w:t>
            </w:r>
            <w:r>
              <w:br/>
            </w:r>
            <w:r>
              <w:rPr>
                <w:rFonts w:ascii="仿宋_GB2312" w:hAnsi="仿宋_GB2312" w:cs="仿宋_GB2312" w:eastAsia="仿宋_GB2312"/>
              </w:rPr>
              <w:t xml:space="preserve"> 1.视向角0°、30°；</w:t>
            </w:r>
            <w:r>
              <w:br/>
            </w:r>
            <w:r>
              <w:rPr>
                <w:rFonts w:ascii="仿宋_GB2312" w:hAnsi="仿宋_GB2312" w:cs="仿宋_GB2312" w:eastAsia="仿宋_GB2312"/>
              </w:rPr>
              <w:t xml:space="preserve"> 2.外径≤5mm；</w:t>
            </w:r>
            <w:r>
              <w:br/>
            </w:r>
            <w:r>
              <w:rPr>
                <w:rFonts w:ascii="仿宋_GB2312" w:hAnsi="仿宋_GB2312" w:cs="仿宋_GB2312" w:eastAsia="仿宋_GB2312"/>
              </w:rPr>
              <w:t xml:space="preserve"> 3.工作长度≤180mm；</w:t>
            </w:r>
            <w:r>
              <w:br/>
            </w:r>
            <w:r>
              <w:rPr>
                <w:rFonts w:ascii="仿宋_GB2312" w:hAnsi="仿宋_GB2312" w:cs="仿宋_GB2312" w:eastAsia="仿宋_GB2312"/>
              </w:rPr>
              <w:t xml:space="preserve"> 4.闭孔器    2把，直径≤4mm，长度≤125mm；</w:t>
            </w:r>
            <w:r>
              <w:br/>
            </w:r>
            <w:r>
              <w:rPr>
                <w:rFonts w:ascii="仿宋_GB2312" w:hAnsi="仿宋_GB2312" w:cs="仿宋_GB2312" w:eastAsia="仿宋_GB2312"/>
              </w:rPr>
              <w:t xml:space="preserve"> 5.脊柱微创手术通道扩张管2把：镜鞘管，外径≥6mm，壁厚≤0.5mm，长度≤115mm，角度0°、30°，单进水口设计，进水口可360度旋转；</w:t>
            </w:r>
            <w:r>
              <w:br/>
            </w:r>
            <w:r>
              <w:rPr>
                <w:rFonts w:ascii="仿宋_GB2312" w:hAnsi="仿宋_GB2312" w:cs="仿宋_GB2312" w:eastAsia="仿宋_GB2312"/>
              </w:rPr>
              <w:t xml:space="preserve"> 6.内窥镜消毒盒2个，    放置内窥镜，消毒使用。</w:t>
            </w:r>
            <w:r>
              <w:br/>
            </w:r>
            <w:r>
              <w:rPr>
                <w:rFonts w:ascii="仿宋_GB2312" w:hAnsi="仿宋_GB2312" w:cs="仿宋_GB2312" w:eastAsia="仿宋_GB2312"/>
              </w:rPr>
              <w:t xml:space="preserve"> （二）减压融合手术器械1套</w:t>
            </w:r>
            <w:r>
              <w:br/>
            </w:r>
            <w:r>
              <w:rPr>
                <w:rFonts w:ascii="仿宋_GB2312" w:hAnsi="仿宋_GB2312" w:cs="仿宋_GB2312" w:eastAsia="仿宋_GB2312"/>
              </w:rPr>
              <w:t xml:space="preserve"> 1.逐级扩张管1支，长度≤220mm，外径≥4mm，实心；</w:t>
            </w:r>
            <w:r>
              <w:br/>
            </w:r>
            <w:r>
              <w:rPr>
                <w:rFonts w:ascii="仿宋_GB2312" w:hAnsi="仿宋_GB2312" w:cs="仿宋_GB2312" w:eastAsia="仿宋_GB2312"/>
              </w:rPr>
              <w:t xml:space="preserve"> 2.逐级扩张管1支，长度≤200mm，外径≥6mm；</w:t>
            </w:r>
            <w:r>
              <w:br/>
            </w:r>
            <w:r>
              <w:rPr>
                <w:rFonts w:ascii="仿宋_GB2312" w:hAnsi="仿宋_GB2312" w:cs="仿宋_GB2312" w:eastAsia="仿宋_GB2312"/>
              </w:rPr>
              <w:t xml:space="preserve"> 3.逐级扩张管1支，长度≤180mm，外径≥8mm；</w:t>
            </w:r>
            <w:r>
              <w:br/>
            </w:r>
            <w:r>
              <w:rPr>
                <w:rFonts w:ascii="仿宋_GB2312" w:hAnsi="仿宋_GB2312" w:cs="仿宋_GB2312" w:eastAsia="仿宋_GB2312"/>
              </w:rPr>
              <w:t xml:space="preserve"> 4.逐级扩张管1支，长度≤160mm，外径≥10mm；</w:t>
            </w:r>
            <w:r>
              <w:br/>
            </w:r>
            <w:r>
              <w:rPr>
                <w:rFonts w:ascii="仿宋_GB2312" w:hAnsi="仿宋_GB2312" w:cs="仿宋_GB2312" w:eastAsia="仿宋_GB2312"/>
              </w:rPr>
              <w:t xml:space="preserve"> 5.半套管1支，长度≤50mm，外径≥10mm；</w:t>
            </w:r>
            <w:r>
              <w:br/>
            </w:r>
            <w:r>
              <w:rPr>
                <w:rFonts w:ascii="仿宋_GB2312" w:hAnsi="仿宋_GB2312" w:cs="仿宋_GB2312" w:eastAsia="仿宋_GB2312"/>
              </w:rPr>
              <w:t xml:space="preserve"> 6.半套管1支，长度≤90mm，外径≥10mm；</w:t>
            </w:r>
            <w:r>
              <w:br/>
            </w:r>
            <w:r>
              <w:rPr>
                <w:rFonts w:ascii="仿宋_GB2312" w:hAnsi="仿宋_GB2312" w:cs="仿宋_GB2312" w:eastAsia="仿宋_GB2312"/>
              </w:rPr>
              <w:t xml:space="preserve"> 7.半套管1支，长度≤60mm，外径≥12mm；</w:t>
            </w:r>
            <w:r>
              <w:br/>
            </w:r>
            <w:r>
              <w:rPr>
                <w:rFonts w:ascii="仿宋_GB2312" w:hAnsi="仿宋_GB2312" w:cs="仿宋_GB2312" w:eastAsia="仿宋_GB2312"/>
              </w:rPr>
              <w:t xml:space="preserve"> 8.逐级扩张管1支，长度≤120mm，外径≥10mm；</w:t>
            </w:r>
            <w:r>
              <w:br/>
            </w:r>
            <w:r>
              <w:rPr>
                <w:rFonts w:ascii="仿宋_GB2312" w:hAnsi="仿宋_GB2312" w:cs="仿宋_GB2312" w:eastAsia="仿宋_GB2312"/>
              </w:rPr>
              <w:t xml:space="preserve"> 9.逐级扩张管1支，长度≤140mm，外径≥8mm；</w:t>
            </w:r>
            <w:r>
              <w:br/>
            </w:r>
            <w:r>
              <w:rPr>
                <w:rFonts w:ascii="仿宋_GB2312" w:hAnsi="仿宋_GB2312" w:cs="仿宋_GB2312" w:eastAsia="仿宋_GB2312"/>
              </w:rPr>
              <w:t xml:space="preserve"> 10.逐级扩张管1支，长度≤160mm，外径≥6mm；</w:t>
            </w:r>
            <w:r>
              <w:br/>
            </w:r>
            <w:r>
              <w:rPr>
                <w:rFonts w:ascii="仿宋_GB2312" w:hAnsi="仿宋_GB2312" w:cs="仿宋_GB2312" w:eastAsia="仿宋_GB2312"/>
              </w:rPr>
              <w:t xml:space="preserve"> 11.神经剥离器1支，长度≤158mm，厚度≥5mm；</w:t>
            </w:r>
            <w:r>
              <w:br/>
            </w:r>
            <w:r>
              <w:rPr>
                <w:rFonts w:ascii="仿宋_GB2312" w:hAnsi="仿宋_GB2312" w:cs="仿宋_GB2312" w:eastAsia="仿宋_GB2312"/>
              </w:rPr>
              <w:t xml:space="preserve"> 12.直拉钩1支，长度≤100mm，拉钩宽≥4mm；</w:t>
            </w:r>
            <w:r>
              <w:br/>
            </w:r>
            <w:r>
              <w:rPr>
                <w:rFonts w:ascii="仿宋_GB2312" w:hAnsi="仿宋_GB2312" w:cs="仿宋_GB2312" w:eastAsia="仿宋_GB2312"/>
              </w:rPr>
              <w:t xml:space="preserve"> 13.直拉钩1支，长度≤100mm，拉钩宽≥8mm；</w:t>
            </w:r>
            <w:r>
              <w:br/>
            </w:r>
            <w:r>
              <w:rPr>
                <w:rFonts w:ascii="仿宋_GB2312" w:hAnsi="仿宋_GB2312" w:cs="仿宋_GB2312" w:eastAsia="仿宋_GB2312"/>
              </w:rPr>
              <w:t xml:space="preserve"> 14.黄韧带拉钩1支，长度≤100mm，拉钩宽度2mm，3mm；</w:t>
            </w:r>
            <w:r>
              <w:br/>
            </w:r>
            <w:r>
              <w:rPr>
                <w:rFonts w:ascii="仿宋_GB2312" w:hAnsi="仿宋_GB2312" w:cs="仿宋_GB2312" w:eastAsia="仿宋_GB2312"/>
              </w:rPr>
              <w:t xml:space="preserve"> 15.黄韧带拉钩1支，长度≤100mm，拉钩宽度4mm，5mm；</w:t>
            </w:r>
            <w:r>
              <w:br/>
            </w:r>
            <w:r>
              <w:rPr>
                <w:rFonts w:ascii="仿宋_GB2312" w:hAnsi="仿宋_GB2312" w:cs="仿宋_GB2312" w:eastAsia="仿宋_GB2312"/>
              </w:rPr>
              <w:t xml:space="preserve"> 16.双头型剥离子1支，长度≤300mm，刃宽≤3mm，角度0度、15度；</w:t>
            </w:r>
            <w:r>
              <w:br/>
            </w:r>
            <w:r>
              <w:rPr>
                <w:rFonts w:ascii="仿宋_GB2312" w:hAnsi="仿宋_GB2312" w:cs="仿宋_GB2312" w:eastAsia="仿宋_GB2312"/>
              </w:rPr>
              <w:t xml:space="preserve"> 17.双头型剥离子1支，长度≤300mm，刃宽≤3mm，角度25度、35度；</w:t>
            </w:r>
            <w:r>
              <w:br/>
            </w:r>
            <w:r>
              <w:rPr>
                <w:rFonts w:ascii="仿宋_GB2312" w:hAnsi="仿宋_GB2312" w:cs="仿宋_GB2312" w:eastAsia="仿宋_GB2312"/>
              </w:rPr>
              <w:t xml:space="preserve"> 18.骨拉钩1支，长度≤120mm，外径≤9mm，内径≤7mm，弯；</w:t>
            </w:r>
            <w:r>
              <w:br/>
            </w:r>
            <w:r>
              <w:rPr>
                <w:rFonts w:ascii="仿宋_GB2312" w:hAnsi="仿宋_GB2312" w:cs="仿宋_GB2312" w:eastAsia="仿宋_GB2312"/>
              </w:rPr>
              <w:t xml:space="preserve"> 19.吸引管1支，角度≤135度，直径≤4mm；</w:t>
            </w:r>
            <w:r>
              <w:br/>
            </w:r>
            <w:r>
              <w:rPr>
                <w:rFonts w:ascii="仿宋_GB2312" w:hAnsi="仿宋_GB2312" w:cs="仿宋_GB2312" w:eastAsia="仿宋_GB2312"/>
              </w:rPr>
              <w:t xml:space="preserve"> 20.L型神经剥离子1支，长度≤100mm，前端≤4mm；</w:t>
            </w:r>
            <w:r>
              <w:br/>
            </w:r>
            <w:r>
              <w:rPr>
                <w:rFonts w:ascii="仿宋_GB2312" w:hAnsi="仿宋_GB2312" w:cs="仿宋_GB2312" w:eastAsia="仿宋_GB2312"/>
              </w:rPr>
              <w:t xml:space="preserve"> 21.椎间盘铰刀1支，长度≤220mm，刃宽≤4mm；</w:t>
            </w:r>
            <w:r>
              <w:br/>
            </w:r>
            <w:r>
              <w:rPr>
                <w:rFonts w:ascii="仿宋_GB2312" w:hAnsi="仿宋_GB2312" w:cs="仿宋_GB2312" w:eastAsia="仿宋_GB2312"/>
              </w:rPr>
              <w:t xml:space="preserve"> 22.逐级扩张管1支，长度≤150mm，外径≥12mm；</w:t>
            </w:r>
            <w:r>
              <w:br/>
            </w:r>
            <w:r>
              <w:rPr>
                <w:rFonts w:ascii="仿宋_GB2312" w:hAnsi="仿宋_GB2312" w:cs="仿宋_GB2312" w:eastAsia="仿宋_GB2312"/>
              </w:rPr>
              <w:t xml:space="preserve"> 23.逐级扩张管1支，长度≤140mm，外径≥14mm；</w:t>
            </w:r>
            <w:r>
              <w:br/>
            </w:r>
            <w:r>
              <w:rPr>
                <w:rFonts w:ascii="仿宋_GB2312" w:hAnsi="仿宋_GB2312" w:cs="仿宋_GB2312" w:eastAsia="仿宋_GB2312"/>
              </w:rPr>
              <w:t xml:space="preserve"> 24.逐级扩张管1支，长度≤130mm，外径≥16mm；</w:t>
            </w:r>
            <w:r>
              <w:br/>
            </w:r>
            <w:r>
              <w:rPr>
                <w:rFonts w:ascii="仿宋_GB2312" w:hAnsi="仿宋_GB2312" w:cs="仿宋_GB2312" w:eastAsia="仿宋_GB2312"/>
              </w:rPr>
              <w:t xml:space="preserve"> 25.上翘型骨凿1支，刃宽≤5mm，角度≤15度；</w:t>
            </w:r>
            <w:r>
              <w:br/>
            </w:r>
            <w:r>
              <w:rPr>
                <w:rFonts w:ascii="仿宋_GB2312" w:hAnsi="仿宋_GB2312" w:cs="仿宋_GB2312" w:eastAsia="仿宋_GB2312"/>
              </w:rPr>
              <w:t xml:space="preserve"> 26.上翘型骨凿1支，刃宽≤5mm，角度≥30度；</w:t>
            </w:r>
            <w:r>
              <w:br/>
            </w:r>
            <w:r>
              <w:rPr>
                <w:rFonts w:ascii="仿宋_GB2312" w:hAnsi="仿宋_GB2312" w:cs="仿宋_GB2312" w:eastAsia="仿宋_GB2312"/>
              </w:rPr>
              <w:t xml:space="preserve"> 27.直型骨凿1支，刃宽≤5mm，直型；</w:t>
            </w:r>
            <w:r>
              <w:br/>
            </w:r>
            <w:r>
              <w:rPr>
                <w:rFonts w:ascii="仿宋_GB2312" w:hAnsi="仿宋_GB2312" w:cs="仿宋_GB2312" w:eastAsia="仿宋_GB2312"/>
              </w:rPr>
              <w:t xml:space="preserve"> 28.L型骨凿1支，刃宽≤5mm，L型；</w:t>
            </w:r>
            <w:r>
              <w:br/>
            </w:r>
            <w:r>
              <w:rPr>
                <w:rFonts w:ascii="仿宋_GB2312" w:hAnsi="仿宋_GB2312" w:cs="仿宋_GB2312" w:eastAsia="仿宋_GB2312"/>
              </w:rPr>
              <w:t xml:space="preserve"> 29.半折弯拉钩1支，长度≤100mm，拉钩宽≤10mm，右折弯；</w:t>
            </w:r>
            <w:r>
              <w:br/>
            </w:r>
            <w:r>
              <w:rPr>
                <w:rFonts w:ascii="仿宋_GB2312" w:hAnsi="仿宋_GB2312" w:cs="仿宋_GB2312" w:eastAsia="仿宋_GB2312"/>
              </w:rPr>
              <w:t xml:space="preserve"> 30.半折弯拉钩1支，长度≤100mm，拉钩宽≤10mm，左折弯；</w:t>
            </w:r>
            <w:r>
              <w:br/>
            </w:r>
            <w:r>
              <w:rPr>
                <w:rFonts w:ascii="仿宋_GB2312" w:hAnsi="仿宋_GB2312" w:cs="仿宋_GB2312" w:eastAsia="仿宋_GB2312"/>
              </w:rPr>
              <w:t xml:space="preserve"> 31.挡板拉钩    1支，长度≤100mm，拉钩宽≤5mm，右挡板；</w:t>
            </w:r>
            <w:r>
              <w:br/>
            </w:r>
            <w:r>
              <w:rPr>
                <w:rFonts w:ascii="仿宋_GB2312" w:hAnsi="仿宋_GB2312" w:cs="仿宋_GB2312" w:eastAsia="仿宋_GB2312"/>
              </w:rPr>
              <w:t xml:space="preserve"> 32.挡板拉钩    1支，长度≤100mm，拉钩宽≤5mm，左挡板；</w:t>
            </w:r>
            <w:r>
              <w:br/>
            </w:r>
            <w:r>
              <w:rPr>
                <w:rFonts w:ascii="仿宋_GB2312" w:hAnsi="仿宋_GB2312" w:cs="仿宋_GB2312" w:eastAsia="仿宋_GB2312"/>
              </w:rPr>
              <w:t xml:space="preserve"> 33.神经剥离子1支，长度≤255mm，外径≤9mm，实心；</w:t>
            </w:r>
            <w:r>
              <w:br/>
            </w:r>
            <w:r>
              <w:rPr>
                <w:rFonts w:ascii="仿宋_GB2312" w:hAnsi="仿宋_GB2312" w:cs="仿宋_GB2312" w:eastAsia="仿宋_GB2312"/>
              </w:rPr>
              <w:t xml:space="preserve"> 34.直型铰刀1支，长度≤200mm，刃宽≤7mm；</w:t>
            </w:r>
            <w:r>
              <w:br/>
            </w:r>
            <w:r>
              <w:rPr>
                <w:rFonts w:ascii="仿宋_GB2312" w:hAnsi="仿宋_GB2312" w:cs="仿宋_GB2312" w:eastAsia="仿宋_GB2312"/>
              </w:rPr>
              <w:t xml:space="preserve"> 35.直型刮匙1支，长度≤170mm，刃宽≤3mm，直型；</w:t>
            </w:r>
            <w:r>
              <w:br/>
            </w:r>
            <w:r>
              <w:rPr>
                <w:rFonts w:ascii="仿宋_GB2312" w:hAnsi="仿宋_GB2312" w:cs="仿宋_GB2312" w:eastAsia="仿宋_GB2312"/>
              </w:rPr>
              <w:t xml:space="preserve"> 36.直型刮匙    1支，长度≤170mm，刃宽≤4mm，直型；</w:t>
            </w:r>
            <w:r>
              <w:br/>
            </w:r>
            <w:r>
              <w:rPr>
                <w:rFonts w:ascii="仿宋_GB2312" w:hAnsi="仿宋_GB2312" w:cs="仿宋_GB2312" w:eastAsia="仿宋_GB2312"/>
              </w:rPr>
              <w:t xml:space="preserve"> 37.空心刮匙    1支，长度≤170mm，刃宽≤3mm，侧弯型；</w:t>
            </w:r>
            <w:r>
              <w:br/>
            </w:r>
            <w:r>
              <w:rPr>
                <w:rFonts w:ascii="仿宋_GB2312" w:hAnsi="仿宋_GB2312" w:cs="仿宋_GB2312" w:eastAsia="仿宋_GB2312"/>
              </w:rPr>
              <w:t xml:space="preserve"> 38.空心刮匙    1支，长度≤170mm，刃宽≤4mm，侧弯型；</w:t>
            </w:r>
            <w:r>
              <w:br/>
            </w:r>
            <w:r>
              <w:rPr>
                <w:rFonts w:ascii="仿宋_GB2312" w:hAnsi="仿宋_GB2312" w:cs="仿宋_GB2312" w:eastAsia="仿宋_GB2312"/>
              </w:rPr>
              <w:t xml:space="preserve"> 39.骨锤1把，长度≤245mm；</w:t>
            </w:r>
            <w:r>
              <w:br/>
            </w:r>
            <w:r>
              <w:rPr>
                <w:rFonts w:ascii="仿宋_GB2312" w:hAnsi="仿宋_GB2312" w:cs="仿宋_GB2312" w:eastAsia="仿宋_GB2312"/>
              </w:rPr>
              <w:t xml:space="preserve"> 40.椎板咬骨钳1把，长度≤220mm，角度≤110度，刃宽≤2mm；</w:t>
            </w:r>
            <w:r>
              <w:br/>
            </w:r>
            <w:r>
              <w:rPr>
                <w:rFonts w:ascii="仿宋_GB2312" w:hAnsi="仿宋_GB2312" w:cs="仿宋_GB2312" w:eastAsia="仿宋_GB2312"/>
              </w:rPr>
              <w:t xml:space="preserve"> 41.椎板咬骨钳1把，长度≤220mm，角度≤110度，刃宽≤3mm；</w:t>
            </w:r>
            <w:r>
              <w:br/>
            </w:r>
            <w:r>
              <w:rPr>
                <w:rFonts w:ascii="仿宋_GB2312" w:hAnsi="仿宋_GB2312" w:cs="仿宋_GB2312" w:eastAsia="仿宋_GB2312"/>
              </w:rPr>
              <w:t xml:space="preserve"> 42.椎板咬骨钳1把，长度≤220mm，角度≥130度，刃宽≥2mm；</w:t>
            </w:r>
            <w:r>
              <w:br/>
            </w:r>
            <w:r>
              <w:rPr>
                <w:rFonts w:ascii="仿宋_GB2312" w:hAnsi="仿宋_GB2312" w:cs="仿宋_GB2312" w:eastAsia="仿宋_GB2312"/>
              </w:rPr>
              <w:t xml:space="preserve"> 43.椎板咬骨钳1把，长度≤220mm，角度≥130度，刃宽≥3mm；</w:t>
            </w:r>
            <w:r>
              <w:br/>
            </w:r>
            <w:r>
              <w:rPr>
                <w:rFonts w:ascii="仿宋_GB2312" w:hAnsi="仿宋_GB2312" w:cs="仿宋_GB2312" w:eastAsia="仿宋_GB2312"/>
              </w:rPr>
              <w:t xml:space="preserve"> 44.弧形椎板咬骨钳    1把，长度≤220mm，角度≥130度，刃宽≥2mm；</w:t>
            </w:r>
            <w:r>
              <w:br/>
            </w:r>
            <w:r>
              <w:rPr>
                <w:rFonts w:ascii="仿宋_GB2312" w:hAnsi="仿宋_GB2312" w:cs="仿宋_GB2312" w:eastAsia="仿宋_GB2312"/>
              </w:rPr>
              <w:t xml:space="preserve"> 45.弧形椎板咬骨钳    1把，长度≤220mm，角度≥130度，刃宽≥3mm；</w:t>
            </w:r>
            <w:r>
              <w:br/>
            </w:r>
            <w:r>
              <w:rPr>
                <w:rFonts w:ascii="仿宋_GB2312" w:hAnsi="仿宋_GB2312" w:cs="仿宋_GB2312" w:eastAsia="仿宋_GB2312"/>
              </w:rPr>
              <w:t xml:space="preserve"> 46.椎板咬骨钳手柄    1把，椎板咬骨钳手柄，配合椎板咬骨钳使用；</w:t>
            </w:r>
            <w:r>
              <w:br/>
            </w:r>
            <w:r>
              <w:rPr>
                <w:rFonts w:ascii="仿宋_GB2312" w:hAnsi="仿宋_GB2312" w:cs="仿宋_GB2312" w:eastAsia="仿宋_GB2312"/>
              </w:rPr>
              <w:t xml:space="preserve"> 47.直型髓核钳1把，长度≤180mm，刃宽≥4mm，谷粒型，直型；</w:t>
            </w:r>
            <w:r>
              <w:br/>
            </w:r>
            <w:r>
              <w:rPr>
                <w:rFonts w:ascii="仿宋_GB2312" w:hAnsi="仿宋_GB2312" w:cs="仿宋_GB2312" w:eastAsia="仿宋_GB2312"/>
              </w:rPr>
              <w:t xml:space="preserve"> 48.上翘型髓核钳1把，长度≤180mm，刃宽≥4mm，谷粒型，上翘型；</w:t>
            </w:r>
            <w:r>
              <w:br/>
            </w:r>
            <w:r>
              <w:rPr>
                <w:rFonts w:ascii="仿宋_GB2312" w:hAnsi="仿宋_GB2312" w:cs="仿宋_GB2312" w:eastAsia="仿宋_GB2312"/>
              </w:rPr>
              <w:t xml:space="preserve"> 49.球型髓核钳1把，长度≤180mm，刃宽≥3mm，球型，上翘型；</w:t>
            </w:r>
            <w:r>
              <w:br/>
            </w:r>
            <w:r>
              <w:rPr>
                <w:rFonts w:ascii="仿宋_GB2312" w:hAnsi="仿宋_GB2312" w:cs="仿宋_GB2312" w:eastAsia="仿宋_GB2312"/>
              </w:rPr>
              <w:t xml:space="preserve"> 50.方形髓核钳1把，长度≤180mm，刃宽≥4mm，方形，直型；</w:t>
            </w:r>
            <w:r>
              <w:br/>
            </w:r>
            <w:r>
              <w:rPr>
                <w:rFonts w:ascii="仿宋_GB2312" w:hAnsi="仿宋_GB2312" w:cs="仿宋_GB2312" w:eastAsia="仿宋_GB2312"/>
              </w:rPr>
              <w:t xml:space="preserve"> 51.器械盒1套，放置器械，消毒使用。</w:t>
            </w:r>
            <w:r>
              <w:br/>
            </w:r>
            <w:r>
              <w:rPr>
                <w:rFonts w:ascii="仿宋_GB2312" w:hAnsi="仿宋_GB2312" w:cs="仿宋_GB2312" w:eastAsia="仿宋_GB2312"/>
              </w:rPr>
              <w:t xml:space="preserve"> （三）等离子射频手术系统参数要求：</w:t>
            </w:r>
            <w:r>
              <w:br/>
            </w:r>
            <w:r>
              <w:rPr>
                <w:rFonts w:ascii="仿宋_GB2312" w:hAnsi="仿宋_GB2312" w:cs="仿宋_GB2312" w:eastAsia="仿宋_GB2312"/>
              </w:rPr>
              <w:t xml:space="preserve"> 1、主机具备等离子功能，可用于：椎间孔镜手术：颈椎消融术/汽化术、腰椎盘內汽化消融术、侧路/后路靶点减压术。椎间（盘镜）手术：镜下汽化、消融、止血术，单侧双通道手术；</w:t>
            </w:r>
            <w:r>
              <w:br/>
            </w:r>
            <w:r>
              <w:rPr>
                <w:rFonts w:ascii="仿宋_GB2312" w:hAnsi="仿宋_GB2312" w:cs="仿宋_GB2312" w:eastAsia="仿宋_GB2312"/>
              </w:rPr>
              <w:t xml:space="preserve"> 2、工作频率：100KHz±10%；</w:t>
            </w:r>
            <w:r>
              <w:br/>
            </w:r>
            <w:r>
              <w:rPr>
                <w:rFonts w:ascii="仿宋_GB2312" w:hAnsi="仿宋_GB2312" w:cs="仿宋_GB2312" w:eastAsia="仿宋_GB2312"/>
              </w:rPr>
              <w:t xml:space="preserve"> 3、输出功率：≤400W（连续可调）；</w:t>
            </w:r>
            <w:r>
              <w:br/>
            </w:r>
            <w:r>
              <w:rPr>
                <w:rFonts w:ascii="仿宋_GB2312" w:hAnsi="仿宋_GB2312" w:cs="仿宋_GB2312" w:eastAsia="仿宋_GB2312"/>
              </w:rPr>
              <w:t xml:space="preserve"> 4、工作模式：具有消融切割、凝固止血模式等；</w:t>
            </w:r>
            <w:r>
              <w:br/>
            </w:r>
            <w:r>
              <w:rPr>
                <w:rFonts w:ascii="仿宋_GB2312" w:hAnsi="仿宋_GB2312" w:cs="仿宋_GB2312" w:eastAsia="仿宋_GB2312"/>
              </w:rPr>
              <w:t xml:space="preserve"> 5、时间控制：具备设置时间到后自动切断手术电极输出功能；</w:t>
            </w:r>
            <w:r>
              <w:br/>
            </w:r>
            <w:r>
              <w:rPr>
                <w:rFonts w:ascii="仿宋_GB2312" w:hAnsi="仿宋_GB2312" w:cs="仿宋_GB2312" w:eastAsia="仿宋_GB2312"/>
              </w:rPr>
              <w:t xml:space="preserve"> 6、阻抗检测：实时检测并控制输出能量，根据不同组织阻抗，进行有效输出及保护；</w:t>
            </w:r>
            <w:r>
              <w:br/>
            </w:r>
            <w:r>
              <w:rPr>
                <w:rFonts w:ascii="仿宋_GB2312" w:hAnsi="仿宋_GB2312" w:cs="仿宋_GB2312" w:eastAsia="仿宋_GB2312"/>
              </w:rPr>
              <w:t xml:space="preserve"> 7、按键式操作界面，面板密封防水设计；</w:t>
            </w:r>
            <w:r>
              <w:br/>
            </w:r>
            <w:r>
              <w:rPr>
                <w:rFonts w:ascii="仿宋_GB2312" w:hAnsi="仿宋_GB2312" w:cs="仿宋_GB2312" w:eastAsia="仿宋_GB2312"/>
              </w:rPr>
              <w:t xml:space="preserve"> 8、具备手术电极、脚踏开关连接识别功能；</w:t>
            </w:r>
            <w:r>
              <w:br/>
            </w:r>
            <w:r>
              <w:rPr>
                <w:rFonts w:ascii="仿宋_GB2312" w:hAnsi="仿宋_GB2312" w:cs="仿宋_GB2312" w:eastAsia="仿宋_GB2312"/>
              </w:rPr>
              <w:t xml:space="preserve"> 9、具备消融切割、凝固止血模式工作及故障报警提示；</w:t>
            </w:r>
            <w:r>
              <w:br/>
            </w:r>
            <w:r>
              <w:rPr>
                <w:rFonts w:ascii="仿宋_GB2312" w:hAnsi="仿宋_GB2312" w:cs="仿宋_GB2312" w:eastAsia="仿宋_GB2312"/>
              </w:rPr>
              <w:t xml:space="preserve"> 10、具有功率输出时间、档位调节指示；</w:t>
            </w:r>
            <w:r>
              <w:br/>
            </w:r>
            <w:r>
              <w:rPr>
                <w:rFonts w:ascii="仿宋_GB2312" w:hAnsi="仿宋_GB2312" w:cs="仿宋_GB2312" w:eastAsia="仿宋_GB2312"/>
              </w:rPr>
              <w:t xml:space="preserve"> 11、具备实现双极或多极低温切割、低温消融、止血；</w:t>
            </w:r>
            <w:r>
              <w:br/>
            </w:r>
            <w:r>
              <w:rPr>
                <w:rFonts w:ascii="仿宋_GB2312" w:hAnsi="仿宋_GB2312" w:cs="仿宋_GB2312" w:eastAsia="仿宋_GB2312"/>
              </w:rPr>
              <w:t xml:space="preserve"> 12、具备消融、切割、凝固、止血等功能模式；</w:t>
            </w:r>
            <w:r>
              <w:br/>
            </w:r>
            <w:r>
              <w:rPr>
                <w:rFonts w:ascii="仿宋_GB2312" w:hAnsi="仿宋_GB2312" w:cs="仿宋_GB2312" w:eastAsia="仿宋_GB2312"/>
              </w:rPr>
              <w:t xml:space="preserve"> 13、具有内镜下消融切割和止血功能；</w:t>
            </w:r>
            <w:r>
              <w:br/>
            </w:r>
            <w:r>
              <w:rPr>
                <w:rFonts w:ascii="仿宋_GB2312" w:hAnsi="仿宋_GB2312" w:cs="仿宋_GB2312" w:eastAsia="仿宋_GB2312"/>
              </w:rPr>
              <w:t xml:space="preserve"> 14、治疗主机声音大小可调节，能区分不同工作模式的工作声音；</w:t>
            </w:r>
            <w:r>
              <w:br/>
            </w:r>
            <w:r>
              <w:rPr>
                <w:rFonts w:ascii="仿宋_GB2312" w:hAnsi="仿宋_GB2312" w:cs="仿宋_GB2312" w:eastAsia="仿宋_GB2312"/>
              </w:rPr>
              <w:t xml:space="preserve"> 15、自动阻抗检测和能量调节，具有热损伤保护系统功能；</w:t>
            </w:r>
            <w:r>
              <w:br/>
            </w:r>
            <w:r>
              <w:rPr>
                <w:rFonts w:ascii="仿宋_GB2312" w:hAnsi="仿宋_GB2312" w:cs="仿宋_GB2312" w:eastAsia="仿宋_GB2312"/>
              </w:rPr>
              <w:t xml:space="preserve"> 16、治疗主机自动识别手柄、脚踏的连接状态；</w:t>
            </w:r>
            <w:r>
              <w:br/>
            </w:r>
            <w:r>
              <w:rPr>
                <w:rFonts w:ascii="仿宋_GB2312" w:hAnsi="仿宋_GB2312" w:cs="仿宋_GB2312" w:eastAsia="仿宋_GB2312"/>
              </w:rPr>
              <w:t xml:space="preserve"> 17、具备连接好脚踏和手柄后主机根据不同刀头自动设置默认功率大小；</w:t>
            </w:r>
            <w:r>
              <w:br/>
            </w:r>
            <w:r>
              <w:rPr>
                <w:rFonts w:ascii="仿宋_GB2312" w:hAnsi="仿宋_GB2312" w:cs="仿宋_GB2312" w:eastAsia="仿宋_GB2312"/>
              </w:rPr>
              <w:t xml:space="preserve"> 18、自动记忆电极常用参数；</w:t>
            </w:r>
            <w:r>
              <w:br/>
            </w:r>
            <w:r>
              <w:rPr>
                <w:rFonts w:ascii="仿宋_GB2312" w:hAnsi="仿宋_GB2312" w:cs="仿宋_GB2312" w:eastAsia="仿宋_GB2312"/>
              </w:rPr>
              <w:t xml:space="preserve"> 19、工作温度为40-70℃；</w:t>
            </w:r>
            <w:r>
              <w:br/>
            </w:r>
            <w:r>
              <w:rPr>
                <w:rFonts w:ascii="仿宋_GB2312" w:hAnsi="仿宋_GB2312" w:cs="仿宋_GB2312" w:eastAsia="仿宋_GB2312"/>
              </w:rPr>
              <w:t xml:space="preserve"> 20、消融作用在靶组织表面，等离子层厚度≤200微米；</w:t>
            </w:r>
            <w:r>
              <w:br/>
            </w:r>
            <w:r>
              <w:rPr>
                <w:rFonts w:ascii="仿宋_GB2312" w:hAnsi="仿宋_GB2312" w:cs="仿宋_GB2312" w:eastAsia="仿宋_GB2312"/>
              </w:rPr>
              <w:t xml:space="preserve"> 21、具备故障报警提示功能；</w:t>
            </w:r>
            <w:r>
              <w:br/>
            </w:r>
            <w:r>
              <w:rPr>
                <w:rFonts w:ascii="仿宋_GB2312" w:hAnsi="仿宋_GB2312" w:cs="仿宋_GB2312" w:eastAsia="仿宋_GB2312"/>
              </w:rPr>
              <w:t xml:space="preserve"> 22、主机和电极为同一品牌，具有多种UBE椎管内外使用电极可选：</w:t>
            </w:r>
            <w:r>
              <w:br/>
            </w:r>
            <w:r>
              <w:rPr>
                <w:rFonts w:ascii="仿宋_GB2312" w:hAnsi="仿宋_GB2312" w:cs="仿宋_GB2312" w:eastAsia="仿宋_GB2312"/>
              </w:rPr>
              <w:t xml:space="preserve"> ▲22.1椎管外电极：工作长度≤135mm，工作直径≤4.3mm，电极前端球部陶瓷头绝缘设计，工作角度≥90°。</w:t>
            </w:r>
            <w:r>
              <w:br/>
            </w:r>
            <w:r>
              <w:rPr>
                <w:rFonts w:ascii="仿宋_GB2312" w:hAnsi="仿宋_GB2312" w:cs="仿宋_GB2312" w:eastAsia="仿宋_GB2312"/>
              </w:rPr>
              <w:t xml:space="preserve"> 22.2椎管内可伸缩电极：工作长度≤135mm，前端工作电极可伸缩设计，伸出直径≤1mm，回缩直径≤3mm。伸出及回缩状态下可单独工作。工作角度≥30°。</w:t>
            </w:r>
            <w:r>
              <w:br/>
            </w:r>
            <w:r>
              <w:rPr>
                <w:rFonts w:ascii="仿宋_GB2312" w:hAnsi="仿宋_GB2312" w:cs="仿宋_GB2312" w:eastAsia="仿宋_GB2312"/>
              </w:rPr>
              <w:t xml:space="preserve"> 22.3椎管内可弯曲点状电极：长度≤97mm，刀杆直径≤1.6mm，刀杆弯曲角度≥23°。</w:t>
            </w:r>
            <w:r>
              <w:br/>
            </w:r>
            <w:r>
              <w:rPr>
                <w:rFonts w:ascii="仿宋_GB2312" w:hAnsi="仿宋_GB2312" w:cs="仿宋_GB2312" w:eastAsia="仿宋_GB2312"/>
              </w:rPr>
              <w:t xml:space="preserve"> 22.4椎管内电极：工作长度≤220mm，八字形手柄设计，电极前端可伸缩，工作直径≤2.3mm。</w:t>
            </w:r>
            <w:r>
              <w:br/>
            </w:r>
            <w:r>
              <w:rPr>
                <w:rFonts w:ascii="仿宋_GB2312" w:hAnsi="仿宋_GB2312" w:cs="仿宋_GB2312" w:eastAsia="仿宋_GB2312"/>
              </w:rPr>
              <w:t xml:space="preserve"> 22.5有钩状、30°、45°、90°电极可选。</w:t>
            </w:r>
            <w:r>
              <w:br/>
            </w:r>
            <w:r>
              <w:rPr>
                <w:rFonts w:ascii="仿宋_GB2312" w:hAnsi="仿宋_GB2312" w:cs="仿宋_GB2312" w:eastAsia="仿宋_GB2312"/>
              </w:rPr>
              <w:t xml:space="preserve"> （四）手术动力系统</w:t>
            </w:r>
            <w:r>
              <w:br/>
            </w:r>
            <w:r>
              <w:rPr>
                <w:rFonts w:ascii="仿宋_GB2312" w:hAnsi="仿宋_GB2312" w:cs="仿宋_GB2312" w:eastAsia="仿宋_GB2312"/>
              </w:rPr>
              <w:t xml:space="preserve"> 1、主机</w:t>
            </w:r>
            <w:r>
              <w:br/>
            </w:r>
            <w:r>
              <w:rPr>
                <w:rFonts w:ascii="仿宋_GB2312" w:hAnsi="仿宋_GB2312" w:cs="仿宋_GB2312" w:eastAsia="仿宋_GB2312"/>
              </w:rPr>
              <w:t xml:space="preserve"> 1.1适用于骨科或其他外科手术中对人体骨组织和（或）软组织的钻削、磨削、刨削处理；</w:t>
            </w:r>
            <w:r>
              <w:br/>
            </w:r>
            <w:r>
              <w:rPr>
                <w:rFonts w:ascii="仿宋_GB2312" w:hAnsi="仿宋_GB2312" w:cs="仿宋_GB2312" w:eastAsia="仿宋_GB2312"/>
              </w:rPr>
              <w:t xml:space="preserve"> 1.2高清触摸屏≥7英寸；显示转速、运行方向、连接手柄、冲水量等，微型马达电动输出，手柄最高转速≥60000 转/分，电源线长度≥3.0m；</w:t>
            </w:r>
            <w:r>
              <w:br/>
            </w:r>
            <w:r>
              <w:rPr>
                <w:rFonts w:ascii="仿宋_GB2312" w:hAnsi="仿宋_GB2312" w:cs="仿宋_GB2312" w:eastAsia="仿宋_GB2312"/>
              </w:rPr>
              <w:t xml:space="preserve"> 1.3主机输出接口，可任意连接两种手柄，手柄转速最高≥60000转/分，椎间孔镜手柄转速最高≥80000转/分，动力输出可随时切换到不同的手柄；</w:t>
            </w:r>
            <w:r>
              <w:br/>
            </w:r>
            <w:r>
              <w:rPr>
                <w:rFonts w:ascii="仿宋_GB2312" w:hAnsi="仿宋_GB2312" w:cs="仿宋_GB2312" w:eastAsia="仿宋_GB2312"/>
              </w:rPr>
              <w:t xml:space="preserve"> ▲1.4内置蠕动泵，具备注水和冷却功能，高效增加术中使用时长。自由选择注水量：0~100ml/min。配备冷却/冲洗管路；（提供相关证明材料）</w:t>
            </w:r>
            <w:r>
              <w:br/>
            </w:r>
            <w:r>
              <w:rPr>
                <w:rFonts w:ascii="仿宋_GB2312" w:hAnsi="仿宋_GB2312" w:cs="仿宋_GB2312" w:eastAsia="仿宋_GB2312"/>
              </w:rPr>
              <w:t xml:space="preserve"> 1.5故障自动诊断，发生故障自动停止工作并显示故障代码，主机自动停止工作；</w:t>
            </w:r>
            <w:r>
              <w:br/>
            </w:r>
            <w:r>
              <w:rPr>
                <w:rFonts w:ascii="仿宋_GB2312" w:hAnsi="仿宋_GB2312" w:cs="仿宋_GB2312" w:eastAsia="仿宋_GB2312"/>
              </w:rPr>
              <w:t xml:space="preserve"> 1.6具有自动识别手柄的种类功能。</w:t>
            </w:r>
            <w:r>
              <w:br/>
            </w:r>
            <w:r>
              <w:rPr>
                <w:rFonts w:ascii="仿宋_GB2312" w:hAnsi="仿宋_GB2312" w:cs="仿宋_GB2312" w:eastAsia="仿宋_GB2312"/>
              </w:rPr>
              <w:t xml:space="preserve"> 2、脚踏开关</w:t>
            </w:r>
            <w:r>
              <w:br/>
            </w:r>
            <w:r>
              <w:rPr>
                <w:rFonts w:ascii="仿宋_GB2312" w:hAnsi="仿宋_GB2312" w:cs="仿宋_GB2312" w:eastAsia="仿宋_GB2312"/>
              </w:rPr>
              <w:t xml:space="preserve"> 2.1控制手柄启停、转速，切换手柄、模式，无极变速；</w:t>
            </w:r>
            <w:r>
              <w:br/>
            </w:r>
            <w:r>
              <w:rPr>
                <w:rFonts w:ascii="仿宋_GB2312" w:hAnsi="仿宋_GB2312" w:cs="仿宋_GB2312" w:eastAsia="仿宋_GB2312"/>
              </w:rPr>
              <w:t xml:space="preserve"> 2.2防水等级IPX8，防滑，防侧翻设计。</w:t>
            </w:r>
            <w:r>
              <w:br/>
            </w:r>
            <w:r>
              <w:rPr>
                <w:rFonts w:ascii="仿宋_GB2312" w:hAnsi="仿宋_GB2312" w:cs="仿宋_GB2312" w:eastAsia="仿宋_GB2312"/>
              </w:rPr>
              <w:t xml:space="preserve"> 3、高速手柄</w:t>
            </w:r>
            <w:r>
              <w:br/>
            </w:r>
            <w:r>
              <w:rPr>
                <w:rFonts w:ascii="仿宋_GB2312" w:hAnsi="仿宋_GB2312" w:cs="仿宋_GB2312" w:eastAsia="仿宋_GB2312"/>
              </w:rPr>
              <w:t xml:space="preserve"> 3.1高速无碳刷电机，手柄转速 1,000~60,000转/分；</w:t>
            </w:r>
            <w:r>
              <w:br/>
            </w:r>
            <w:r>
              <w:rPr>
                <w:rFonts w:ascii="仿宋_GB2312" w:hAnsi="仿宋_GB2312" w:cs="仿宋_GB2312" w:eastAsia="仿宋_GB2312"/>
              </w:rPr>
              <w:t xml:space="preserve"> 3.2正反转功能自由切换；</w:t>
            </w:r>
            <w:r>
              <w:br/>
            </w:r>
            <w:r>
              <w:rPr>
                <w:rFonts w:ascii="仿宋_GB2312" w:hAnsi="仿宋_GB2312" w:cs="仿宋_GB2312" w:eastAsia="仿宋_GB2312"/>
              </w:rPr>
              <w:t xml:space="preserve"> 3.3电机和导线一体化封闭设计，电机和导线可高温高压消毒；</w:t>
            </w:r>
            <w:r>
              <w:br/>
            </w:r>
            <w:r>
              <w:rPr>
                <w:rFonts w:ascii="仿宋_GB2312" w:hAnsi="仿宋_GB2312" w:cs="仿宋_GB2312" w:eastAsia="仿宋_GB2312"/>
              </w:rPr>
              <w:t xml:space="preserve"> 3.4电机线缆长度≥3.0m；</w:t>
            </w:r>
            <w:r>
              <w:br/>
            </w:r>
            <w:r>
              <w:rPr>
                <w:rFonts w:ascii="仿宋_GB2312" w:hAnsi="仿宋_GB2312" w:cs="仿宋_GB2312" w:eastAsia="仿宋_GB2312"/>
              </w:rPr>
              <w:t xml:space="preserve"> 3.5握笔式设计；</w:t>
            </w:r>
            <w:r>
              <w:br/>
            </w:r>
            <w:r>
              <w:rPr>
                <w:rFonts w:ascii="仿宋_GB2312" w:hAnsi="仿宋_GB2312" w:cs="仿宋_GB2312" w:eastAsia="仿宋_GB2312"/>
              </w:rPr>
              <w:t xml:space="preserve"> 3.6可接直型、弯型、单向、前后往复、左右往复各式夹头。</w:t>
            </w:r>
            <w:r>
              <w:br/>
            </w:r>
            <w:r>
              <w:rPr>
                <w:rFonts w:ascii="仿宋_GB2312" w:hAnsi="仿宋_GB2312" w:cs="仿宋_GB2312" w:eastAsia="仿宋_GB2312"/>
              </w:rPr>
              <w:t xml:space="preserve"> 4、磨钻头</w:t>
            </w:r>
            <w:r>
              <w:br/>
            </w:r>
            <w:r>
              <w:rPr>
                <w:rFonts w:ascii="仿宋_GB2312" w:hAnsi="仿宋_GB2312" w:cs="仿宋_GB2312" w:eastAsia="仿宋_GB2312"/>
              </w:rPr>
              <w:t xml:space="preserve"> 4.1配备≥6种头型、材质、规格的磨钻头；</w:t>
            </w:r>
            <w:r>
              <w:br/>
            </w:r>
            <w:r>
              <w:rPr>
                <w:rFonts w:ascii="仿宋_GB2312" w:hAnsi="仿宋_GB2312" w:cs="仿宋_GB2312" w:eastAsia="仿宋_GB2312"/>
              </w:rPr>
              <w:t xml:space="preserve"> 4.2一体接口，可直连手柄，具有锁定功能；</w:t>
            </w:r>
            <w:r>
              <w:br/>
            </w:r>
            <w:r>
              <w:rPr>
                <w:rFonts w:ascii="仿宋_GB2312" w:hAnsi="仿宋_GB2312" w:cs="仿宋_GB2312" w:eastAsia="仿宋_GB2312"/>
              </w:rPr>
              <w:t xml:space="preserve"> 4.3具有保护鞘管；</w:t>
            </w:r>
            <w:r>
              <w:br/>
            </w:r>
            <w:r>
              <w:rPr>
                <w:rFonts w:ascii="仿宋_GB2312" w:hAnsi="仿宋_GB2312" w:cs="仿宋_GB2312" w:eastAsia="仿宋_GB2312"/>
              </w:rPr>
              <w:t xml:space="preserve"> 4.4内置水道设计，前端工作部位出水。</w:t>
            </w:r>
            <w:r>
              <w:br/>
            </w:r>
            <w:r>
              <w:rPr>
                <w:rFonts w:ascii="仿宋_GB2312" w:hAnsi="仿宋_GB2312" w:cs="仿宋_GB2312" w:eastAsia="仿宋_GB2312"/>
              </w:rPr>
              <w:t xml:space="preserve"> （五）高清摄像光源手术系统</w:t>
            </w:r>
            <w:r>
              <w:br/>
            </w:r>
            <w:r>
              <w:rPr>
                <w:rFonts w:ascii="仿宋_GB2312" w:hAnsi="仿宋_GB2312" w:cs="仿宋_GB2312" w:eastAsia="仿宋_GB2312"/>
              </w:rPr>
              <w:t xml:space="preserve"> 1、高清医用内窥镜摄像系统</w:t>
            </w:r>
            <w:r>
              <w:br/>
            </w:r>
            <w:r>
              <w:rPr>
                <w:rFonts w:ascii="仿宋_GB2312" w:hAnsi="仿宋_GB2312" w:cs="仿宋_GB2312" w:eastAsia="仿宋_GB2312"/>
              </w:rPr>
              <w:t xml:space="preserve"> 1.1、触摸屏设计，屏幕尺寸≥7英寸。</w:t>
            </w:r>
            <w:r>
              <w:br/>
            </w:r>
            <w:r>
              <w:rPr>
                <w:rFonts w:ascii="仿宋_GB2312" w:hAnsi="仿宋_GB2312" w:cs="仿宋_GB2312" w:eastAsia="仿宋_GB2312"/>
              </w:rPr>
              <w:t xml:space="preserve"> 1.2、摄像头具备≥IPX8级防水性能。</w:t>
            </w:r>
            <w:r>
              <w:br/>
            </w:r>
            <w:r>
              <w:rPr>
                <w:rFonts w:ascii="仿宋_GB2312" w:hAnsi="仿宋_GB2312" w:cs="仿宋_GB2312" w:eastAsia="仿宋_GB2312"/>
              </w:rPr>
              <w:t xml:space="preserve"> 1.3、输出分辨率≥1920×1080p。</w:t>
            </w:r>
            <w:r>
              <w:br/>
            </w:r>
            <w:r>
              <w:rPr>
                <w:rFonts w:ascii="仿宋_GB2312" w:hAnsi="仿宋_GB2312" w:cs="仿宋_GB2312" w:eastAsia="仿宋_GB2312"/>
              </w:rPr>
              <w:t xml:space="preserve"> 1.4、具备≥5种手术模式，可自定义设置手术场景。</w:t>
            </w:r>
            <w:r>
              <w:br/>
            </w:r>
            <w:r>
              <w:rPr>
                <w:rFonts w:ascii="仿宋_GB2312" w:hAnsi="仿宋_GB2312" w:cs="仿宋_GB2312" w:eastAsia="仿宋_GB2312"/>
              </w:rPr>
              <w:t xml:space="preserve"> 1.5、具备自动及手动白平衡调节功能。</w:t>
            </w:r>
            <w:r>
              <w:br/>
            </w:r>
            <w:r>
              <w:rPr>
                <w:rFonts w:ascii="仿宋_GB2312" w:hAnsi="仿宋_GB2312" w:cs="仿宋_GB2312" w:eastAsia="仿宋_GB2312"/>
              </w:rPr>
              <w:t xml:space="preserve"> 1.6、具备≥5种色调调节功能。</w:t>
            </w:r>
            <w:r>
              <w:br/>
            </w:r>
            <w:r>
              <w:rPr>
                <w:rFonts w:ascii="仿宋_GB2312" w:hAnsi="仿宋_GB2312" w:cs="仿宋_GB2312" w:eastAsia="仿宋_GB2312"/>
              </w:rPr>
              <w:t xml:space="preserve"> 1.7、具备电子放大功能，最大电子放大倍率≥5.0。</w:t>
            </w:r>
            <w:r>
              <w:br/>
            </w:r>
            <w:r>
              <w:rPr>
                <w:rFonts w:ascii="仿宋_GB2312" w:hAnsi="仿宋_GB2312" w:cs="仿宋_GB2312" w:eastAsia="仿宋_GB2312"/>
              </w:rPr>
              <w:t xml:space="preserve"> 1.8、具备图片抓拍、视频实时刻录功能。</w:t>
            </w:r>
            <w:r>
              <w:br/>
            </w:r>
            <w:r>
              <w:rPr>
                <w:rFonts w:ascii="仿宋_GB2312" w:hAnsi="仿宋_GB2312" w:cs="仿宋_GB2312" w:eastAsia="仿宋_GB2312"/>
              </w:rPr>
              <w:t xml:space="preserve"> 1.9、具有对亮度、对比度、饱和度及锐度等对图像质量有影响的参数进行调节。</w:t>
            </w:r>
            <w:r>
              <w:br/>
            </w:r>
            <w:r>
              <w:rPr>
                <w:rFonts w:ascii="仿宋_GB2312" w:hAnsi="仿宋_GB2312" w:cs="仿宋_GB2312" w:eastAsia="仿宋_GB2312"/>
              </w:rPr>
              <w:t xml:space="preserve"> 1.10、具备自动增益功能。</w:t>
            </w:r>
            <w:r>
              <w:br/>
            </w:r>
            <w:r>
              <w:rPr>
                <w:rFonts w:ascii="仿宋_GB2312" w:hAnsi="仿宋_GB2312" w:cs="仿宋_GB2312" w:eastAsia="仿宋_GB2312"/>
              </w:rPr>
              <w:t xml:space="preserve"> 1.11、摄像头具有≥3个按键。</w:t>
            </w:r>
            <w:r>
              <w:br/>
            </w:r>
            <w:r>
              <w:rPr>
                <w:rFonts w:ascii="仿宋_GB2312" w:hAnsi="仿宋_GB2312" w:cs="仿宋_GB2312" w:eastAsia="仿宋_GB2312"/>
              </w:rPr>
              <w:t xml:space="preserve"> 1.12、具有USB 3.0接口，用于数据存储和数据导出。</w:t>
            </w:r>
            <w:r>
              <w:br/>
            </w:r>
            <w:r>
              <w:rPr>
                <w:rFonts w:ascii="仿宋_GB2312" w:hAnsi="仿宋_GB2312" w:cs="仿宋_GB2312" w:eastAsia="仿宋_GB2312"/>
              </w:rPr>
              <w:t xml:space="preserve"> 1.13、具备多种高清信号接口。</w:t>
            </w:r>
            <w:r>
              <w:br/>
            </w:r>
            <w:r>
              <w:rPr>
                <w:rFonts w:ascii="仿宋_GB2312" w:hAnsi="仿宋_GB2312" w:cs="仿宋_GB2312" w:eastAsia="仿宋_GB2312"/>
              </w:rPr>
              <w:t xml:space="preserve"> 2、内窥镜用冷光源</w:t>
            </w:r>
            <w:r>
              <w:br/>
            </w:r>
            <w:r>
              <w:rPr>
                <w:rFonts w:ascii="仿宋_GB2312" w:hAnsi="仿宋_GB2312" w:cs="仿宋_GB2312" w:eastAsia="仿宋_GB2312"/>
              </w:rPr>
              <w:t xml:space="preserve"> 2.1、采用≥7英寸触摸屏。</w:t>
            </w:r>
            <w:r>
              <w:br/>
            </w:r>
            <w:r>
              <w:rPr>
                <w:rFonts w:ascii="仿宋_GB2312" w:hAnsi="仿宋_GB2312" w:cs="仿宋_GB2312" w:eastAsia="仿宋_GB2312"/>
              </w:rPr>
              <w:t xml:space="preserve"> 2.2、显色指数≥95。</w:t>
            </w:r>
            <w:r>
              <w:br/>
            </w:r>
            <w:r>
              <w:rPr>
                <w:rFonts w:ascii="仿宋_GB2312" w:hAnsi="仿宋_GB2312" w:cs="仿宋_GB2312" w:eastAsia="仿宋_GB2312"/>
              </w:rPr>
              <w:t xml:space="preserve"> 2.3、LED使用寿命≥60000小时。</w:t>
            </w:r>
            <w:r>
              <w:br/>
            </w:r>
            <w:r>
              <w:rPr>
                <w:rFonts w:ascii="仿宋_GB2312" w:hAnsi="仿宋_GB2312" w:cs="仿宋_GB2312" w:eastAsia="仿宋_GB2312"/>
              </w:rPr>
              <w:t xml:space="preserve"> 2.4、具有亮度调节控制功能，可实现亮度0%～100%的控制。</w:t>
            </w:r>
            <w:r>
              <w:br/>
            </w:r>
            <w:r>
              <w:rPr>
                <w:rFonts w:ascii="仿宋_GB2312" w:hAnsi="仿宋_GB2312" w:cs="仿宋_GB2312" w:eastAsia="仿宋_GB2312"/>
              </w:rPr>
              <w:t xml:space="preserve"> 2.5、具有实时温度监测显示功能。</w:t>
            </w:r>
            <w:r>
              <w:br/>
            </w:r>
            <w:r>
              <w:rPr>
                <w:rFonts w:ascii="仿宋_GB2312" w:hAnsi="仿宋_GB2312" w:cs="仿宋_GB2312" w:eastAsia="仿宋_GB2312"/>
              </w:rPr>
              <w:t xml:space="preserve"> 2.6、具有高亮模式功能。</w:t>
            </w:r>
            <w:r>
              <w:br/>
            </w:r>
            <w:r>
              <w:rPr>
                <w:rFonts w:ascii="仿宋_GB2312" w:hAnsi="仿宋_GB2312" w:cs="仿宋_GB2312" w:eastAsia="仿宋_GB2312"/>
              </w:rPr>
              <w:t xml:space="preserve"> 3、监视器 </w:t>
            </w:r>
            <w:r>
              <w:br/>
            </w:r>
            <w:r>
              <w:rPr>
                <w:rFonts w:ascii="仿宋_GB2312" w:hAnsi="仿宋_GB2312" w:cs="仿宋_GB2312" w:eastAsia="仿宋_GB2312"/>
              </w:rPr>
              <w:t xml:space="preserve"> 3.1、高清医用监视器≥24英寸。</w:t>
            </w:r>
            <w:r>
              <w:br/>
            </w:r>
            <w:r>
              <w:rPr>
                <w:rFonts w:ascii="仿宋_GB2312" w:hAnsi="仿宋_GB2312" w:cs="仿宋_GB2312" w:eastAsia="仿宋_GB2312"/>
              </w:rPr>
              <w:t xml:space="preserve"> 3.2、分辨率≥1920×1080P。</w:t>
            </w:r>
            <w:r>
              <w:br/>
            </w:r>
            <w:r>
              <w:rPr>
                <w:rFonts w:ascii="仿宋_GB2312" w:hAnsi="仿宋_GB2312" w:cs="仿宋_GB2312" w:eastAsia="仿宋_GB2312"/>
              </w:rPr>
              <w:t xml:space="preserve"> 3.3、可移动台车：立体分层（带刹车），能够安全稳定的放置主机、摄像头、监视器等相关产品。</w:t>
            </w:r>
            <w:r>
              <w:br/>
            </w:r>
            <w:r>
              <w:rPr>
                <w:rFonts w:ascii="仿宋_GB2312" w:hAnsi="仿宋_GB2312" w:cs="仿宋_GB2312" w:eastAsia="仿宋_GB2312"/>
              </w:rPr>
              <w:t xml:space="preserve"> 配置单</w:t>
            </w:r>
          </w:p>
          <w:tbl>
            <w:tblPr>
              <w:tblBorders>
                <w:top w:val="single"/>
                <w:left w:val="single"/>
                <w:bottom w:val="single"/>
                <w:right w:val="single"/>
                <w:insideH w:val="single"/>
                <w:insideV w:val="single"/>
              </w:tblBorders>
            </w:tblPr>
            <w:tblGrid>
              <w:gridCol w:w="169"/>
              <w:gridCol w:w="1249"/>
              <w:gridCol w:w="714"/>
              <w:gridCol w:w="421"/>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序号</w:t>
                  </w:r>
                </w:p>
              </w:tc>
              <w:tc>
                <w:tcPr>
                  <w:tcW w:type="dxa" w:w="1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名称</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数量</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单位</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脊柱</w:t>
                  </w:r>
                  <w:r>
                    <w:rPr>
                      <w:rFonts w:ascii="仿宋_GB2312" w:hAnsi="仿宋_GB2312" w:cs="仿宋_GB2312" w:eastAsia="仿宋_GB2312"/>
                      <w:color w:val="000000"/>
                    </w:rPr>
                    <w:t>内窥镜</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内窥镜消毒盒</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逐级扩张管</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半套管</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直拉钩</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6</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黄韧带拉钩</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7</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双头型剥离子</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8</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骨拉钩</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9</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吸引管</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10</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0"/>
                    <w:jc w:val="left"/>
                  </w:pPr>
                  <w:r>
                    <w:rPr>
                      <w:rFonts w:ascii="仿宋_GB2312" w:hAnsi="仿宋_GB2312" w:cs="仿宋_GB2312" w:eastAsia="仿宋_GB2312"/>
                    </w:rPr>
                    <w:t>L型神经剥离子</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椎间盘铰刀</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骨凿</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半折弯拉钩</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14</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挡板拉钩</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15</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神经剥离子</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16</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直型铰刀</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17</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直型刮匙</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18</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空心刮匙</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19</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骨锤</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20</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椎板咬骨钳</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髓核钳</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镜鞘管</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闭孔器</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24</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器械盒</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套</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25</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等离子射频手术系统主机</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26</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脚控开关</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27</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主机电源线</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根</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28</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手术动力系统主机</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29</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脚踏开关</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30</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高速手柄</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磨钻头</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冷却/冲洗管路</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套</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灭菌器械盒</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34</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ind w:left="615"/>
                    <w:jc w:val="center"/>
                  </w:pPr>
                  <w:r>
                    <w:rPr>
                      <w:rFonts w:ascii="仿宋_GB2312" w:hAnsi="仿宋_GB2312" w:cs="仿宋_GB2312" w:eastAsia="仿宋_GB2312"/>
                      <w:color w:val="000000"/>
                    </w:rPr>
                    <w:t>医用内窥镜摄像系统</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套</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35</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ind w:left="870" w:firstLine="420"/>
                    <w:jc w:val="center"/>
                  </w:pPr>
                  <w:r>
                    <w:rPr>
                      <w:rFonts w:ascii="仿宋_GB2312" w:hAnsi="仿宋_GB2312" w:cs="仿宋_GB2312" w:eastAsia="仿宋_GB2312"/>
                      <w:color w:val="000000"/>
                    </w:rPr>
                    <w:t>内窥镜用冷光源</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套</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36</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液晶显示器</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37</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台车（含支架）</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台</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标的名称：超低温医用冰箱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color w:val="000000"/>
              </w:rPr>
              <w:t>1.适用范围：临床常见生物样本及分离菌株的保藏等；</w:t>
            </w:r>
          </w:p>
          <w:p>
            <w:pPr>
              <w:pStyle w:val="null3"/>
              <w:spacing w:after="120"/>
              <w:jc w:val="both"/>
            </w:pPr>
            <w:r>
              <w:rPr>
                <w:rFonts w:ascii="仿宋_GB2312" w:hAnsi="仿宋_GB2312" w:cs="仿宋_GB2312" w:eastAsia="仿宋_GB2312"/>
                <w:color w:val="000000"/>
              </w:rPr>
              <w:t>2.微电脑控制，箱内温度-40℃ ~-86℃可调，LED显示屏，显示箱内温度、环境温度、输入电压和温度曲线等数据，显示精度0.1℃，具备wifi网络功能、具备物联网功能实现手机预警；能够在手机app上实时的查看箱内温度、设定温度、高低温报警温度、各种报警记录、以及开关门等事件记录；</w:t>
            </w:r>
          </w:p>
          <w:p>
            <w:pPr>
              <w:pStyle w:val="null3"/>
              <w:spacing w:after="120"/>
              <w:jc w:val="both"/>
            </w:pPr>
            <w:r>
              <w:rPr>
                <w:rFonts w:ascii="仿宋_GB2312" w:hAnsi="仿宋_GB2312" w:cs="仿宋_GB2312" w:eastAsia="仿宋_GB2312"/>
                <w:color w:val="000000"/>
              </w:rPr>
              <w:t>3.具有多种故障报警功能，高、低温报警、传感器报警、冷凝器脏报警、环温超标报警、断电报警、门开报警、电池电量低报警等；多重保护功能，开机延时保护、压机高温保护、压力过高保护、显示面板密码保护、断电记忆数据保护等；</w:t>
            </w:r>
          </w:p>
          <w:p>
            <w:pPr>
              <w:pStyle w:val="null3"/>
              <w:spacing w:after="120"/>
              <w:jc w:val="both"/>
            </w:pPr>
            <w:r>
              <w:rPr>
                <w:rFonts w:ascii="仿宋_GB2312" w:hAnsi="仿宋_GB2312" w:cs="仿宋_GB2312" w:eastAsia="仿宋_GB2312"/>
                <w:color w:val="000000"/>
              </w:rPr>
              <w:t>▲</w:t>
            </w:r>
            <w:r>
              <w:rPr>
                <w:rFonts w:ascii="仿宋_GB2312" w:hAnsi="仿宋_GB2312" w:cs="仿宋_GB2312" w:eastAsia="仿宋_GB2312"/>
                <w:color w:val="000000"/>
              </w:rPr>
              <w:t>4.采用双级制冷系统，高温压缩机和低温压缩机配合快速制冷；设备稳定功耗低， 提供中国质量中心节能证书和环保证书（提供相应资质证书）；变频压缩机≥2个，可根据箱内温度适应调节运行工况自动控制风机，智能变速运行。冰箱内温度均匀性要求，每层5个测试点（四角及中心），整机多于20点测试，最高温度与最低温度的差小于6度；提供国家级的第三方机构报告；</w:t>
            </w:r>
          </w:p>
          <w:p>
            <w:pPr>
              <w:pStyle w:val="null3"/>
              <w:spacing w:after="120"/>
              <w:jc w:val="both"/>
            </w:pPr>
            <w:r>
              <w:rPr>
                <w:rFonts w:ascii="仿宋_GB2312" w:hAnsi="仿宋_GB2312" w:cs="仿宋_GB2312" w:eastAsia="仿宋_GB2312"/>
                <w:color w:val="000000"/>
              </w:rPr>
              <w:t>5.一体式手把门锁设计，具备使用暗锁满足双挂锁，可满足短时间内连续开门。具备磁吸自保护功能，≥4个内门暨4层，并带密封条设计；</w:t>
            </w:r>
          </w:p>
          <w:p>
            <w:pPr>
              <w:pStyle w:val="null3"/>
              <w:spacing w:after="120"/>
              <w:jc w:val="both"/>
            </w:pPr>
            <w:r>
              <w:rPr>
                <w:rFonts w:ascii="仿宋_GB2312" w:hAnsi="仿宋_GB2312" w:cs="仿宋_GB2312" w:eastAsia="仿宋_GB2312"/>
                <w:color w:val="000000"/>
              </w:rPr>
              <w:t>6.冰箱自带电池，保障冰箱断电后，温度显示及冰箱报警功能运行；配置≥2个测试孔，用于实验和监控箱内温度。具有内置冷链供电系统。除自带电子温控系统外，具备外置温度检测设备用于冰箱温度质控；</w:t>
            </w:r>
          </w:p>
          <w:p>
            <w:pPr>
              <w:pStyle w:val="null3"/>
              <w:spacing w:after="120"/>
              <w:jc w:val="both"/>
            </w:pPr>
            <w:r>
              <w:rPr>
                <w:rFonts w:ascii="仿宋_GB2312" w:hAnsi="仿宋_GB2312" w:cs="仿宋_GB2312" w:eastAsia="仿宋_GB2312"/>
                <w:color w:val="000000"/>
              </w:rPr>
              <w:t>7.配置数据接口，可同计算机连接；电脑版配置大容量存储空间，实时保存设备运行数据，标配USB接口，且运行数据可通过USB接口全部导出，导出格式excel和PDF可选，数据完整可追溯；</w:t>
            </w:r>
          </w:p>
          <w:p>
            <w:pPr>
              <w:pStyle w:val="null3"/>
              <w:spacing w:after="120"/>
              <w:jc w:val="both"/>
            </w:pPr>
            <w:r>
              <w:rPr>
                <w:rFonts w:ascii="仿宋_GB2312" w:hAnsi="仿宋_GB2312" w:cs="仿宋_GB2312" w:eastAsia="仿宋_GB2312"/>
                <w:color w:val="000000"/>
              </w:rPr>
              <w:t>8.冰箱内有效容积＞800L，整机装箱量（2ML冻存管容量）≥60000个样本；所有冰</w:t>
            </w:r>
            <w:r>
              <w:rPr>
                <w:rFonts w:ascii="仿宋_GB2312" w:hAnsi="仿宋_GB2312" w:cs="仿宋_GB2312" w:eastAsia="仿宋_GB2312"/>
                <w:color w:val="000000"/>
              </w:rPr>
              <w:t>箱配置样本保存架</w:t>
            </w:r>
            <w:r>
              <w:rPr>
                <w:rFonts w:ascii="仿宋_GB2312" w:hAnsi="仿宋_GB2312" w:cs="仿宋_GB2312" w:eastAsia="仿宋_GB2312"/>
                <w:color w:val="000000"/>
              </w:rPr>
              <w:t>，规格：0.5ml/2ml/5ml/20ml（所有冻存器）</w:t>
            </w:r>
            <w:r>
              <w:rPr>
                <w:rFonts w:ascii="仿宋_GB2312" w:hAnsi="仿宋_GB2312" w:cs="仿宋_GB2312" w:eastAsia="仿宋_GB2312"/>
                <w:color w:val="000000"/>
              </w:rPr>
              <w:t>；</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9.噪音：≤60db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自合同签订之日起，10个工作日内完成货物的安装调试并正常运行。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自合同签订之日起，10个工作日内完成货物的安装调试并正常运行。</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所有货物到达甲方指定地点，安装、调试完毕并验收合格后，乙方出具全额发票。甲方收到发票之日起</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所有货物到达甲方指定地点，安装、调试完毕并验收合格后，乙方出具全额发票。甲方收到发票之日起</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由采购人和供应商共同对项目进行验收。 其内容包括确认产品的规格、型号和数量，对其、参数、样式、颜色，以及质量是否达到现行国家有关验收规范“合格”标准、是否按照采购人要求定制、是否在规定时间内安装完毕、所有产品的配套包装是否完好无损等进行逐项检查。 1、所验产品的指标、性能参数通过验收达不到磋商文件要求和响应文件承诺的，或在使用中发现缺陷等，将视为产品验收不合格，供应商应无条件免费更换或退货。 2、若发现供应商供货时有弄虚作假的，供应商应无条件退货，并赔偿采购人相应的损失。 3、验收标准：按磋商文件、响应文件及澄清函等技术指标进行验收。各项指标均应符合验收标准及要求。 4、验收合格后，填写验收单，双方签字盖章后生效。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由采购人和供应商共同对项目进行验收。 其内容包括确认产品的规格、型号和数量，对其、参数、样式、颜色，以及质量是否达到现行国家有关验收规范“合格”标准、是否按照采购人要求定制、是否在规定时间内安装完毕、所有产品的配套包装是否完好无损等进行逐项检查。 1、所验产品的指标、性能参数通过验收达不到磋商文件要求和响应文件承诺的，或在使用中发现缺陷等，将视为产品验收不合格，供应商应无条件免费更换或退货。 2、若发现供应商供货时有弄虚作假的，供应商应无条件退货，并赔偿采购人相应的损失。 3、验收标准：按磋商文件、响应文件及澄清函等技术指标进行验收。各项指标均应符合验收标准及要求。 4、验收合格后，填写验收单，双方签字盖章后生效。</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 5年，质保期自交货验收合格之日起计算。质保期内免费维修，质保期内出现故障的，故障时间须相应顺延免费质保期。质保期内的其他一切费用全免。在质保期外，厂家对设备终身维护，维修只能按市场最低价收取配件费，不收取人工服务费，并由厂家直接提供技术支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 5年，质保期自交货验收合格之日起计算。质保期内免费维修，质保期内出现故障的，故障时间须相应顺延免费质保期。 质保期内的其他一切费用全免。在质保期外，厂家对设备终身维护，维修只能按市场最低价收取配件费，不收取人工服务费，并由厂家直接提供技术支持。</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依据《中华人民共和国民法典》、《中华人民共和国政府采购法》的相关条款和本合同约定，供应商未全面履行合同义务 或者发生违约，采购单位会同采购代理机构有权终止合同，依法向中标供应商进行经济索赔，并报请政府采购监督管理机关进 行相应的行政处罚。采购单位违约的，应当赔偿给中标供应商造成的经济损失。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依据《中华人民共和国民法典》、《中华人民共和国政府采购法》的相关条款和本合同约定，供应商未全面履行合同义务 或者发生违约，采购单位会同采购代理机构有权终止合同，依法向中标供应商进行经济索赔，并报请政府采购监督管理机关进 行相应的行政处罚。采购单位违约的，应当赔偿给中标供应商造成的经济损失。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1、质保期≥ 5年，质保期自交货验收合格之日起计算。质保期内免费维修，质保期内出现故障的，故障时间须相应顺延免费质保期。质保期内的其他一切费用全免。在质保期外，厂家对设备终身维护，维修只能按市场最低价收取配件费，不收取人工服务费，并由厂家直接提供技术支持。 2、合同签订后10个工作日内设备送到指定地点，现场免费安装，安装过程自备相关工具及耗材，调试设备后，培训操作人员直至设备运行正常。 3、需提供详细操作手册和仪器维护的有关资料。 4、具有备品备件库，售后工程师不少于3名，在使用过程中若产品发生质量问题或故障，在接到采购人通知后 2 个小时内响应，4 小时内到达故障现场处理，一般故障处理时限不超过 24 小时修复。重大故障处理时限不超过 48 小时修复。若器械出现故障不能及时修复，须免费提供备用器械。 ▲5、厂家有多次开展单侧双通道脊柱内镜技术（UBE）培训班及学术活动,提供每年≥6人次，10天去其他三甲医院培训学习机会，以保证医院后期相关技术的人才培养及学术建设（提供相关证明材料）。 6、中标（成交）单位在中标（成交）后需向采购人免费提供纸质响应文件正本壹份、副本壹份，用于项目归档使用。纸质版与上传版必须保持一致，若纸质版响应文件与上传政府采购系统电子版文件不一致时，以政府采购平台上传版为准。 7、因政府采购系统设置局限性，本项目实际支付结算方式以拟签订采购合同文本为准。 采购包2： 1、质保期≥ 5年，质保期自交货验收合格之日起计算。质保期内免费维修，质保期内出现故障的，故障时间须相应顺延免费质保期。质保期内的其他一切费用全免。在质保期外，厂家对设备终身维护，维修只能按市场最低价收取配件费，不收取人工服务费，并由厂家直接提供技术支持。 2、合同签订后10个工作日内设备送到指定地点，现场免费安装，安装过程自备相关工具及耗材，确保电源连接到位以及用电的安全性，调试设备后，培训操作人员直至设备运行正常。 3、需提供详细操作手册和仪器维护的有关资料，提供现场技术培训，保证操作者正常规范操作设备的各种功能。 4、质保期内每年提供不少于 4 次的巡回检修，并出具检修报告；专职工程师每年定期进行设备维护保养。 5、在使用过程中若产品发生质量问题或故障，在接到采购人通知后 2 个小时内响应，4 小时内到达故障现场处理，一般故障处理时限不超过 24 小时修复。重大故障处理时限不超过 48 小时修复。如维修完不成，须免费提供备用机。 6、负责与采购人现有样本库软件对接以及与市场主流样本库软件实现对接；与采购人医防融合数据平台实现数据对接；（如采购人现有生物样本库软件升级，成交供应商应积极配合） 7、配置电脑，I7处理器，16G内存，≥1T硬盘，系统盘使用固态硬盘，27寸液晶显示器。 8、中标（成交）单位在中标（成交）后需向采购人免费提供纸质响应文件正本壹份、副本壹份，用于项目归档使用。纸质版与上传版必须保持一致，若纸质版响应文件与上传政府采购系统电子版文件不一致时，以政府采购平台上传版为准。 9、因政府采购系统设置局限性，本项目实际支付结算方式以拟签订采购合同文本为准。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供应商须为具有独立承担民事责任能力的法人、其他组织或自然人；出具合法有效的营业执照或其他组织经营的合法凭证，自然人参与的提供其身份证明；2.财务状况证明: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资格证明文件docx.docx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供应商须为具有独立承担民事责任能力的法人、其他组织或自然人；出具合法有效的营业执照或其他组织经营的合法凭证，自然人参与的提供其身份证明；2.财务状况证明: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资格证明文件docx.docx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法定代表人身份证明/法定代表人授权书：法定代表人授权书或法定代表人身份证明：法定代表人授权书（附法定代表人、被授权人身份证复印件）；法定代表人直接参加投标，须提供法定代表人身份证明；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投标供应商提供资质</w:t>
            </w:r>
          </w:p>
        </w:tc>
        <w:tc>
          <w:tcPr>
            <w:tcW w:type="dxa" w:w="3322"/>
          </w:tcPr>
          <w:p>
            <w:pPr>
              <w:pStyle w:val="null3"/>
            </w:pPr>
            <w:r>
              <w:rPr>
                <w:rFonts w:ascii="仿宋_GB2312" w:hAnsi="仿宋_GB2312" w:cs="仿宋_GB2312" w:eastAsia="仿宋_GB2312"/>
              </w:rPr>
              <w:t>供应商为代理商的提供医疗器械经营许可证（投标产品须在其经营范围内）和生产厂家的医疗器械生产许可证；供应商为生产厂家的提供医疗器械生产许可证；</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投标产品证明资料</w:t>
            </w:r>
          </w:p>
        </w:tc>
        <w:tc>
          <w:tcPr>
            <w:tcW w:type="dxa" w:w="3322"/>
          </w:tcPr>
          <w:p>
            <w:pPr>
              <w:pStyle w:val="null3"/>
            </w:pPr>
            <w:r>
              <w:rPr>
                <w:rFonts w:ascii="仿宋_GB2312" w:hAnsi="仿宋_GB2312" w:cs="仿宋_GB2312" w:eastAsia="仿宋_GB2312"/>
              </w:rPr>
              <w:t>投标产品属于医疗器械管理的提供医疗器械注册证或医疗器械备案凭证；</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不得参与投标声明</w:t>
            </w:r>
          </w:p>
        </w:tc>
        <w:tc>
          <w:tcPr>
            <w:tcW w:type="dxa" w:w="3322"/>
          </w:tcPr>
          <w:p>
            <w:pPr>
              <w:pStyle w:val="null3"/>
            </w:pPr>
            <w:r>
              <w:rPr>
                <w:rFonts w:ascii="仿宋_GB2312" w:hAnsi="仿宋_GB2312" w:cs="仿宋_GB2312" w:eastAsia="仿宋_GB2312"/>
              </w:rPr>
              <w:t>凡本院职工及其配偶、直系亲属投资开办或在相关企业担任高管、独立董事等有重大利益关系职务的相关供应商，不得参与投标；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进入西安市卫健委各级系统“黑名单”的，不得参与投标；（于本项目开标当日资格审查环节查询相关信用记录，对列入失信被执行人、重大税收违法失信主体、政府采购严重违法失信行为记录名单、进入西安市卫健委各级系统“黑名单”的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直接控股、管理关系的不同单位不得同时投标</w:t>
            </w:r>
          </w:p>
        </w:tc>
        <w:tc>
          <w:tcPr>
            <w:tcW w:type="dxa" w:w="3322"/>
          </w:tcPr>
          <w:p>
            <w:pPr>
              <w:pStyle w:val="null3"/>
            </w:pPr>
            <w:r>
              <w:rPr>
                <w:rFonts w:ascii="仿宋_GB2312" w:hAnsi="仿宋_GB2312" w:cs="仿宋_GB2312" w:eastAsia="仿宋_GB2312"/>
              </w:rPr>
              <w:t>单位负责人为同一人或者存在直接控股、管理关系的不同单位不得同时投标；</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本合同包不接受联合体磋商</w:t>
            </w:r>
          </w:p>
        </w:tc>
        <w:tc>
          <w:tcPr>
            <w:tcW w:type="dxa" w:w="1661"/>
          </w:tcPr>
          <w:p>
            <w:pPr>
              <w:pStyle w:val="null3"/>
            </w:pPr>
            <w:r>
              <w:rPr>
                <w:rFonts w:ascii="仿宋_GB2312" w:hAnsi="仿宋_GB2312" w:cs="仿宋_GB2312" w:eastAsia="仿宋_GB2312"/>
              </w:rPr>
              <w:t>资格证明文件docx.docx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法定代表人身份证明/法定代表人授权书：法定代表人授权书或法定代表人身份证明：法定代表人授权书（附法定代表人、被授权人身份证复印件）；法定代表人直接参加投标，须提供法定代表人身份证明；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投标供应商提供资质</w:t>
            </w:r>
          </w:p>
        </w:tc>
        <w:tc>
          <w:tcPr>
            <w:tcW w:type="dxa" w:w="3322"/>
          </w:tcPr>
          <w:p>
            <w:pPr>
              <w:pStyle w:val="null3"/>
            </w:pPr>
            <w:r>
              <w:rPr>
                <w:rFonts w:ascii="仿宋_GB2312" w:hAnsi="仿宋_GB2312" w:cs="仿宋_GB2312" w:eastAsia="仿宋_GB2312"/>
              </w:rPr>
              <w:t>供应商为代理商的提供医疗器械经营许可证（投标产品须在其经营范围内）和生产厂家的医疗器械生产许可证；供应商为生产厂家的提供医疗器械生产许可证；</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投标产品证明资料</w:t>
            </w:r>
          </w:p>
        </w:tc>
        <w:tc>
          <w:tcPr>
            <w:tcW w:type="dxa" w:w="3322"/>
          </w:tcPr>
          <w:p>
            <w:pPr>
              <w:pStyle w:val="null3"/>
            </w:pPr>
            <w:r>
              <w:rPr>
                <w:rFonts w:ascii="仿宋_GB2312" w:hAnsi="仿宋_GB2312" w:cs="仿宋_GB2312" w:eastAsia="仿宋_GB2312"/>
              </w:rPr>
              <w:t>投标产品属于医疗器械管理的提供医疗器械注册证或医疗器械备案凭证；</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不得参与投标声明</w:t>
            </w:r>
          </w:p>
        </w:tc>
        <w:tc>
          <w:tcPr>
            <w:tcW w:type="dxa" w:w="3322"/>
          </w:tcPr>
          <w:p>
            <w:pPr>
              <w:pStyle w:val="null3"/>
            </w:pPr>
            <w:r>
              <w:rPr>
                <w:rFonts w:ascii="仿宋_GB2312" w:hAnsi="仿宋_GB2312" w:cs="仿宋_GB2312" w:eastAsia="仿宋_GB2312"/>
              </w:rPr>
              <w:t>凡本院职工及其配偶、直系亲属投资开办或在相关企业担任高管、独立董事等有重大利益关系职务的相关供应商，不得参与投标；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进入西安市卫健委各级系统“黑名单”的，不得参与投标；（于本项目开标当日资格审查环节查询相关信用记录，对列入失信被执行人、重大税收违法失信主体、政府采购严重违法失信行为记录名单、进入西安市卫健委各级系统“黑名单”的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直接控股、管理关系的不同单位不得同时投标</w:t>
            </w:r>
          </w:p>
        </w:tc>
        <w:tc>
          <w:tcPr>
            <w:tcW w:type="dxa" w:w="3322"/>
          </w:tcPr>
          <w:p>
            <w:pPr>
              <w:pStyle w:val="null3"/>
            </w:pPr>
            <w:r>
              <w:rPr>
                <w:rFonts w:ascii="仿宋_GB2312" w:hAnsi="仿宋_GB2312" w:cs="仿宋_GB2312" w:eastAsia="仿宋_GB2312"/>
              </w:rPr>
              <w:t>单位负责人为同一人或者存在直接控股、管理关系的不同单位不得同时投标；</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本合同包不接受联合体磋商</w:t>
            </w:r>
          </w:p>
        </w:tc>
        <w:tc>
          <w:tcPr>
            <w:tcW w:type="dxa" w:w="1661"/>
          </w:tcPr>
          <w:p>
            <w:pPr>
              <w:pStyle w:val="null3"/>
            </w:pPr>
            <w:r>
              <w:rPr>
                <w:rFonts w:ascii="仿宋_GB2312" w:hAnsi="仿宋_GB2312" w:cs="仿宋_GB2312" w:eastAsia="仿宋_GB2312"/>
              </w:rPr>
              <w:t>资格证明文件docx.docx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响应文件封面 资格证明文件docx.docx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响应文件封面 资格证明文件docx.docx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响应文件封面 资格证明文件docx.docx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应满足磋商文件中要求的交货时间</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被授权人或法定代表人提供近三个月社保证明资料</w:t>
            </w:r>
          </w:p>
        </w:tc>
        <w:tc>
          <w:tcPr>
            <w:tcW w:type="dxa" w:w="3322"/>
          </w:tcPr>
          <w:p>
            <w:pPr>
              <w:pStyle w:val="null3"/>
            </w:pPr>
            <w:r>
              <w:rPr>
                <w:rFonts w:ascii="仿宋_GB2312" w:hAnsi="仿宋_GB2312" w:cs="仿宋_GB2312" w:eastAsia="仿宋_GB2312"/>
              </w:rPr>
              <w:t>投标供应商被授权人或法定代表人提供近三个月社保证明资料。</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响应文件封面 资格证明文件docx.docx 残疾人福利性单位声明函 标的清单 其他资料.docx 响应函 商务条款偏离表.docx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开标一览表.docx 中小企业声明函 磋商方案说明书.docx 报价表 供应商承诺书.docx 资格证明文件docx.docx 响应文件封面 残疾人福利性单位声明函 其他资料.docx 标的清单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应满足磋商文件中要求的交货时间</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被授权人或法定代表人提供近三个月社保证明资料</w:t>
            </w:r>
          </w:p>
        </w:tc>
        <w:tc>
          <w:tcPr>
            <w:tcW w:type="dxa" w:w="3322"/>
          </w:tcPr>
          <w:p>
            <w:pPr>
              <w:pStyle w:val="null3"/>
            </w:pPr>
            <w:r>
              <w:rPr>
                <w:rFonts w:ascii="仿宋_GB2312" w:hAnsi="仿宋_GB2312" w:cs="仿宋_GB2312" w:eastAsia="仿宋_GB2312"/>
              </w:rPr>
              <w:t>投标供应商被授权人或法定代表人提供近三个月社保证明资料。</w:t>
            </w:r>
          </w:p>
        </w:tc>
        <w:tc>
          <w:tcPr>
            <w:tcW w:type="dxa" w:w="1661"/>
          </w:tcPr>
          <w:p>
            <w:pPr>
              <w:pStyle w:val="null3"/>
            </w:pPr>
            <w:r>
              <w:rPr>
                <w:rFonts w:ascii="仿宋_GB2312" w:hAnsi="仿宋_GB2312" w:cs="仿宋_GB2312" w:eastAsia="仿宋_GB2312"/>
              </w:rPr>
              <w:t>资格证明文件docx.docx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技术指标、功能及配置</w:t>
            </w:r>
          </w:p>
        </w:tc>
        <w:tc>
          <w:tcPr>
            <w:tcW w:type="dxa" w:w="2492"/>
          </w:tcPr>
          <w:p>
            <w:pPr>
              <w:pStyle w:val="null3"/>
            </w:pPr>
            <w:r>
              <w:rPr>
                <w:rFonts w:ascii="仿宋_GB2312" w:hAnsi="仿宋_GB2312" w:cs="仿宋_GB2312" w:eastAsia="仿宋_GB2312"/>
              </w:rPr>
              <w:t>投标产品的技术参数、配置和功能需求（30分）。 基本分（30分），拟投货物选型符合磋商文件要求，技术参数描述清楚、明确，数量准确无缺漏项，计基本分30分； 带▲项技术参数（4项），一项技术参数不满足要求扣3分，共12分；未带▲项技术参数（122项），一项技术参数不满足要求扣0.15分，扣完为止； 评审依据：带▲项技术参数提供相应的功能佐证材料及投标产品技术参数偏离表等；佐证材料例如：第三方检测报告、厂家检测报告、产品说明书、产品彩页、技术白皮书、官网介绍截图等内容并加盖供应商公章，予以证明其技术参数的响应性。未提供技术参数佐证材料的，磋商小组按扣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所投产品进货渠道正规，有对本项目完整合法有效的供货协议，确保供应的产品无假货、无产权纠纷。供应商为制造厂家的提供所投生产承诺书或相关证明材料，供应商为经销商的提供所投产品合法来源渠道证明文件（包括但不限于：产品制造商授权或销售协议或代理协议等）。每提供一个完整的证明文件得3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提供周密的实施方案，包括：①人员配置、分工②时间保障、货物运输、组织进度计划③配套质量管理、安全管理等各项措施。 方案各项内容全面详细、阐述条理清晰、技术先进、配置合理，能有效保障本项目实施得9分，每有一项缺项扣3分，每有一项内容存在缺陷，扣0.1-3分，扣完为止。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保障措施，①具有完善备货及合理的进度计划安排②具体可行的质量保证措施，包括但不限于完善的质量管理、安全管理等各项措施。方案制定内容齐全，各类措施健全，实施性强完全满足采购需求并符合本项目实施特点的得8分；以上方面中每缺少一方面内容扣4分；每有一处内容与实际需求不符或不满足要求或与本项目需求不切合或直接套用其他项目内容的扣0-4分，扣完为止。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根据供应商提供的针对本项目特点的售后服务方案 ①质保期内及质保期满之后产品质保内容及范围； ②售后服务响应时效情况； ③拟投入售后服务人员配置情况； ④售后服务质量承诺及保障措施， 售后服务方案完整且具有符合实际需求的得8.0分，每缺少一项扣2分，某一项不完整或不符合实际需求的扣0-2分，扣完为止。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针对本项目提供培训方案。 提供完整的培训方案，保证使用单位能熟练操作维护和正常使用；方案包含①专业知识培训内容②定期常态化培训③培训计划和时间安排。 以上三项内容完整不存在缺陷得6分，每有一项缺项扣2分，每有一项内容存在缺陷，扣0.1-2分，扣完为止。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响应文件完全满足磋商文件商务要求并有相应商务响应说明得1分；交货期优于磋商文件要求的加1分，最多加1分。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业绩要求：提供投标人近三年内（从2022年11月1日起至今）的类似项目业绩，每提供一份业绩，得1分，最多得4分（以合同复印件加盖公章为准）。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1、经初审合格的磋商响应文件，其磋商报价为有效磋商报价。对符合政策性扣减的有效投标报价进行政策性扣减，并依据扣减后的价格（评审价格）进行价格评审。 2、满足磋商文件要求且投标报价最低的有效投标的报价为评标基准价，其价格分为满分。 3、磋商报价得分=（磋商基准价/最终磋商报价）×30。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技术需求符合度</w:t>
            </w:r>
          </w:p>
        </w:tc>
        <w:tc>
          <w:tcPr>
            <w:tcW w:type="dxa" w:w="2492"/>
          </w:tcPr>
          <w:p>
            <w:pPr>
              <w:pStyle w:val="null3"/>
            </w:pPr>
            <w:r>
              <w:rPr>
                <w:rFonts w:ascii="仿宋_GB2312" w:hAnsi="仿宋_GB2312" w:cs="仿宋_GB2312" w:eastAsia="仿宋_GB2312"/>
              </w:rPr>
              <w:t>根据磋商文件要求（第三章3.3技术要求）认真审核投标文件中技术参数响应和提供的佐证材料。 投标系统的基本功能、产品技术参数和配置完全满足或优于磋商文件要求的，得满分32分。技术参数共9项，带▲技术参数（1项）每负偏离一项扣8分，未带▲技术参数（8项）每负偏离一项扣3分，扣完为止。 备注： 1、技术指标要求中有具体数据的，投标响应时需提供具体数据响应，不能简单响应为“具备”或“有”或“≥”或“≤”等，否则视为不满足磋商文件要求。 2、参数响应根据第三章3.3各自参数对应要求响应：（1）没有明确要求提供证明材料的，以“技术规格响应表”响应为准，供应商对响应真实性负责；（2）要求提供证明材料的，证明材料包含但不限于：第三方机构报告或制造商检验报告或产品彩页或功能截图，证明材料需加盖公章。（3）供应商未提供证明材料或材料无法证明招标要求的，则认定其产品技术参数不满足对应招标要求。</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所投产品来源渠道正规，提供产品制造商针对本项目相关合法来源渠道证明文件。 供应商为产品制造商的，提供所投生产承诺书或相关证明材料；供应商为经销商的，提供所投产品合法来源渠道证明文件（包括但不限于：产品制造商授权或销售协议或代理协议等）。 提供所投产品的符合评审要求的证明材料，得3分，未提供不得分。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项目实施规划②质量保障及处理措施（质量保障及处理措施内容包括但不限于安全保障措施、采购环节控制、包装运输等）③供货进度计划④安装调试方案⑤组织协调方案5项内容进行综合评审。实施方案各部分内容全面详细、阐述条理清晰详尽、符合本项目采购需求得10分；以上五项内容每缺少一项扣2分；有某一项不完整或不符合实际要求或不满足实施要求或套用其他项目内容的每项扣（0-2）分；扣完为止。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根据本项目的人员配备情况，包含：①人员配备总体情况②人员岗位职责划分③人员管理及岗位制度④专业技术人员投入情况等4项内容进行综合评审。满足且人员保障措施详细、职责划分清晰、拟投入的人员能够满足供货要求及项目需求每项得1分；有某一项不完整或不符合实际要求或不满足实施要求或套用其他项目内容的每项扣1分；本项最高得4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提供培训方案，为采购人培训操作维护人员，以保障使用过程中能熟练操作、维护和正常使用，培训方案内容包含：①培训计划、时间、培训方式②培训内容③培训保障措施（至少能够保障最终验收时使用人员熟练操作、维护和正常使用。）等3项内容进行综合评审。方案各部分内容全面详细、阐述条理清晰详尽、符合本项目采购需求得3分，以上3项内容每缺少一项扣1分，有某一项不完整或不符合实际要求或不满足培训要求或套用其他项目内容的扣0.1-1分，扣完为止。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双级制冷系统和噪音方案</w:t>
            </w:r>
          </w:p>
        </w:tc>
        <w:tc>
          <w:tcPr>
            <w:tcW w:type="dxa" w:w="2492"/>
          </w:tcPr>
          <w:p>
            <w:pPr>
              <w:pStyle w:val="null3"/>
            </w:pPr>
            <w:r>
              <w:rPr>
                <w:rFonts w:ascii="仿宋_GB2312" w:hAnsi="仿宋_GB2312" w:cs="仿宋_GB2312" w:eastAsia="仿宋_GB2312"/>
              </w:rPr>
              <w:t>根据供应商提供双级制冷系统和噪音方案，满足或优于磋商文件要求且内容详细，得3分，有某一项不完整或不符合实际要求或不满足实施要求或套用其他项目内容的每项扣1.5分；未提供的，得0分。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提供完善的售后服务方案包括①特殊情况应对方案②产品质量问题退货、换货方案③售后服务流程、服务响应时间④售后服务承诺等4项内容进行评审，满足1项且内容详细计2分，最高8分；有某一项不完整或不符合实际要求或不满足实施要求或套用其他项目内容的每项扣1分；未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1、投标产品列入财政部、发展改革委发布的节能产品品目清单的，提供国家市场监督管理总局公布的《参与实施政府采购节能产品认证机构名录》内的认证机构出具的、处于有效期之内的节能标志产品认证证书的，得0.5分。 2、投标产品列入财政部、生态环境部发布的环境标志产品品目清单的，提供国家市场监督管理总局公布的《参与实施政府采购环境标志产品认证机构名录》内的认证机构出具的、处于有效期之内的环境标志产品认证证书，得0.5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提供供应商2022年11月1日至今(以合同签订时间为准)同类项目业绩，每提供一份有效业绩证明材料，得2分，满分共6分。（注：业绩证明材料以投标文件中所附的合同复印件加盖公章为准。）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1、经初审合格的磋商响应文件，其磋商报价为有效磋商报价。对符合政策性扣减的有效投标报价进行政策性扣减，并依据扣减后的价格（评审价格）进行价格评审。 2、满足磋商文件要求且投标报价最低的有效投标的报价为评标基准价，其价格分为满分。 3、磋商报价得分=（磋商基准价/最终磋商报价）×30。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