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990910">
      <w:pPr>
        <w:adjustRightInd w:val="0"/>
        <w:snapToGrid w:val="0"/>
        <w:spacing w:line="360" w:lineRule="auto"/>
        <w:jc w:val="right"/>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rPr>
        <w:t>招采货物2025（  ）号</w:t>
      </w:r>
    </w:p>
    <w:p w14:paraId="5BD73EB7">
      <w:pPr>
        <w:adjustRightInd w:val="0"/>
        <w:snapToGrid w:val="0"/>
        <w:spacing w:line="360" w:lineRule="auto"/>
        <w:rPr>
          <w:rFonts w:hint="eastAsia" w:ascii="仿宋" w:hAnsi="仿宋" w:eastAsia="仿宋" w:cs="仿宋"/>
          <w:color w:val="auto"/>
          <w:sz w:val="20"/>
          <w:szCs w:val="20"/>
          <w:highlight w:val="none"/>
        </w:rPr>
      </w:pPr>
    </w:p>
    <w:p w14:paraId="26BE812F">
      <w:pPr>
        <w:adjustRightInd w:val="0"/>
        <w:snapToGrid w:val="0"/>
        <w:spacing w:line="360" w:lineRule="auto"/>
        <w:rPr>
          <w:rFonts w:hint="eastAsia" w:ascii="仿宋" w:hAnsi="仿宋" w:eastAsia="仿宋" w:cs="仿宋"/>
          <w:color w:val="auto"/>
          <w:sz w:val="20"/>
          <w:szCs w:val="20"/>
          <w:highlight w:val="none"/>
        </w:rPr>
      </w:pPr>
    </w:p>
    <w:p w14:paraId="422215D2">
      <w:pPr>
        <w:pStyle w:val="6"/>
        <w:ind w:firstLine="560"/>
        <w:rPr>
          <w:rFonts w:ascii="仿宋_GB2312" w:hAnsi="仿宋" w:eastAsia="仿宋_GB2312"/>
          <w:color w:val="000000" w:themeColor="text1"/>
          <w:sz w:val="28"/>
          <w:szCs w:val="21"/>
          <w:highlight w:val="none"/>
          <w14:textFill>
            <w14:solidFill>
              <w14:schemeClr w14:val="tx1"/>
            </w14:solidFill>
          </w14:textFill>
        </w:rPr>
      </w:pPr>
    </w:p>
    <w:p w14:paraId="4EE7DE5D">
      <w:pPr>
        <w:spacing w:line="480" w:lineRule="auto"/>
        <w:jc w:val="center"/>
        <w:rPr>
          <w:rFonts w:ascii="仿宋_GB2312" w:hAnsi="仿宋" w:eastAsia="仿宋_GB2312"/>
          <w:b/>
          <w:color w:val="000000" w:themeColor="text1"/>
          <w:sz w:val="28"/>
          <w:szCs w:val="21"/>
          <w:highlight w:val="none"/>
          <w14:textFill>
            <w14:solidFill>
              <w14:schemeClr w14:val="tx1"/>
            </w14:solidFill>
          </w14:textFill>
        </w:rPr>
      </w:pPr>
      <w:r>
        <w:rPr>
          <w:rFonts w:hint="eastAsia" w:ascii="仿宋_GB2312" w:hAnsi="仿宋" w:eastAsia="仿宋_GB2312"/>
          <w:b/>
          <w:color w:val="000000" w:themeColor="text1"/>
          <w:sz w:val="28"/>
          <w:szCs w:val="21"/>
          <w:highlight w:val="none"/>
          <w14:textFill>
            <w14:solidFill>
              <w14:schemeClr w14:val="tx1"/>
            </w14:solidFill>
          </w14:textFill>
        </w:rPr>
        <w:t>供 货 合 同</w:t>
      </w:r>
    </w:p>
    <w:p w14:paraId="149C01EE">
      <w:pPr>
        <w:widowControl/>
        <w:rPr>
          <w:rFonts w:ascii="仿宋_GB2312" w:hAnsi="仿宋" w:eastAsia="仿宋_GB2312"/>
          <w:color w:val="000000" w:themeColor="text1"/>
          <w:sz w:val="28"/>
          <w:szCs w:val="21"/>
          <w:highlight w:val="none"/>
          <w14:textFill>
            <w14:solidFill>
              <w14:schemeClr w14:val="tx1"/>
            </w14:solidFill>
          </w14:textFill>
        </w:rPr>
      </w:pPr>
    </w:p>
    <w:p w14:paraId="336BBE66">
      <w:pPr>
        <w:widowControl/>
        <w:jc w:val="center"/>
        <w:rPr>
          <w:rFonts w:ascii="仿宋_GB2312" w:hAnsi="仿宋" w:eastAsia="仿宋_GB2312"/>
          <w:b/>
          <w:bCs/>
          <w:color w:val="000000" w:themeColor="text1"/>
          <w:sz w:val="28"/>
          <w:szCs w:val="21"/>
          <w:highlight w:val="none"/>
          <w:lang w:val="zh-CN"/>
          <w14:textFill>
            <w14:solidFill>
              <w14:schemeClr w14:val="tx1"/>
            </w14:solidFill>
          </w14:textFill>
        </w:rPr>
      </w:pPr>
      <w:r>
        <w:rPr>
          <w:rFonts w:hint="eastAsia" w:ascii="仿宋_GB2312" w:hAnsi="仿宋" w:eastAsia="仿宋_GB2312"/>
          <w:color w:val="000000" w:themeColor="text1"/>
          <w:sz w:val="28"/>
          <w:szCs w:val="21"/>
          <w:highlight w:val="none"/>
          <w14:textFill>
            <w14:solidFill>
              <w14:schemeClr w14:val="tx1"/>
            </w14:solidFill>
          </w14:textFill>
        </w:rPr>
        <w:t>（</w:t>
      </w:r>
      <w:r>
        <w:rPr>
          <w:rFonts w:hint="eastAsia" w:ascii="仿宋_GB2312" w:hAnsi="仿宋" w:eastAsia="仿宋_GB2312"/>
          <w:b/>
          <w:bCs/>
          <w:color w:val="000000" w:themeColor="text1"/>
          <w:sz w:val="28"/>
          <w:szCs w:val="21"/>
          <w:highlight w:val="none"/>
          <w:lang w:val="zh-CN"/>
          <w14:textFill>
            <w14:solidFill>
              <w14:schemeClr w14:val="tx1"/>
            </w14:solidFill>
          </w14:textFill>
        </w:rPr>
        <w:t>采购项目名称：单侧双通道脊柱内镜手术系统、超低温医用冰箱采购项目）</w:t>
      </w:r>
    </w:p>
    <w:p w14:paraId="7B7BAE65">
      <w:pPr>
        <w:spacing w:line="480" w:lineRule="auto"/>
        <w:jc w:val="center"/>
        <w:rPr>
          <w:rFonts w:ascii="仿宋_GB2312" w:hAnsi="仿宋" w:eastAsia="仿宋_GB2312"/>
          <w:b/>
          <w:color w:val="000000" w:themeColor="text1"/>
          <w:sz w:val="28"/>
          <w:szCs w:val="21"/>
          <w:highlight w:val="none"/>
          <w14:textFill>
            <w14:solidFill>
              <w14:schemeClr w14:val="tx1"/>
            </w14:solidFill>
          </w14:textFill>
        </w:rPr>
      </w:pPr>
    </w:p>
    <w:p w14:paraId="1567C4AF">
      <w:pPr>
        <w:spacing w:line="510" w:lineRule="atLeast"/>
        <w:rPr>
          <w:rFonts w:ascii="仿宋_GB2312" w:hAnsi="仿宋" w:eastAsia="仿宋_GB2312"/>
          <w:b/>
          <w:color w:val="000000" w:themeColor="text1"/>
          <w:sz w:val="28"/>
          <w:szCs w:val="21"/>
          <w:highlight w:val="none"/>
          <w14:textFill>
            <w14:solidFill>
              <w14:schemeClr w14:val="tx1"/>
            </w14:solidFill>
          </w14:textFill>
        </w:rPr>
      </w:pPr>
    </w:p>
    <w:p w14:paraId="6ACD99CA">
      <w:pPr>
        <w:spacing w:line="510" w:lineRule="atLeast"/>
        <w:rPr>
          <w:rFonts w:ascii="仿宋_GB2312" w:hAnsi="仿宋" w:eastAsia="仿宋_GB2312"/>
          <w:b/>
          <w:color w:val="000000" w:themeColor="text1"/>
          <w:sz w:val="28"/>
          <w:szCs w:val="21"/>
          <w:highlight w:val="none"/>
          <w14:textFill>
            <w14:solidFill>
              <w14:schemeClr w14:val="tx1"/>
            </w14:solidFill>
          </w14:textFill>
        </w:rPr>
      </w:pPr>
    </w:p>
    <w:p w14:paraId="0212E9AF">
      <w:pPr>
        <w:spacing w:line="510" w:lineRule="atLeast"/>
        <w:rPr>
          <w:rFonts w:ascii="仿宋_GB2312" w:hAnsi="仿宋" w:eastAsia="仿宋_GB2312"/>
          <w:b/>
          <w:color w:val="000000" w:themeColor="text1"/>
          <w:sz w:val="28"/>
          <w:szCs w:val="21"/>
          <w:highlight w:val="none"/>
          <w14:textFill>
            <w14:solidFill>
              <w14:schemeClr w14:val="tx1"/>
            </w14:solidFill>
          </w14:textFill>
        </w:rPr>
      </w:pPr>
    </w:p>
    <w:p w14:paraId="2DE1C450">
      <w:pPr>
        <w:snapToGrid w:val="0"/>
        <w:spacing w:line="360" w:lineRule="auto"/>
        <w:ind w:firstLine="1820" w:firstLineChars="650"/>
        <w:rPr>
          <w:rFonts w:ascii="仿宋_GB2312" w:hAnsi="仿宋" w:eastAsia="仿宋_GB2312"/>
          <w:b/>
          <w:color w:val="000000" w:themeColor="text1"/>
          <w:sz w:val="28"/>
          <w:szCs w:val="21"/>
          <w:highlight w:val="none"/>
          <w14:textFill>
            <w14:solidFill>
              <w14:schemeClr w14:val="tx1"/>
            </w14:solidFill>
          </w14:textFill>
        </w:rPr>
      </w:pPr>
      <w:r>
        <w:rPr>
          <w:rFonts w:hint="eastAsia" w:ascii="仿宋_GB2312" w:hAnsi="仿宋" w:eastAsia="仿宋_GB2312"/>
          <w:b/>
          <w:color w:val="000000" w:themeColor="text1"/>
          <w:sz w:val="28"/>
          <w:szCs w:val="21"/>
          <w:highlight w:val="none"/>
          <w14:textFill>
            <w14:solidFill>
              <w14:schemeClr w14:val="tx1"/>
            </w14:solidFill>
          </w14:textFill>
        </w:rPr>
        <w:t>甲  方：西安市胸科医院</w:t>
      </w:r>
    </w:p>
    <w:p w14:paraId="5FB0B11A">
      <w:pPr>
        <w:tabs>
          <w:tab w:val="left" w:pos="480"/>
        </w:tabs>
        <w:snapToGrid w:val="0"/>
        <w:spacing w:line="360" w:lineRule="auto"/>
        <w:ind w:firstLine="560" w:firstLineChars="200"/>
        <w:rPr>
          <w:rFonts w:hint="eastAsia" w:ascii="仿宋_GB2312" w:hAnsi="仿宋" w:eastAsia="仿宋_GB2312"/>
          <w:b/>
          <w:bCs/>
          <w:color w:val="000000" w:themeColor="text1"/>
          <w:sz w:val="28"/>
          <w:szCs w:val="21"/>
          <w:highlight w:val="none"/>
          <w:lang w:val="zh-CN"/>
          <w14:textFill>
            <w14:solidFill>
              <w14:schemeClr w14:val="tx1"/>
            </w14:solidFill>
          </w14:textFill>
        </w:rPr>
      </w:pPr>
      <w:r>
        <w:rPr>
          <w:rFonts w:hint="eastAsia" w:ascii="仿宋_GB2312" w:hAnsi="仿宋" w:eastAsia="仿宋_GB2312"/>
          <w:b/>
          <w:color w:val="000000" w:themeColor="text1"/>
          <w:sz w:val="28"/>
          <w:szCs w:val="21"/>
          <w:highlight w:val="none"/>
          <w14:textFill>
            <w14:solidFill>
              <w14:schemeClr w14:val="tx1"/>
            </w14:solidFill>
          </w14:textFill>
        </w:rPr>
        <w:t xml:space="preserve">         乙  方：</w:t>
      </w:r>
      <w:r>
        <w:rPr>
          <w:rFonts w:hint="eastAsia" w:ascii="仿宋_GB2312" w:hAnsi="仿宋" w:eastAsia="仿宋_GB2312"/>
          <w:b/>
          <w:bCs/>
          <w:color w:val="000000" w:themeColor="text1"/>
          <w:sz w:val="28"/>
          <w:szCs w:val="21"/>
          <w:highlight w:val="none"/>
          <w:lang w:val="zh-CN"/>
          <w14:textFill>
            <w14:solidFill>
              <w14:schemeClr w14:val="tx1"/>
            </w14:solidFill>
          </w14:textFill>
        </w:rPr>
        <w:t>XXXXXXXX</w:t>
      </w:r>
    </w:p>
    <w:p w14:paraId="5EE5B597">
      <w:pPr>
        <w:pStyle w:val="2"/>
        <w:ind w:firstLine="1960" w:firstLineChars="700"/>
        <w:jc w:val="both"/>
      </w:pPr>
      <w:r>
        <w:rPr>
          <w:rFonts w:hint="eastAsia" w:ascii="仿宋_GB2312" w:hAnsi="仿宋" w:eastAsia="仿宋_GB2312"/>
          <w:b/>
          <w:bCs/>
          <w:color w:val="000000" w:themeColor="text1"/>
          <w:sz w:val="28"/>
          <w:szCs w:val="21"/>
          <w:highlight w:val="none"/>
          <w:lang w:val="zh-CN"/>
          <w14:textFill>
            <w14:solidFill>
              <w14:schemeClr w14:val="tx1"/>
            </w14:solidFill>
          </w14:textFill>
        </w:rPr>
        <w:t>鉴证方：华夏国际项目管理（西安）有限公司</w:t>
      </w:r>
    </w:p>
    <w:p w14:paraId="023D9388">
      <w:pPr>
        <w:snapToGrid w:val="0"/>
        <w:spacing w:line="360" w:lineRule="auto"/>
        <w:ind w:firstLine="560" w:firstLineChars="200"/>
        <w:rPr>
          <w:rFonts w:ascii="仿宋_GB2312" w:hAnsi="仿宋" w:eastAsia="仿宋_GB2312"/>
          <w:color w:val="000000" w:themeColor="text1"/>
          <w:sz w:val="28"/>
          <w:szCs w:val="21"/>
          <w:highlight w:val="none"/>
          <w14:textFill>
            <w14:solidFill>
              <w14:schemeClr w14:val="tx1"/>
            </w14:solidFill>
          </w14:textFill>
        </w:rPr>
      </w:pPr>
      <w:r>
        <w:rPr>
          <w:rFonts w:hint="eastAsia" w:ascii="仿宋_GB2312" w:hAnsi="仿宋" w:eastAsia="仿宋_GB2312"/>
          <w:b/>
          <w:color w:val="000000" w:themeColor="text1"/>
          <w:sz w:val="28"/>
          <w:szCs w:val="21"/>
          <w:highlight w:val="none"/>
          <w14:textFill>
            <w14:solidFill>
              <w14:schemeClr w14:val="tx1"/>
            </w14:solidFill>
          </w14:textFill>
        </w:rPr>
        <w:t xml:space="preserve">         </w:t>
      </w:r>
    </w:p>
    <w:p w14:paraId="54392477">
      <w:pPr>
        <w:pStyle w:val="3"/>
        <w:tabs>
          <w:tab w:val="left" w:pos="567"/>
        </w:tabs>
        <w:ind w:left="63" w:right="63"/>
        <w:rPr>
          <w:rFonts w:ascii="仿宋_GB2312" w:eastAsia="仿宋_GB2312"/>
          <w:color w:val="000000" w:themeColor="text1"/>
          <w:highlight w:val="none"/>
          <w14:textFill>
            <w14:solidFill>
              <w14:schemeClr w14:val="tx1"/>
            </w14:solidFill>
          </w14:textFill>
        </w:rPr>
      </w:pPr>
    </w:p>
    <w:p w14:paraId="7ED85FC0">
      <w:pPr>
        <w:spacing w:line="510" w:lineRule="atLeast"/>
        <w:jc w:val="center"/>
        <w:rPr>
          <w:rFonts w:ascii="仿宋_GB2312" w:hAnsi="仿宋" w:eastAsia="仿宋_GB2312"/>
          <w:b/>
          <w:color w:val="000000" w:themeColor="text1"/>
          <w:sz w:val="28"/>
          <w:szCs w:val="21"/>
          <w:highlight w:val="none"/>
          <w14:textFill>
            <w14:solidFill>
              <w14:schemeClr w14:val="tx1"/>
            </w14:solidFill>
          </w14:textFill>
        </w:rPr>
      </w:pPr>
      <w:r>
        <w:rPr>
          <w:rFonts w:hint="eastAsia" w:ascii="仿宋_GB2312" w:hAnsi="仿宋" w:eastAsia="仿宋_GB2312"/>
          <w:b/>
          <w:color w:val="000000" w:themeColor="text1"/>
          <w:sz w:val="28"/>
          <w:szCs w:val="21"/>
          <w:highlight w:val="none"/>
          <w14:textFill>
            <w14:solidFill>
              <w14:schemeClr w14:val="tx1"/>
            </w14:solidFill>
          </w14:textFill>
        </w:rPr>
        <w:t>202</w:t>
      </w:r>
      <w:r>
        <w:rPr>
          <w:rFonts w:hint="eastAsia" w:ascii="仿宋_GB2312" w:hAnsi="仿宋" w:eastAsia="仿宋_GB2312"/>
          <w:b/>
          <w:color w:val="000000" w:themeColor="text1"/>
          <w:sz w:val="28"/>
          <w:szCs w:val="21"/>
          <w:highlight w:val="none"/>
          <w:lang w:val="en-US" w:eastAsia="zh-CN"/>
          <w14:textFill>
            <w14:solidFill>
              <w14:schemeClr w14:val="tx1"/>
            </w14:solidFill>
          </w14:textFill>
        </w:rPr>
        <w:t>5</w:t>
      </w:r>
      <w:r>
        <w:rPr>
          <w:rFonts w:hint="eastAsia" w:ascii="仿宋_GB2312" w:hAnsi="仿宋" w:eastAsia="仿宋_GB2312"/>
          <w:b/>
          <w:color w:val="000000" w:themeColor="text1"/>
          <w:sz w:val="28"/>
          <w:szCs w:val="21"/>
          <w:highlight w:val="none"/>
          <w:lang w:eastAsia="zh-Hans"/>
          <w14:textFill>
            <w14:solidFill>
              <w14:schemeClr w14:val="tx1"/>
            </w14:solidFill>
          </w14:textFill>
        </w:rPr>
        <w:t>年</w:t>
      </w:r>
      <w:r>
        <w:rPr>
          <w:rFonts w:hint="eastAsia" w:ascii="仿宋_GB2312" w:hAnsi="仿宋" w:eastAsia="仿宋_GB2312"/>
          <w:b/>
          <w:bCs/>
          <w:color w:val="000000" w:themeColor="text1"/>
          <w:sz w:val="28"/>
          <w:szCs w:val="21"/>
          <w:highlight w:val="none"/>
          <w:lang w:val="zh-CN"/>
          <w14:textFill>
            <w14:solidFill>
              <w14:schemeClr w14:val="tx1"/>
            </w14:solidFill>
          </w14:textFill>
        </w:rPr>
        <w:t>XX</w:t>
      </w:r>
      <w:r>
        <w:rPr>
          <w:rFonts w:hint="eastAsia" w:ascii="仿宋_GB2312" w:hAnsi="仿宋" w:eastAsia="仿宋_GB2312"/>
          <w:b/>
          <w:color w:val="000000" w:themeColor="text1"/>
          <w:sz w:val="28"/>
          <w:szCs w:val="21"/>
          <w:highlight w:val="none"/>
          <w14:textFill>
            <w14:solidFill>
              <w14:schemeClr w14:val="tx1"/>
            </w14:solidFill>
          </w14:textFill>
        </w:rPr>
        <w:t>月</w:t>
      </w:r>
    </w:p>
    <w:p w14:paraId="148284D3">
      <w:pPr>
        <w:spacing w:line="510" w:lineRule="atLeast"/>
        <w:jc w:val="center"/>
        <w:rPr>
          <w:rFonts w:ascii="仿宋_GB2312" w:hAnsi="仿宋" w:eastAsia="仿宋_GB2312"/>
          <w:b/>
          <w:color w:val="000000" w:themeColor="text1"/>
          <w:sz w:val="28"/>
          <w:szCs w:val="21"/>
          <w:highlight w:val="none"/>
          <w14:textFill>
            <w14:solidFill>
              <w14:schemeClr w14:val="tx1"/>
            </w14:solidFill>
          </w14:textFill>
        </w:rPr>
      </w:pPr>
      <w:r>
        <w:rPr>
          <w:rFonts w:hint="eastAsia" w:ascii="仿宋_GB2312" w:hAnsi="仿宋" w:eastAsia="仿宋_GB2312"/>
          <w:b/>
          <w:color w:val="000000" w:themeColor="text1"/>
          <w:sz w:val="28"/>
          <w:szCs w:val="21"/>
          <w:highlight w:val="none"/>
          <w14:textFill>
            <w14:solidFill>
              <w14:schemeClr w14:val="tx1"/>
            </w14:solidFill>
          </w14:textFill>
        </w:rPr>
        <w:t>中国  西安</w:t>
      </w:r>
    </w:p>
    <w:p w14:paraId="53328463">
      <w:pPr>
        <w:widowControl/>
        <w:jc w:val="center"/>
        <w:rPr>
          <w:rFonts w:ascii="仿宋_GB2312" w:hAnsi="仿宋" w:eastAsia="仿宋_GB2312"/>
          <w:color w:val="000000" w:themeColor="text1"/>
          <w:sz w:val="28"/>
          <w:szCs w:val="21"/>
          <w:highlight w:val="none"/>
          <w14:textFill>
            <w14:solidFill>
              <w14:schemeClr w14:val="tx1"/>
            </w14:solidFill>
          </w14:textFill>
        </w:rPr>
        <w:sectPr>
          <w:footerReference r:id="rId3" w:type="default"/>
          <w:pgSz w:w="11906" w:h="16838"/>
          <w:pgMar w:top="1418" w:right="1558" w:bottom="1140" w:left="1418" w:header="851" w:footer="992" w:gutter="0"/>
          <w:cols w:space="720" w:num="1"/>
          <w:docGrid w:type="linesAndChars" w:linePitch="312" w:charSpace="0"/>
        </w:sectPr>
      </w:pPr>
    </w:p>
    <w:p w14:paraId="38CFF858">
      <w:pPr>
        <w:snapToGrid w:val="0"/>
        <w:spacing w:line="360" w:lineRule="auto"/>
        <w:ind w:firstLine="723" w:firstLineChars="200"/>
        <w:jc w:val="center"/>
        <w:rPr>
          <w:rFonts w:ascii="仿宋_GB2312" w:hAnsi="仿宋" w:eastAsia="仿宋_GB2312"/>
          <w:color w:val="000000" w:themeColor="text1"/>
          <w:sz w:val="36"/>
          <w:szCs w:val="36"/>
          <w:highlight w:val="none"/>
          <w14:textFill>
            <w14:solidFill>
              <w14:schemeClr w14:val="tx1"/>
            </w14:solidFill>
          </w14:textFill>
        </w:rPr>
      </w:pPr>
      <w:r>
        <w:rPr>
          <w:rFonts w:hint="eastAsia" w:ascii="仿宋_GB2312" w:hAnsi="仿宋" w:eastAsia="仿宋_GB2312" w:cs="仿宋"/>
          <w:b/>
          <w:bCs/>
          <w:color w:val="000000" w:themeColor="text1"/>
          <w:kern w:val="0"/>
          <w:sz w:val="36"/>
          <w:szCs w:val="36"/>
          <w:highlight w:val="none"/>
          <w:lang w:bidi="ar"/>
          <w14:textFill>
            <w14:solidFill>
              <w14:schemeClr w14:val="tx1"/>
            </w14:solidFill>
          </w14:textFill>
        </w:rPr>
        <w:t>供货合同</w:t>
      </w:r>
    </w:p>
    <w:p w14:paraId="39D823AD">
      <w:pPr>
        <w:snapToGrid w:val="0"/>
        <w:spacing w:line="360" w:lineRule="auto"/>
        <w:ind w:firstLine="480" w:firstLineChars="200"/>
        <w:rPr>
          <w:rFonts w:ascii="仿宋_GB2312" w:hAnsi="仿宋" w:eastAsia="仿宋_GB2312"/>
          <w:color w:val="000000" w:themeColor="text1"/>
          <w:sz w:val="24"/>
          <w:highlight w:val="none"/>
          <w14:textFill>
            <w14:solidFill>
              <w14:schemeClr w14:val="tx1"/>
            </w14:solidFill>
          </w14:textFill>
        </w:rPr>
      </w:pPr>
      <w:r>
        <w:rPr>
          <w:rFonts w:hint="eastAsia" w:ascii="仿宋_GB2312" w:hAnsi="仿宋" w:eastAsia="仿宋_GB2312"/>
          <w:color w:val="000000" w:themeColor="text1"/>
          <w:sz w:val="24"/>
          <w:highlight w:val="none"/>
          <w14:textFill>
            <w14:solidFill>
              <w14:schemeClr w14:val="tx1"/>
            </w14:solidFill>
          </w14:textFill>
        </w:rPr>
        <w:t>甲方：西安市胸科医院</w:t>
      </w:r>
    </w:p>
    <w:p w14:paraId="03664183">
      <w:pPr>
        <w:snapToGrid w:val="0"/>
        <w:spacing w:line="360" w:lineRule="auto"/>
        <w:ind w:firstLine="480" w:firstLineChars="200"/>
        <w:rPr>
          <w:rFonts w:hint="eastAsia" w:ascii="仿宋_GB2312" w:hAnsi="仿宋" w:eastAsia="仿宋_GB2312"/>
          <w:b/>
          <w:bCs/>
          <w:color w:val="000000" w:themeColor="text1"/>
          <w:sz w:val="24"/>
          <w:highlight w:val="none"/>
          <w:lang w:val="zh-CN"/>
          <w14:textFill>
            <w14:solidFill>
              <w14:schemeClr w14:val="tx1"/>
            </w14:solidFill>
          </w14:textFill>
        </w:rPr>
      </w:pPr>
      <w:r>
        <w:rPr>
          <w:rFonts w:hint="eastAsia" w:ascii="仿宋_GB2312" w:hAnsi="仿宋" w:eastAsia="仿宋_GB2312"/>
          <w:color w:val="000000" w:themeColor="text1"/>
          <w:sz w:val="24"/>
          <w:highlight w:val="none"/>
          <w14:textFill>
            <w14:solidFill>
              <w14:schemeClr w14:val="tx1"/>
            </w14:solidFill>
          </w14:textFill>
        </w:rPr>
        <w:t>乙方：</w:t>
      </w:r>
      <w:r>
        <w:rPr>
          <w:rFonts w:hint="eastAsia" w:ascii="仿宋_GB2312" w:hAnsi="仿宋" w:eastAsia="仿宋_GB2312"/>
          <w:b/>
          <w:bCs/>
          <w:color w:val="000000" w:themeColor="text1"/>
          <w:sz w:val="24"/>
          <w:highlight w:val="none"/>
          <w:lang w:val="zh-CN"/>
          <w14:textFill>
            <w14:solidFill>
              <w14:schemeClr w14:val="tx1"/>
            </w14:solidFill>
          </w14:textFill>
        </w:rPr>
        <w:t>XXXXXXXX</w:t>
      </w:r>
    </w:p>
    <w:p w14:paraId="0572119B">
      <w:pPr>
        <w:snapToGrid w:val="0"/>
        <w:spacing w:line="360" w:lineRule="auto"/>
        <w:ind w:firstLine="480" w:firstLineChars="200"/>
        <w:rPr>
          <w:rFonts w:hint="eastAsia" w:ascii="仿宋_GB2312" w:hAnsi="仿宋" w:eastAsia="仿宋_GB2312"/>
          <w:color w:val="000000" w:themeColor="text1"/>
          <w:sz w:val="24"/>
          <w:highlight w:val="none"/>
          <w14:textFill>
            <w14:solidFill>
              <w14:schemeClr w14:val="tx1"/>
            </w14:solidFill>
          </w14:textFill>
        </w:rPr>
      </w:pPr>
      <w:r>
        <w:rPr>
          <w:rFonts w:hint="eastAsia" w:ascii="仿宋_GB2312" w:hAnsi="仿宋" w:eastAsia="仿宋_GB2312"/>
          <w:color w:val="000000" w:themeColor="text1"/>
          <w:sz w:val="24"/>
          <w:highlight w:val="none"/>
          <w:lang w:val="zh-CN"/>
          <w14:textFill>
            <w14:solidFill>
              <w14:schemeClr w14:val="tx1"/>
            </w14:solidFill>
          </w14:textFill>
        </w:rPr>
        <w:t>鉴证方：华夏国际项目管理（西安）有限公司</w:t>
      </w:r>
    </w:p>
    <w:p w14:paraId="109BF2D9">
      <w:pPr>
        <w:pStyle w:val="2"/>
      </w:pPr>
    </w:p>
    <w:p w14:paraId="1E114A91">
      <w:pPr>
        <w:snapToGrid w:val="0"/>
        <w:spacing w:line="360" w:lineRule="auto"/>
        <w:ind w:firstLine="480" w:firstLineChars="200"/>
        <w:rPr>
          <w:rFonts w:ascii="仿宋_GB2312" w:hAnsi="仿宋" w:eastAsia="仿宋_GB2312"/>
          <w:color w:val="000000" w:themeColor="text1"/>
          <w:sz w:val="24"/>
          <w:highlight w:val="none"/>
          <w14:textFill>
            <w14:solidFill>
              <w14:schemeClr w14:val="tx1"/>
            </w14:solidFill>
          </w14:textFill>
        </w:rPr>
      </w:pPr>
      <w:r>
        <w:rPr>
          <w:rFonts w:hint="eastAsia" w:ascii="仿宋_GB2312" w:hAnsi="仿宋" w:eastAsia="仿宋_GB2312"/>
          <w:color w:val="000000" w:themeColor="text1"/>
          <w:sz w:val="24"/>
          <w:highlight w:val="none"/>
          <w14:textFill>
            <w14:solidFill>
              <w14:schemeClr w14:val="tx1"/>
            </w14:solidFill>
          </w14:textFill>
        </w:rPr>
        <w:t>甲方所需货物，按照政府采购程序组织公开招标，确定乙方为</w:t>
      </w:r>
      <w:r>
        <w:rPr>
          <w:rFonts w:hint="eastAsia" w:ascii="仿宋_GB2312" w:hAnsi="仿宋" w:eastAsia="仿宋_GB2312"/>
          <w:color w:val="000000" w:themeColor="text1"/>
          <w:sz w:val="24"/>
          <w:highlight w:val="none"/>
          <w:lang w:eastAsia="zh-CN"/>
          <w14:textFill>
            <w14:solidFill>
              <w14:schemeClr w14:val="tx1"/>
            </w14:solidFill>
          </w14:textFill>
        </w:rPr>
        <w:t>成交供应商</w:t>
      </w:r>
      <w:r>
        <w:rPr>
          <w:rFonts w:hint="eastAsia" w:ascii="仿宋_GB2312" w:hAnsi="仿宋" w:eastAsia="仿宋_GB2312"/>
          <w:color w:val="000000" w:themeColor="text1"/>
          <w:sz w:val="24"/>
          <w:highlight w:val="none"/>
          <w14:textFill>
            <w14:solidFill>
              <w14:schemeClr w14:val="tx1"/>
            </w14:solidFill>
          </w14:textFill>
        </w:rPr>
        <w:t>。依据《中华人民共和国政府采购法》、《中华人民共和国民法典》以及</w:t>
      </w:r>
      <w:r>
        <w:rPr>
          <w:rFonts w:hint="eastAsia" w:ascii="仿宋_GB2312" w:hAnsi="仿宋" w:eastAsia="仿宋_GB2312"/>
          <w:color w:val="000000" w:themeColor="text1"/>
          <w:sz w:val="24"/>
          <w:highlight w:val="none"/>
          <w:lang w:val="zh-CN"/>
          <w14:textFill>
            <w14:solidFill>
              <w14:schemeClr w14:val="tx1"/>
            </w14:solidFill>
          </w14:textFill>
        </w:rPr>
        <w:t>华夏国际项目管理（西安）有限公司</w:t>
      </w:r>
      <w:r>
        <w:rPr>
          <w:rFonts w:hint="eastAsia" w:ascii="仿宋_GB2312" w:hAnsi="仿宋" w:eastAsia="仿宋_GB2312"/>
          <w:color w:val="000000" w:themeColor="text1"/>
          <w:sz w:val="24"/>
          <w:highlight w:val="none"/>
          <w:lang w:eastAsia="zh-CN"/>
          <w14:textFill>
            <w14:solidFill>
              <w14:schemeClr w14:val="tx1"/>
            </w14:solidFill>
          </w14:textFill>
        </w:rPr>
        <w:t>磋商</w:t>
      </w:r>
      <w:r>
        <w:rPr>
          <w:rFonts w:hint="eastAsia" w:ascii="仿宋_GB2312" w:hAnsi="仿宋" w:eastAsia="仿宋_GB2312"/>
          <w:color w:val="000000" w:themeColor="text1"/>
          <w:sz w:val="24"/>
          <w:highlight w:val="none"/>
          <w14:textFill>
            <w14:solidFill>
              <w14:schemeClr w14:val="tx1"/>
            </w14:solidFill>
          </w14:textFill>
        </w:rPr>
        <w:t>文件、</w:t>
      </w:r>
      <w:r>
        <w:rPr>
          <w:rFonts w:hint="eastAsia" w:ascii="仿宋_GB2312" w:hAnsi="仿宋" w:eastAsia="仿宋_GB2312"/>
          <w:color w:val="000000" w:themeColor="text1"/>
          <w:sz w:val="24"/>
          <w:highlight w:val="none"/>
          <w:lang w:eastAsia="zh-CN"/>
          <w14:textFill>
            <w14:solidFill>
              <w14:schemeClr w14:val="tx1"/>
            </w14:solidFill>
          </w14:textFill>
        </w:rPr>
        <w:t>成交供应商响应</w:t>
      </w:r>
      <w:r>
        <w:rPr>
          <w:rFonts w:hint="eastAsia" w:ascii="仿宋_GB2312" w:hAnsi="仿宋" w:eastAsia="仿宋_GB2312"/>
          <w:color w:val="000000" w:themeColor="text1"/>
          <w:sz w:val="24"/>
          <w:highlight w:val="none"/>
          <w14:textFill>
            <w14:solidFill>
              <w14:schemeClr w14:val="tx1"/>
            </w14:solidFill>
          </w14:textFill>
        </w:rPr>
        <w:t>文件正本</w:t>
      </w:r>
      <w:r>
        <w:rPr>
          <w:rFonts w:hint="eastAsia" w:ascii="仿宋_GB2312" w:hAnsi="仿宋" w:eastAsia="仿宋_GB2312"/>
          <w:color w:val="000000" w:themeColor="text1"/>
          <w:sz w:val="24"/>
          <w:highlight w:val="none"/>
          <w:lang w:eastAsia="zh-CN"/>
          <w14:textFill>
            <w14:solidFill>
              <w14:schemeClr w14:val="tx1"/>
            </w14:solidFill>
          </w14:textFill>
        </w:rPr>
        <w:t>、成交</w:t>
      </w:r>
      <w:r>
        <w:rPr>
          <w:rFonts w:hint="eastAsia" w:ascii="仿宋_GB2312" w:hAnsi="仿宋" w:eastAsia="仿宋_GB2312"/>
          <w:color w:val="000000" w:themeColor="text1"/>
          <w:sz w:val="24"/>
          <w:highlight w:val="none"/>
          <w14:textFill>
            <w14:solidFill>
              <w14:schemeClr w14:val="tx1"/>
            </w14:solidFill>
          </w14:textFill>
        </w:rPr>
        <w:t>通知书，经甲、乙双方协商，达成如下条款。</w:t>
      </w:r>
    </w:p>
    <w:p w14:paraId="3A63728E">
      <w:pPr>
        <w:snapToGrid w:val="0"/>
        <w:spacing w:line="360" w:lineRule="auto"/>
        <w:rPr>
          <w:rFonts w:ascii="仿宋_GB2312" w:hAnsi="仿宋" w:eastAsia="仿宋_GB2312"/>
          <w:b/>
          <w:color w:val="000000" w:themeColor="text1"/>
          <w:sz w:val="24"/>
          <w:highlight w:val="none"/>
          <w14:textFill>
            <w14:solidFill>
              <w14:schemeClr w14:val="tx1"/>
            </w14:solidFill>
          </w14:textFill>
        </w:rPr>
      </w:pPr>
      <w:r>
        <w:rPr>
          <w:rFonts w:hint="eastAsia" w:ascii="仿宋_GB2312" w:hAnsi="仿宋" w:eastAsia="仿宋_GB2312"/>
          <w:b/>
          <w:color w:val="000000" w:themeColor="text1"/>
          <w:sz w:val="24"/>
          <w:highlight w:val="none"/>
          <w14:textFill>
            <w14:solidFill>
              <w14:schemeClr w14:val="tx1"/>
            </w14:solidFill>
          </w14:textFill>
        </w:rPr>
        <w:t>一、合同货物内容及数量（以</w:t>
      </w:r>
      <w:r>
        <w:rPr>
          <w:rFonts w:hint="eastAsia" w:ascii="仿宋_GB2312" w:hAnsi="仿宋" w:eastAsia="仿宋_GB2312"/>
          <w:b/>
          <w:color w:val="000000" w:themeColor="text1"/>
          <w:sz w:val="24"/>
          <w:highlight w:val="none"/>
          <w:lang w:eastAsia="zh-CN"/>
          <w14:textFill>
            <w14:solidFill>
              <w14:schemeClr w14:val="tx1"/>
            </w14:solidFill>
          </w14:textFill>
        </w:rPr>
        <w:t>磋商响应</w:t>
      </w:r>
      <w:r>
        <w:rPr>
          <w:rFonts w:hint="eastAsia" w:ascii="仿宋_GB2312" w:hAnsi="仿宋" w:eastAsia="仿宋_GB2312"/>
          <w:b/>
          <w:color w:val="000000" w:themeColor="text1"/>
          <w:sz w:val="24"/>
          <w:highlight w:val="none"/>
          <w14:textFill>
            <w14:solidFill>
              <w14:schemeClr w14:val="tx1"/>
            </w14:solidFill>
          </w14:textFill>
        </w:rPr>
        <w:t>文件正本和澄清表函为准）</w:t>
      </w:r>
    </w:p>
    <w:tbl>
      <w:tblPr>
        <w:tblStyle w:val="7"/>
        <w:tblW w:w="0" w:type="auto"/>
        <w:tblInd w:w="0" w:type="dxa"/>
        <w:tblLayout w:type="fixed"/>
        <w:tblCellMar>
          <w:top w:w="0" w:type="dxa"/>
          <w:left w:w="28" w:type="dxa"/>
          <w:bottom w:w="0" w:type="dxa"/>
          <w:right w:w="28" w:type="dxa"/>
        </w:tblCellMar>
      </w:tblPr>
      <w:tblGrid>
        <w:gridCol w:w="499"/>
        <w:gridCol w:w="1678"/>
        <w:gridCol w:w="2503"/>
        <w:gridCol w:w="670"/>
        <w:gridCol w:w="1435"/>
        <w:gridCol w:w="957"/>
        <w:gridCol w:w="999"/>
        <w:gridCol w:w="697"/>
      </w:tblGrid>
      <w:tr w14:paraId="7D2A43F0">
        <w:tblPrEx>
          <w:tblCellMar>
            <w:top w:w="0" w:type="dxa"/>
            <w:left w:w="28" w:type="dxa"/>
            <w:bottom w:w="0" w:type="dxa"/>
            <w:right w:w="28" w:type="dxa"/>
          </w:tblCellMar>
        </w:tblPrEx>
        <w:trPr>
          <w:trHeight w:val="725" w:hRule="atLeast"/>
        </w:trPr>
        <w:tc>
          <w:tcPr>
            <w:tcW w:w="499" w:type="dxa"/>
            <w:tcBorders>
              <w:top w:val="single" w:color="auto" w:sz="6" w:space="0"/>
              <w:left w:val="single" w:color="auto" w:sz="6" w:space="0"/>
              <w:bottom w:val="single" w:color="auto" w:sz="6" w:space="0"/>
            </w:tcBorders>
            <w:vAlign w:val="center"/>
          </w:tcPr>
          <w:p w14:paraId="1380DD36">
            <w:pPr>
              <w:snapToGrid w:val="0"/>
              <w:spacing w:after="120" w:line="360" w:lineRule="auto"/>
              <w:jc w:val="center"/>
              <w:rPr>
                <w:rFonts w:ascii="仿宋_GB2312" w:hAnsi="仿宋" w:eastAsia="仿宋_GB2312"/>
                <w:b/>
                <w:bCs/>
                <w:color w:val="000000" w:themeColor="text1"/>
                <w:szCs w:val="21"/>
                <w:highlight w:val="none"/>
                <w14:textFill>
                  <w14:solidFill>
                    <w14:schemeClr w14:val="tx1"/>
                  </w14:solidFill>
                </w14:textFill>
              </w:rPr>
            </w:pPr>
            <w:r>
              <w:rPr>
                <w:rFonts w:hint="eastAsia" w:ascii="仿宋_GB2312" w:hAnsi="仿宋" w:eastAsia="仿宋_GB2312"/>
                <w:b/>
                <w:bCs/>
                <w:color w:val="000000" w:themeColor="text1"/>
                <w:szCs w:val="21"/>
                <w:highlight w:val="none"/>
                <w14:textFill>
                  <w14:solidFill>
                    <w14:schemeClr w14:val="tx1"/>
                  </w14:solidFill>
                </w14:textFill>
              </w:rPr>
              <w:t>序号</w:t>
            </w:r>
          </w:p>
        </w:tc>
        <w:tc>
          <w:tcPr>
            <w:tcW w:w="1678" w:type="dxa"/>
            <w:tcBorders>
              <w:top w:val="single" w:color="auto" w:sz="6" w:space="0"/>
              <w:left w:val="single" w:color="auto" w:sz="6" w:space="0"/>
              <w:bottom w:val="single" w:color="auto" w:sz="6" w:space="0"/>
              <w:right w:val="single" w:color="auto" w:sz="6" w:space="0"/>
            </w:tcBorders>
            <w:vAlign w:val="center"/>
          </w:tcPr>
          <w:p w14:paraId="58CB6EE3">
            <w:pPr>
              <w:snapToGrid w:val="0"/>
              <w:spacing w:after="120" w:line="360" w:lineRule="auto"/>
              <w:jc w:val="center"/>
              <w:rPr>
                <w:rFonts w:ascii="仿宋_GB2312" w:hAnsi="仿宋" w:eastAsia="仿宋_GB2312"/>
                <w:b/>
                <w:bCs/>
                <w:color w:val="000000" w:themeColor="text1"/>
                <w:szCs w:val="21"/>
                <w:highlight w:val="none"/>
                <w14:textFill>
                  <w14:solidFill>
                    <w14:schemeClr w14:val="tx1"/>
                  </w14:solidFill>
                </w14:textFill>
              </w:rPr>
            </w:pPr>
            <w:r>
              <w:rPr>
                <w:rFonts w:hint="eastAsia" w:ascii="仿宋_GB2312" w:hAnsi="仿宋" w:eastAsia="仿宋_GB2312"/>
                <w:b/>
                <w:bCs/>
                <w:color w:val="000000" w:themeColor="text1"/>
                <w:szCs w:val="21"/>
                <w:highlight w:val="none"/>
                <w14:textFill>
                  <w14:solidFill>
                    <w14:schemeClr w14:val="tx1"/>
                  </w14:solidFill>
                </w14:textFill>
              </w:rPr>
              <w:t>货物名称</w:t>
            </w:r>
          </w:p>
        </w:tc>
        <w:tc>
          <w:tcPr>
            <w:tcW w:w="2503" w:type="dxa"/>
            <w:tcBorders>
              <w:top w:val="single" w:color="auto" w:sz="6" w:space="0"/>
              <w:left w:val="single" w:color="auto" w:sz="6" w:space="0"/>
              <w:bottom w:val="single" w:color="auto" w:sz="6" w:space="0"/>
              <w:right w:val="single" w:color="auto" w:sz="6" w:space="0"/>
            </w:tcBorders>
            <w:vAlign w:val="center"/>
          </w:tcPr>
          <w:p w14:paraId="77CA95F2">
            <w:pPr>
              <w:snapToGrid w:val="0"/>
              <w:spacing w:after="120" w:line="360" w:lineRule="auto"/>
              <w:jc w:val="center"/>
              <w:rPr>
                <w:rFonts w:ascii="仿宋_GB2312" w:hAnsi="仿宋" w:eastAsia="仿宋_GB2312"/>
                <w:b/>
                <w:bCs/>
                <w:color w:val="000000" w:themeColor="text1"/>
                <w:szCs w:val="21"/>
                <w:highlight w:val="none"/>
                <w14:textFill>
                  <w14:solidFill>
                    <w14:schemeClr w14:val="tx1"/>
                  </w14:solidFill>
                </w14:textFill>
              </w:rPr>
            </w:pPr>
            <w:r>
              <w:rPr>
                <w:rFonts w:hint="eastAsia" w:ascii="仿宋_GB2312" w:hAnsi="仿宋" w:eastAsia="仿宋_GB2312"/>
                <w:b/>
                <w:bCs/>
                <w:color w:val="000000" w:themeColor="text1"/>
                <w:szCs w:val="21"/>
                <w:highlight w:val="none"/>
                <w14:textFill>
                  <w14:solidFill>
                    <w14:schemeClr w14:val="tx1"/>
                  </w14:solidFill>
                </w14:textFill>
              </w:rPr>
              <w:t>规格型号</w:t>
            </w:r>
          </w:p>
        </w:tc>
        <w:tc>
          <w:tcPr>
            <w:tcW w:w="670" w:type="dxa"/>
            <w:tcBorders>
              <w:top w:val="single" w:color="auto" w:sz="6" w:space="0"/>
              <w:left w:val="single" w:color="auto" w:sz="6" w:space="0"/>
              <w:bottom w:val="single" w:color="auto" w:sz="6" w:space="0"/>
              <w:right w:val="single" w:color="auto" w:sz="4" w:space="0"/>
            </w:tcBorders>
            <w:vAlign w:val="center"/>
          </w:tcPr>
          <w:p w14:paraId="2215A78C">
            <w:pPr>
              <w:snapToGrid w:val="0"/>
              <w:spacing w:after="120" w:line="360" w:lineRule="auto"/>
              <w:jc w:val="center"/>
              <w:rPr>
                <w:rFonts w:ascii="仿宋_GB2312" w:hAnsi="仿宋" w:eastAsia="仿宋_GB2312"/>
                <w:b/>
                <w:bCs/>
                <w:color w:val="000000" w:themeColor="text1"/>
                <w:szCs w:val="21"/>
                <w:highlight w:val="none"/>
                <w14:textFill>
                  <w14:solidFill>
                    <w14:schemeClr w14:val="tx1"/>
                  </w14:solidFill>
                </w14:textFill>
              </w:rPr>
            </w:pPr>
            <w:r>
              <w:rPr>
                <w:rFonts w:hint="eastAsia" w:ascii="仿宋_GB2312" w:hAnsi="仿宋" w:eastAsia="仿宋_GB2312"/>
                <w:b/>
                <w:bCs/>
                <w:color w:val="000000" w:themeColor="text1"/>
                <w:szCs w:val="21"/>
                <w:highlight w:val="none"/>
                <w14:textFill>
                  <w14:solidFill>
                    <w14:schemeClr w14:val="tx1"/>
                  </w14:solidFill>
                </w14:textFill>
              </w:rPr>
              <w:t>数量</w:t>
            </w:r>
          </w:p>
        </w:tc>
        <w:tc>
          <w:tcPr>
            <w:tcW w:w="1435" w:type="dxa"/>
            <w:tcBorders>
              <w:top w:val="single" w:color="auto" w:sz="6" w:space="0"/>
              <w:left w:val="single" w:color="auto" w:sz="4" w:space="0"/>
              <w:bottom w:val="single" w:color="auto" w:sz="6" w:space="0"/>
              <w:right w:val="single" w:color="auto" w:sz="4" w:space="0"/>
            </w:tcBorders>
            <w:vAlign w:val="center"/>
          </w:tcPr>
          <w:p w14:paraId="74596466">
            <w:pPr>
              <w:snapToGrid w:val="0"/>
              <w:spacing w:after="120" w:line="360" w:lineRule="auto"/>
              <w:jc w:val="center"/>
              <w:rPr>
                <w:rFonts w:ascii="仿宋_GB2312" w:hAnsi="仿宋" w:eastAsia="仿宋_GB2312"/>
                <w:b/>
                <w:bCs/>
                <w:color w:val="000000" w:themeColor="text1"/>
                <w:szCs w:val="21"/>
                <w:highlight w:val="none"/>
                <w14:textFill>
                  <w14:solidFill>
                    <w14:schemeClr w14:val="tx1"/>
                  </w14:solidFill>
                </w14:textFill>
              </w:rPr>
            </w:pPr>
            <w:r>
              <w:rPr>
                <w:rFonts w:hint="eastAsia" w:ascii="仿宋_GB2312" w:hAnsi="仿宋" w:eastAsia="仿宋_GB2312"/>
                <w:b/>
                <w:bCs/>
                <w:color w:val="000000" w:themeColor="text1"/>
                <w:szCs w:val="21"/>
                <w:highlight w:val="none"/>
                <w14:textFill>
                  <w14:solidFill>
                    <w14:schemeClr w14:val="tx1"/>
                  </w14:solidFill>
                </w14:textFill>
              </w:rPr>
              <w:t>品牌</w:t>
            </w:r>
          </w:p>
        </w:tc>
        <w:tc>
          <w:tcPr>
            <w:tcW w:w="957" w:type="dxa"/>
            <w:tcBorders>
              <w:top w:val="single" w:color="auto" w:sz="6" w:space="0"/>
              <w:left w:val="single" w:color="auto" w:sz="4" w:space="0"/>
              <w:bottom w:val="single" w:color="auto" w:sz="6" w:space="0"/>
              <w:right w:val="single" w:color="auto" w:sz="6" w:space="0"/>
            </w:tcBorders>
            <w:vAlign w:val="center"/>
          </w:tcPr>
          <w:p w14:paraId="0F544FF2">
            <w:pPr>
              <w:snapToGrid w:val="0"/>
              <w:spacing w:after="120" w:line="360" w:lineRule="auto"/>
              <w:jc w:val="center"/>
              <w:rPr>
                <w:rFonts w:ascii="仿宋_GB2312" w:hAnsi="仿宋" w:eastAsia="仿宋_GB2312"/>
                <w:b/>
                <w:bCs/>
                <w:color w:val="000000" w:themeColor="text1"/>
                <w:szCs w:val="21"/>
                <w:highlight w:val="none"/>
                <w14:textFill>
                  <w14:solidFill>
                    <w14:schemeClr w14:val="tx1"/>
                  </w14:solidFill>
                </w14:textFill>
              </w:rPr>
            </w:pPr>
            <w:r>
              <w:rPr>
                <w:rFonts w:hint="eastAsia" w:ascii="仿宋_GB2312" w:hAnsi="仿宋" w:eastAsia="仿宋_GB2312"/>
                <w:b/>
                <w:bCs/>
                <w:color w:val="000000" w:themeColor="text1"/>
                <w:szCs w:val="21"/>
                <w:highlight w:val="none"/>
                <w14:textFill>
                  <w14:solidFill>
                    <w14:schemeClr w14:val="tx1"/>
                  </w14:solidFill>
                </w14:textFill>
              </w:rPr>
              <w:t>产地</w:t>
            </w:r>
          </w:p>
        </w:tc>
        <w:tc>
          <w:tcPr>
            <w:tcW w:w="999" w:type="dxa"/>
            <w:tcBorders>
              <w:top w:val="single" w:color="auto" w:sz="6" w:space="0"/>
              <w:left w:val="single" w:color="auto" w:sz="6" w:space="0"/>
              <w:bottom w:val="single" w:color="auto" w:sz="6" w:space="0"/>
              <w:right w:val="single" w:color="auto" w:sz="4" w:space="0"/>
            </w:tcBorders>
            <w:vAlign w:val="center"/>
          </w:tcPr>
          <w:p w14:paraId="793CA38A">
            <w:pPr>
              <w:snapToGrid w:val="0"/>
              <w:spacing w:after="120" w:line="360" w:lineRule="auto"/>
              <w:jc w:val="center"/>
              <w:rPr>
                <w:rFonts w:ascii="仿宋_GB2312" w:hAnsi="仿宋" w:eastAsia="仿宋_GB2312"/>
                <w:b/>
                <w:bCs/>
                <w:color w:val="000000" w:themeColor="text1"/>
                <w:szCs w:val="21"/>
                <w:highlight w:val="none"/>
                <w14:textFill>
                  <w14:solidFill>
                    <w14:schemeClr w14:val="tx1"/>
                  </w14:solidFill>
                </w14:textFill>
              </w:rPr>
            </w:pPr>
            <w:r>
              <w:rPr>
                <w:rFonts w:hint="eastAsia" w:ascii="仿宋_GB2312" w:hAnsi="仿宋" w:eastAsia="仿宋_GB2312"/>
                <w:b/>
                <w:bCs/>
                <w:color w:val="000000" w:themeColor="text1"/>
                <w:szCs w:val="21"/>
                <w:highlight w:val="none"/>
                <w14:textFill>
                  <w14:solidFill>
                    <w14:schemeClr w14:val="tx1"/>
                  </w14:solidFill>
                </w14:textFill>
              </w:rPr>
              <w:t>金额</w:t>
            </w:r>
          </w:p>
          <w:p w14:paraId="7F181A81">
            <w:pPr>
              <w:snapToGrid w:val="0"/>
              <w:spacing w:after="120" w:line="360" w:lineRule="auto"/>
              <w:jc w:val="center"/>
              <w:rPr>
                <w:rFonts w:ascii="仿宋_GB2312" w:hAnsi="仿宋" w:eastAsia="仿宋_GB2312"/>
                <w:b/>
                <w:bCs/>
                <w:color w:val="000000" w:themeColor="text1"/>
                <w:szCs w:val="21"/>
                <w:highlight w:val="none"/>
                <w14:textFill>
                  <w14:solidFill>
                    <w14:schemeClr w14:val="tx1"/>
                  </w14:solidFill>
                </w14:textFill>
              </w:rPr>
            </w:pPr>
            <w:r>
              <w:rPr>
                <w:rFonts w:hint="eastAsia" w:ascii="仿宋_GB2312" w:hAnsi="仿宋" w:eastAsia="仿宋_GB2312"/>
                <w:b/>
                <w:bCs/>
                <w:color w:val="000000" w:themeColor="text1"/>
                <w:szCs w:val="21"/>
                <w:highlight w:val="none"/>
                <w14:textFill>
                  <w14:solidFill>
                    <w14:schemeClr w14:val="tx1"/>
                  </w14:solidFill>
                </w14:textFill>
              </w:rPr>
              <w:t>（万元）</w:t>
            </w:r>
          </w:p>
        </w:tc>
        <w:tc>
          <w:tcPr>
            <w:tcW w:w="697" w:type="dxa"/>
            <w:tcBorders>
              <w:top w:val="single" w:color="auto" w:sz="6" w:space="0"/>
              <w:left w:val="single" w:color="auto" w:sz="4" w:space="0"/>
              <w:bottom w:val="single" w:color="auto" w:sz="6" w:space="0"/>
              <w:right w:val="single" w:color="auto" w:sz="6" w:space="0"/>
            </w:tcBorders>
            <w:vAlign w:val="center"/>
          </w:tcPr>
          <w:p w14:paraId="663552D4">
            <w:pPr>
              <w:snapToGrid w:val="0"/>
              <w:spacing w:after="120" w:line="360" w:lineRule="auto"/>
              <w:jc w:val="center"/>
              <w:rPr>
                <w:rFonts w:ascii="仿宋_GB2312" w:hAnsi="仿宋" w:eastAsia="仿宋_GB2312"/>
                <w:b/>
                <w:bCs/>
                <w:color w:val="000000" w:themeColor="text1"/>
                <w:szCs w:val="21"/>
                <w:highlight w:val="none"/>
                <w14:textFill>
                  <w14:solidFill>
                    <w14:schemeClr w14:val="tx1"/>
                  </w14:solidFill>
                </w14:textFill>
              </w:rPr>
            </w:pPr>
            <w:r>
              <w:rPr>
                <w:rFonts w:hint="eastAsia" w:ascii="仿宋_GB2312" w:hAnsi="仿宋" w:eastAsia="仿宋_GB2312"/>
                <w:b/>
                <w:bCs/>
                <w:color w:val="000000" w:themeColor="text1"/>
                <w:szCs w:val="21"/>
                <w:highlight w:val="none"/>
                <w14:textFill>
                  <w14:solidFill>
                    <w14:schemeClr w14:val="tx1"/>
                  </w14:solidFill>
                </w14:textFill>
              </w:rPr>
              <w:t>备注</w:t>
            </w:r>
          </w:p>
        </w:tc>
      </w:tr>
      <w:tr w14:paraId="08299966">
        <w:tblPrEx>
          <w:tblCellMar>
            <w:top w:w="0" w:type="dxa"/>
            <w:left w:w="28" w:type="dxa"/>
            <w:bottom w:w="0" w:type="dxa"/>
            <w:right w:w="28" w:type="dxa"/>
          </w:tblCellMar>
        </w:tblPrEx>
        <w:trPr>
          <w:trHeight w:val="469" w:hRule="atLeast"/>
        </w:trPr>
        <w:tc>
          <w:tcPr>
            <w:tcW w:w="499" w:type="dxa"/>
            <w:tcBorders>
              <w:top w:val="single" w:color="auto" w:sz="6" w:space="0"/>
              <w:left w:val="single" w:color="auto" w:sz="6" w:space="0"/>
              <w:bottom w:val="single" w:color="auto" w:sz="4" w:space="0"/>
            </w:tcBorders>
            <w:vAlign w:val="center"/>
          </w:tcPr>
          <w:p w14:paraId="44E1AF26">
            <w:pPr>
              <w:pStyle w:val="9"/>
              <w:spacing w:before="77"/>
              <w:ind w:left="14"/>
              <w:jc w:val="center"/>
              <w:rPr>
                <w:rFonts w:ascii="仿宋_GB2312" w:eastAsia="仿宋_GB2312" w:cs="宋体"/>
                <w:color w:val="000000" w:themeColor="text1"/>
                <w:szCs w:val="21"/>
                <w:highlight w:val="none"/>
                <w14:textFill>
                  <w14:solidFill>
                    <w14:schemeClr w14:val="tx1"/>
                  </w14:solidFill>
                </w14:textFill>
              </w:rPr>
            </w:pPr>
            <w:r>
              <w:rPr>
                <w:rFonts w:hint="eastAsia" w:ascii="仿宋_GB2312" w:eastAsia="仿宋_GB2312" w:cs="宋体"/>
                <w:color w:val="000000" w:themeColor="text1"/>
                <w:szCs w:val="21"/>
                <w:highlight w:val="none"/>
                <w14:textFill>
                  <w14:solidFill>
                    <w14:schemeClr w14:val="tx1"/>
                  </w14:solidFill>
                </w14:textFill>
              </w:rPr>
              <w:t>1</w:t>
            </w:r>
          </w:p>
        </w:tc>
        <w:tc>
          <w:tcPr>
            <w:tcW w:w="1678" w:type="dxa"/>
            <w:tcBorders>
              <w:top w:val="single" w:color="auto" w:sz="6" w:space="0"/>
              <w:left w:val="single" w:color="auto" w:sz="6" w:space="0"/>
              <w:bottom w:val="single" w:color="auto" w:sz="4" w:space="0"/>
              <w:right w:val="single" w:color="auto" w:sz="6" w:space="0"/>
            </w:tcBorders>
            <w:vAlign w:val="center"/>
          </w:tcPr>
          <w:p w14:paraId="5760E6B7">
            <w:pPr>
              <w:pStyle w:val="9"/>
              <w:jc w:val="center"/>
              <w:rPr>
                <w:rFonts w:ascii="仿宋_GB2312" w:eastAsia="仿宋_GB2312" w:cs="宋体"/>
                <w:color w:val="000000" w:themeColor="text1"/>
                <w:szCs w:val="21"/>
                <w:highlight w:val="none"/>
                <w14:textFill>
                  <w14:solidFill>
                    <w14:schemeClr w14:val="tx1"/>
                  </w14:solidFill>
                </w14:textFill>
              </w:rPr>
            </w:pPr>
          </w:p>
        </w:tc>
        <w:tc>
          <w:tcPr>
            <w:tcW w:w="2503" w:type="dxa"/>
            <w:tcBorders>
              <w:top w:val="single" w:color="auto" w:sz="6" w:space="0"/>
              <w:left w:val="single" w:color="auto" w:sz="6" w:space="0"/>
              <w:bottom w:val="single" w:color="auto" w:sz="4" w:space="0"/>
              <w:right w:val="single" w:color="auto" w:sz="6" w:space="0"/>
            </w:tcBorders>
            <w:vAlign w:val="center"/>
          </w:tcPr>
          <w:p w14:paraId="72826938">
            <w:pPr>
              <w:pStyle w:val="9"/>
              <w:jc w:val="center"/>
              <w:rPr>
                <w:rFonts w:ascii="仿宋_GB2312" w:eastAsia="仿宋_GB2312" w:cs="宋体"/>
                <w:color w:val="000000" w:themeColor="text1"/>
                <w:szCs w:val="21"/>
                <w:highlight w:val="none"/>
                <w14:textFill>
                  <w14:solidFill>
                    <w14:schemeClr w14:val="tx1"/>
                  </w14:solidFill>
                </w14:textFill>
              </w:rPr>
            </w:pPr>
          </w:p>
        </w:tc>
        <w:tc>
          <w:tcPr>
            <w:tcW w:w="670" w:type="dxa"/>
            <w:tcBorders>
              <w:top w:val="single" w:color="auto" w:sz="6" w:space="0"/>
              <w:left w:val="single" w:color="auto" w:sz="6" w:space="0"/>
              <w:bottom w:val="single" w:color="auto" w:sz="6" w:space="0"/>
              <w:right w:val="single" w:color="auto" w:sz="4" w:space="0"/>
            </w:tcBorders>
            <w:vAlign w:val="center"/>
          </w:tcPr>
          <w:p w14:paraId="70DB8D9B">
            <w:pPr>
              <w:pStyle w:val="9"/>
              <w:jc w:val="center"/>
              <w:rPr>
                <w:rFonts w:ascii="仿宋_GB2312" w:eastAsia="仿宋_GB2312" w:cs="宋体"/>
                <w:color w:val="000000" w:themeColor="text1"/>
                <w:szCs w:val="21"/>
                <w:highlight w:val="none"/>
                <w14:textFill>
                  <w14:solidFill>
                    <w14:schemeClr w14:val="tx1"/>
                  </w14:solidFill>
                </w14:textFill>
              </w:rPr>
            </w:pPr>
          </w:p>
        </w:tc>
        <w:tc>
          <w:tcPr>
            <w:tcW w:w="1435" w:type="dxa"/>
            <w:tcBorders>
              <w:top w:val="single" w:color="auto" w:sz="6" w:space="0"/>
              <w:left w:val="single" w:color="auto" w:sz="4" w:space="0"/>
              <w:bottom w:val="single" w:color="auto" w:sz="6" w:space="0"/>
              <w:right w:val="single" w:color="auto" w:sz="4" w:space="0"/>
            </w:tcBorders>
            <w:vAlign w:val="center"/>
          </w:tcPr>
          <w:p w14:paraId="1C46C81F">
            <w:pPr>
              <w:pStyle w:val="9"/>
              <w:jc w:val="center"/>
              <w:rPr>
                <w:rFonts w:ascii="仿宋_GB2312" w:eastAsia="仿宋_GB2312" w:cs="宋体"/>
                <w:color w:val="000000" w:themeColor="text1"/>
                <w:szCs w:val="21"/>
                <w:highlight w:val="none"/>
                <w14:textFill>
                  <w14:solidFill>
                    <w14:schemeClr w14:val="tx1"/>
                  </w14:solidFill>
                </w14:textFill>
              </w:rPr>
            </w:pPr>
          </w:p>
        </w:tc>
        <w:tc>
          <w:tcPr>
            <w:tcW w:w="957" w:type="dxa"/>
            <w:tcBorders>
              <w:top w:val="single" w:color="auto" w:sz="6" w:space="0"/>
              <w:left w:val="single" w:color="auto" w:sz="4" w:space="0"/>
              <w:bottom w:val="single" w:color="auto" w:sz="6" w:space="0"/>
              <w:right w:val="single" w:color="auto" w:sz="6" w:space="0"/>
            </w:tcBorders>
            <w:vAlign w:val="center"/>
          </w:tcPr>
          <w:p w14:paraId="2882DAB0">
            <w:pPr>
              <w:pStyle w:val="9"/>
              <w:jc w:val="center"/>
              <w:rPr>
                <w:rFonts w:ascii="仿宋_GB2312" w:eastAsia="仿宋_GB2312" w:cs="宋体"/>
                <w:color w:val="000000" w:themeColor="text1"/>
                <w:szCs w:val="21"/>
                <w:highlight w:val="none"/>
                <w14:textFill>
                  <w14:solidFill>
                    <w14:schemeClr w14:val="tx1"/>
                  </w14:solidFill>
                </w14:textFill>
              </w:rPr>
            </w:pPr>
          </w:p>
        </w:tc>
        <w:tc>
          <w:tcPr>
            <w:tcW w:w="999" w:type="dxa"/>
            <w:tcBorders>
              <w:top w:val="single" w:color="auto" w:sz="6" w:space="0"/>
              <w:left w:val="single" w:color="auto" w:sz="6" w:space="0"/>
              <w:bottom w:val="single" w:color="auto" w:sz="4" w:space="0"/>
              <w:right w:val="single" w:color="auto" w:sz="4" w:space="0"/>
            </w:tcBorders>
            <w:vAlign w:val="center"/>
          </w:tcPr>
          <w:p w14:paraId="7DB0E6BA">
            <w:pPr>
              <w:pStyle w:val="9"/>
              <w:jc w:val="center"/>
              <w:rPr>
                <w:rFonts w:ascii="仿宋_GB2312" w:eastAsia="仿宋_GB2312" w:cs="宋体"/>
                <w:color w:val="000000" w:themeColor="text1"/>
                <w:szCs w:val="21"/>
                <w:highlight w:val="none"/>
                <w14:textFill>
                  <w14:solidFill>
                    <w14:schemeClr w14:val="tx1"/>
                  </w14:solidFill>
                </w14:textFill>
              </w:rPr>
            </w:pPr>
          </w:p>
        </w:tc>
        <w:tc>
          <w:tcPr>
            <w:tcW w:w="697" w:type="dxa"/>
            <w:tcBorders>
              <w:top w:val="single" w:color="auto" w:sz="6" w:space="0"/>
              <w:left w:val="single" w:color="auto" w:sz="4" w:space="0"/>
              <w:bottom w:val="single" w:color="auto" w:sz="4" w:space="0"/>
              <w:right w:val="single" w:color="auto" w:sz="6" w:space="0"/>
            </w:tcBorders>
            <w:vAlign w:val="center"/>
          </w:tcPr>
          <w:p w14:paraId="60E6FA38">
            <w:pPr>
              <w:pStyle w:val="9"/>
              <w:jc w:val="center"/>
              <w:rPr>
                <w:rFonts w:ascii="仿宋_GB2312" w:eastAsia="仿宋_GB2312" w:cs="宋体"/>
                <w:color w:val="000000" w:themeColor="text1"/>
                <w:szCs w:val="21"/>
                <w:highlight w:val="none"/>
                <w14:textFill>
                  <w14:solidFill>
                    <w14:schemeClr w14:val="tx1"/>
                  </w14:solidFill>
                </w14:textFill>
              </w:rPr>
            </w:pPr>
          </w:p>
        </w:tc>
      </w:tr>
      <w:tr w14:paraId="3253943C">
        <w:tblPrEx>
          <w:tblCellMar>
            <w:top w:w="0" w:type="dxa"/>
            <w:left w:w="28" w:type="dxa"/>
            <w:bottom w:w="0" w:type="dxa"/>
            <w:right w:w="28" w:type="dxa"/>
          </w:tblCellMar>
        </w:tblPrEx>
        <w:trPr>
          <w:trHeight w:val="478" w:hRule="atLeast"/>
        </w:trPr>
        <w:tc>
          <w:tcPr>
            <w:tcW w:w="2177" w:type="dxa"/>
            <w:gridSpan w:val="2"/>
            <w:tcBorders>
              <w:top w:val="single" w:color="auto" w:sz="4" w:space="0"/>
              <w:left w:val="single" w:color="auto" w:sz="6" w:space="0"/>
              <w:bottom w:val="single" w:color="auto" w:sz="4" w:space="0"/>
              <w:right w:val="single" w:color="auto" w:sz="6" w:space="0"/>
            </w:tcBorders>
            <w:vAlign w:val="center"/>
          </w:tcPr>
          <w:p w14:paraId="4B2F8FB9">
            <w:pPr>
              <w:snapToGrid w:val="0"/>
              <w:spacing w:before="156" w:beforeLines="50" w:line="360" w:lineRule="auto"/>
              <w:jc w:val="center"/>
              <w:rPr>
                <w:rFonts w:ascii="仿宋_GB2312" w:hAnsi="仿宋" w:eastAsia="仿宋_GB2312"/>
                <w:color w:val="000000" w:themeColor="text1"/>
                <w:szCs w:val="21"/>
                <w:highlight w:val="none"/>
                <w14:textFill>
                  <w14:solidFill>
                    <w14:schemeClr w14:val="tx1"/>
                  </w14:solidFill>
                </w14:textFill>
              </w:rPr>
            </w:pPr>
            <w:r>
              <w:rPr>
                <w:rFonts w:hint="eastAsia" w:ascii="仿宋_GB2312" w:hAnsi="仿宋" w:eastAsia="仿宋_GB2312"/>
                <w:color w:val="000000" w:themeColor="text1"/>
                <w:szCs w:val="21"/>
                <w:highlight w:val="none"/>
                <w14:textFill>
                  <w14:solidFill>
                    <w14:schemeClr w14:val="tx1"/>
                  </w14:solidFill>
                </w14:textFill>
              </w:rPr>
              <w:t>合计</w:t>
            </w:r>
          </w:p>
        </w:tc>
        <w:tc>
          <w:tcPr>
            <w:tcW w:w="7261" w:type="dxa"/>
            <w:gridSpan w:val="6"/>
            <w:tcBorders>
              <w:top w:val="single" w:color="auto" w:sz="4" w:space="0"/>
              <w:left w:val="single" w:color="auto" w:sz="6" w:space="0"/>
              <w:bottom w:val="single" w:color="auto" w:sz="4" w:space="0"/>
              <w:right w:val="single" w:color="auto" w:sz="4" w:space="0"/>
            </w:tcBorders>
            <w:vAlign w:val="center"/>
          </w:tcPr>
          <w:p w14:paraId="01018E5E">
            <w:pPr>
              <w:snapToGrid w:val="0"/>
              <w:spacing w:before="156" w:beforeLines="50" w:line="360" w:lineRule="auto"/>
              <w:ind w:firstLine="843" w:firstLineChars="400"/>
              <w:rPr>
                <w:rFonts w:ascii="仿宋_GB2312" w:hAnsi="仿宋" w:eastAsia="仿宋_GB2312"/>
                <w:b/>
                <w:color w:val="000000" w:themeColor="text1"/>
                <w:szCs w:val="21"/>
                <w:highlight w:val="none"/>
                <w14:textFill>
                  <w14:solidFill>
                    <w14:schemeClr w14:val="tx1"/>
                  </w14:solidFill>
                </w14:textFill>
              </w:rPr>
            </w:pPr>
            <w:r>
              <w:rPr>
                <w:rFonts w:hint="eastAsia" w:ascii="仿宋_GB2312" w:hAnsi="仿宋" w:eastAsia="仿宋_GB2312"/>
                <w:b/>
                <w:color w:val="000000" w:themeColor="text1"/>
                <w:szCs w:val="21"/>
                <w:highlight w:val="none"/>
                <w14:textFill>
                  <w14:solidFill>
                    <w14:schemeClr w14:val="tx1"/>
                  </w14:solidFill>
                </w14:textFill>
              </w:rPr>
              <w:t>人民币：</w:t>
            </w:r>
            <w:r>
              <w:rPr>
                <w:rFonts w:hint="eastAsia" w:ascii="仿宋_GB2312" w:hAnsi="仿宋" w:eastAsia="仿宋_GB2312"/>
                <w:b/>
                <w:color w:val="000000" w:themeColor="text1"/>
                <w:szCs w:val="21"/>
                <w:highlight w:val="none"/>
                <w:u w:val="single"/>
                <w14:textFill>
                  <w14:solidFill>
                    <w14:schemeClr w14:val="tx1"/>
                  </w14:solidFill>
                </w14:textFill>
              </w:rPr>
              <w:t>（大写）             （小写）</w:t>
            </w:r>
            <w:r>
              <w:rPr>
                <w:rFonts w:hint="eastAsia" w:ascii="仿宋_GB2312" w:hAnsi="仿宋" w:eastAsia="仿宋_GB2312" w:cs="宋体"/>
                <w:b/>
                <w:bCs/>
                <w:color w:val="000000" w:themeColor="text1"/>
                <w:kern w:val="0"/>
                <w:szCs w:val="21"/>
                <w:highlight w:val="none"/>
                <w:u w:val="single"/>
                <w:lang w:bidi="ar"/>
                <w14:textFill>
                  <w14:solidFill>
                    <w14:schemeClr w14:val="tx1"/>
                  </w14:solidFill>
                </w14:textFill>
              </w:rPr>
              <w:t xml:space="preserve">      </w:t>
            </w:r>
            <w:r>
              <w:rPr>
                <w:rFonts w:hint="eastAsia" w:ascii="仿宋_GB2312" w:hAnsi="仿宋" w:eastAsia="仿宋_GB2312"/>
                <w:b/>
                <w:color w:val="000000" w:themeColor="text1"/>
                <w:szCs w:val="21"/>
                <w:highlight w:val="none"/>
                <w:u w:val="single"/>
                <w14:textFill>
                  <w14:solidFill>
                    <w14:schemeClr w14:val="tx1"/>
                  </w14:solidFill>
                </w14:textFill>
              </w:rPr>
              <w:t>元</w:t>
            </w:r>
            <w:r>
              <w:rPr>
                <w:rFonts w:hint="eastAsia" w:ascii="仿宋_GB2312" w:hAnsi="仿宋" w:eastAsia="仿宋_GB2312"/>
                <w:b/>
                <w:color w:val="000000" w:themeColor="text1"/>
                <w:szCs w:val="21"/>
                <w:highlight w:val="none"/>
                <w14:textFill>
                  <w14:solidFill>
                    <w14:schemeClr w14:val="tx1"/>
                  </w14:solidFill>
                </w14:textFill>
              </w:rPr>
              <w:t xml:space="preserve">    </w:t>
            </w:r>
          </w:p>
        </w:tc>
      </w:tr>
      <w:tr w14:paraId="52EF6EA9">
        <w:tblPrEx>
          <w:tblCellMar>
            <w:top w:w="0" w:type="dxa"/>
            <w:left w:w="28" w:type="dxa"/>
            <w:bottom w:w="0" w:type="dxa"/>
            <w:right w:w="28" w:type="dxa"/>
          </w:tblCellMar>
        </w:tblPrEx>
        <w:trPr>
          <w:trHeight w:val="478" w:hRule="atLeast"/>
        </w:trPr>
        <w:tc>
          <w:tcPr>
            <w:tcW w:w="9438" w:type="dxa"/>
            <w:gridSpan w:val="8"/>
            <w:tcBorders>
              <w:top w:val="single" w:color="auto" w:sz="4" w:space="0"/>
              <w:left w:val="single" w:color="auto" w:sz="6" w:space="0"/>
              <w:bottom w:val="single" w:color="auto" w:sz="4" w:space="0"/>
              <w:right w:val="single" w:color="auto" w:sz="4" w:space="0"/>
            </w:tcBorders>
            <w:vAlign w:val="center"/>
          </w:tcPr>
          <w:p w14:paraId="78FD7FFE">
            <w:pPr>
              <w:snapToGrid w:val="0"/>
              <w:spacing w:before="156" w:beforeLines="50" w:line="360" w:lineRule="auto"/>
              <w:rPr>
                <w:rFonts w:ascii="仿宋_GB2312" w:hAnsi="仿宋" w:eastAsia="仿宋_GB2312"/>
                <w:b/>
                <w:color w:val="000000" w:themeColor="text1"/>
                <w:szCs w:val="21"/>
                <w:highlight w:val="none"/>
                <w14:textFill>
                  <w14:solidFill>
                    <w14:schemeClr w14:val="tx1"/>
                  </w14:solidFill>
                </w14:textFill>
              </w:rPr>
            </w:pPr>
            <w:r>
              <w:rPr>
                <w:rFonts w:hint="eastAsia" w:ascii="仿宋_GB2312" w:hAnsi="仿宋" w:eastAsia="仿宋_GB2312"/>
                <w:color w:val="000000" w:themeColor="text1"/>
                <w:szCs w:val="21"/>
                <w:highlight w:val="none"/>
                <w14:textFill>
                  <w14:solidFill>
                    <w14:schemeClr w14:val="tx1"/>
                  </w14:solidFill>
                </w14:textFill>
              </w:rPr>
              <w:t>注：设备配置清单详见《附表一》</w:t>
            </w:r>
          </w:p>
        </w:tc>
      </w:tr>
    </w:tbl>
    <w:p w14:paraId="25A00C3D">
      <w:pPr>
        <w:tabs>
          <w:tab w:val="left" w:pos="480"/>
        </w:tabs>
        <w:snapToGrid w:val="0"/>
        <w:spacing w:line="360" w:lineRule="auto"/>
        <w:rPr>
          <w:rFonts w:ascii="仿宋_GB2312" w:hAnsi="仿宋" w:eastAsia="仿宋_GB2312"/>
          <w:color w:val="000000" w:themeColor="text1"/>
          <w:sz w:val="24"/>
          <w:highlight w:val="none"/>
          <w14:textFill>
            <w14:solidFill>
              <w14:schemeClr w14:val="tx1"/>
            </w14:solidFill>
          </w14:textFill>
        </w:rPr>
      </w:pPr>
      <w:r>
        <w:rPr>
          <w:rFonts w:hint="eastAsia" w:ascii="仿宋_GB2312" w:hAnsi="仿宋" w:eastAsia="仿宋_GB2312"/>
          <w:b/>
          <w:color w:val="000000" w:themeColor="text1"/>
          <w:sz w:val="24"/>
          <w:highlight w:val="none"/>
          <w14:textFill>
            <w14:solidFill>
              <w14:schemeClr w14:val="tx1"/>
            </w14:solidFill>
          </w14:textFill>
        </w:rPr>
        <w:t>二、合同价款</w:t>
      </w:r>
    </w:p>
    <w:p w14:paraId="1EC4FF75">
      <w:pPr>
        <w:numPr>
          <w:ilvl w:val="0"/>
          <w:numId w:val="1"/>
        </w:numPr>
        <w:tabs>
          <w:tab w:val="left" w:pos="480"/>
        </w:tabs>
        <w:snapToGrid w:val="0"/>
        <w:spacing w:line="360" w:lineRule="auto"/>
        <w:rPr>
          <w:rFonts w:ascii="仿宋_GB2312" w:hAnsi="仿宋" w:eastAsia="仿宋_GB2312"/>
          <w:color w:val="000000" w:themeColor="text1"/>
          <w:sz w:val="24"/>
          <w:highlight w:val="none"/>
          <w14:textFill>
            <w14:solidFill>
              <w14:schemeClr w14:val="tx1"/>
            </w14:solidFill>
          </w14:textFill>
        </w:rPr>
      </w:pPr>
      <w:r>
        <w:rPr>
          <w:rFonts w:hint="eastAsia" w:ascii="仿宋_GB2312" w:hAnsi="仿宋" w:eastAsia="仿宋_GB2312"/>
          <w:color w:val="000000" w:themeColor="text1"/>
          <w:sz w:val="24"/>
          <w:highlight w:val="none"/>
          <w14:textFill>
            <w14:solidFill>
              <w14:schemeClr w14:val="tx1"/>
            </w14:solidFill>
          </w14:textFill>
        </w:rPr>
        <w:t>合同总价款为人民币（大写）</w:t>
      </w:r>
      <w:r>
        <w:rPr>
          <w:rFonts w:hint="eastAsia" w:ascii="仿宋_GB2312" w:hAnsi="仿宋" w:eastAsia="仿宋_GB2312"/>
          <w:color w:val="000000" w:themeColor="text1"/>
          <w:sz w:val="24"/>
          <w:highlight w:val="none"/>
          <w:u w:val="single"/>
          <w14:textFill>
            <w14:solidFill>
              <w14:schemeClr w14:val="tx1"/>
            </w14:solidFill>
          </w14:textFill>
        </w:rPr>
        <w:t xml:space="preserve">        </w:t>
      </w:r>
      <w:r>
        <w:rPr>
          <w:rFonts w:hint="eastAsia" w:ascii="仿宋_GB2312" w:hAnsi="仿宋" w:eastAsia="仿宋_GB2312"/>
          <w:b/>
          <w:color w:val="000000" w:themeColor="text1"/>
          <w:sz w:val="24"/>
          <w:highlight w:val="none"/>
          <w:u w:val="single"/>
          <w14:textFill>
            <w14:solidFill>
              <w14:schemeClr w14:val="tx1"/>
            </w14:solidFill>
          </w14:textFill>
        </w:rPr>
        <w:t>元整（￥     元）</w:t>
      </w:r>
      <w:r>
        <w:rPr>
          <w:rFonts w:hint="eastAsia" w:ascii="仿宋_GB2312" w:hAnsi="仿宋" w:eastAsia="仿宋_GB2312"/>
          <w:color w:val="000000" w:themeColor="text1"/>
          <w:sz w:val="24"/>
          <w:highlight w:val="none"/>
          <w14:textFill>
            <w14:solidFill>
              <w14:schemeClr w14:val="tx1"/>
            </w14:solidFill>
          </w14:textFill>
        </w:rPr>
        <w:t>。</w:t>
      </w:r>
    </w:p>
    <w:p w14:paraId="50CF5199">
      <w:pPr>
        <w:numPr>
          <w:ilvl w:val="0"/>
          <w:numId w:val="1"/>
        </w:numPr>
        <w:tabs>
          <w:tab w:val="left" w:pos="480"/>
        </w:tabs>
        <w:snapToGrid w:val="0"/>
        <w:spacing w:line="360" w:lineRule="auto"/>
        <w:rPr>
          <w:rFonts w:ascii="仿宋_GB2312" w:hAnsi="仿宋" w:eastAsia="仿宋_GB2312"/>
          <w:color w:val="000000" w:themeColor="text1"/>
          <w:sz w:val="24"/>
          <w:highlight w:val="none"/>
          <w14:textFill>
            <w14:solidFill>
              <w14:schemeClr w14:val="tx1"/>
            </w14:solidFill>
          </w14:textFill>
        </w:rPr>
      </w:pPr>
      <w:r>
        <w:rPr>
          <w:rFonts w:hint="eastAsia" w:ascii="仿宋_GB2312" w:hAnsi="仿宋" w:eastAsia="仿宋_GB2312"/>
          <w:color w:val="000000" w:themeColor="text1"/>
          <w:sz w:val="24"/>
          <w:highlight w:val="none"/>
          <w14:textFill>
            <w14:solidFill>
              <w14:schemeClr w14:val="tx1"/>
            </w14:solidFill>
          </w14:textFill>
        </w:rPr>
        <w:t>合同总价包括：货物费、运输费（含保险费）、安装调试费、检测验收费、培训费</w:t>
      </w:r>
      <w:r>
        <w:rPr>
          <w:rFonts w:hint="eastAsia" w:ascii="仿宋_GB2312" w:hAnsi="仿宋" w:eastAsia="仿宋_GB2312"/>
          <w:color w:val="000000" w:themeColor="text1"/>
          <w:sz w:val="24"/>
          <w:highlight w:val="none"/>
          <w:lang w:eastAsia="zh-CN"/>
          <w14:textFill>
            <w14:solidFill>
              <w14:schemeClr w14:val="tx1"/>
            </w14:solidFill>
          </w14:textFill>
        </w:rPr>
        <w:t>、税费等乙方履行合同义务所需的一切费用</w:t>
      </w:r>
      <w:r>
        <w:rPr>
          <w:rFonts w:hint="eastAsia" w:ascii="仿宋_GB2312" w:hAnsi="仿宋" w:eastAsia="仿宋_GB2312"/>
          <w:color w:val="000000" w:themeColor="text1"/>
          <w:sz w:val="24"/>
          <w:highlight w:val="none"/>
          <w14:textFill>
            <w14:solidFill>
              <w14:schemeClr w14:val="tx1"/>
            </w14:solidFill>
          </w14:textFill>
        </w:rPr>
        <w:t>。</w:t>
      </w:r>
    </w:p>
    <w:p w14:paraId="28795C00">
      <w:pPr>
        <w:numPr>
          <w:ilvl w:val="0"/>
          <w:numId w:val="1"/>
        </w:numPr>
        <w:tabs>
          <w:tab w:val="left" w:pos="480"/>
        </w:tabs>
        <w:snapToGrid w:val="0"/>
        <w:spacing w:line="360" w:lineRule="auto"/>
        <w:rPr>
          <w:rFonts w:ascii="仿宋_GB2312" w:hAnsi="仿宋" w:eastAsia="仿宋_GB2312"/>
          <w:color w:val="000000" w:themeColor="text1"/>
          <w:sz w:val="24"/>
          <w:highlight w:val="none"/>
          <w14:textFill>
            <w14:solidFill>
              <w14:schemeClr w14:val="tx1"/>
            </w14:solidFill>
          </w14:textFill>
        </w:rPr>
      </w:pPr>
      <w:r>
        <w:rPr>
          <w:rFonts w:hint="eastAsia" w:ascii="仿宋_GB2312" w:hAnsi="仿宋" w:eastAsia="仿宋_GB2312"/>
          <w:color w:val="000000" w:themeColor="text1"/>
          <w:sz w:val="24"/>
          <w:highlight w:val="none"/>
          <w14:textFill>
            <w14:solidFill>
              <w14:schemeClr w14:val="tx1"/>
            </w14:solidFill>
          </w14:textFill>
        </w:rPr>
        <w:t>合同</w:t>
      </w:r>
      <w:r>
        <w:rPr>
          <w:rFonts w:hint="eastAsia" w:ascii="仿宋_GB2312" w:hAnsi="仿宋" w:eastAsia="仿宋_GB2312"/>
          <w:color w:val="000000" w:themeColor="text1"/>
          <w:sz w:val="24"/>
          <w:highlight w:val="none"/>
          <w:lang w:eastAsia="zh-CN"/>
          <w14:textFill>
            <w14:solidFill>
              <w14:schemeClr w14:val="tx1"/>
            </w14:solidFill>
          </w14:textFill>
        </w:rPr>
        <w:t>单</w:t>
      </w:r>
      <w:r>
        <w:rPr>
          <w:rFonts w:hint="eastAsia" w:ascii="仿宋_GB2312" w:hAnsi="仿宋" w:eastAsia="仿宋_GB2312"/>
          <w:color w:val="000000" w:themeColor="text1"/>
          <w:sz w:val="24"/>
          <w:highlight w:val="none"/>
          <w14:textFill>
            <w14:solidFill>
              <w14:schemeClr w14:val="tx1"/>
            </w14:solidFill>
          </w14:textFill>
        </w:rPr>
        <w:t>价一次性包死，不受市场价格变化因素的影响</w:t>
      </w:r>
      <w:r>
        <w:rPr>
          <w:rFonts w:hint="eastAsia" w:ascii="仿宋_GB2312" w:hAnsi="仿宋" w:eastAsia="仿宋_GB2312"/>
          <w:color w:val="000000" w:themeColor="text1"/>
          <w:sz w:val="24"/>
          <w:highlight w:val="none"/>
          <w:lang w:eastAsia="zh-CN"/>
          <w14:textFill>
            <w14:solidFill>
              <w14:schemeClr w14:val="tx1"/>
            </w14:solidFill>
          </w14:textFill>
        </w:rPr>
        <w:t>（附采购清单）</w:t>
      </w:r>
      <w:r>
        <w:rPr>
          <w:rFonts w:hint="eastAsia" w:ascii="仿宋_GB2312" w:hAnsi="仿宋" w:eastAsia="仿宋_GB2312"/>
          <w:color w:val="000000" w:themeColor="text1"/>
          <w:sz w:val="24"/>
          <w:highlight w:val="none"/>
          <w14:textFill>
            <w14:solidFill>
              <w14:schemeClr w14:val="tx1"/>
            </w14:solidFill>
          </w14:textFill>
        </w:rPr>
        <w:t>。</w:t>
      </w:r>
    </w:p>
    <w:p w14:paraId="52A105A3">
      <w:pPr>
        <w:numPr>
          <w:ilvl w:val="0"/>
          <w:numId w:val="1"/>
        </w:numPr>
        <w:tabs>
          <w:tab w:val="left" w:pos="480"/>
        </w:tabs>
        <w:snapToGrid w:val="0"/>
        <w:spacing w:line="360" w:lineRule="auto"/>
        <w:rPr>
          <w:rFonts w:ascii="仿宋_GB2312" w:hAnsi="仿宋" w:eastAsia="仿宋_GB2312"/>
          <w:color w:val="000000" w:themeColor="text1"/>
          <w:sz w:val="24"/>
          <w:highlight w:val="none"/>
          <w14:textFill>
            <w14:solidFill>
              <w14:schemeClr w14:val="tx1"/>
            </w14:solidFill>
          </w14:textFill>
        </w:rPr>
      </w:pPr>
      <w:r>
        <w:rPr>
          <w:rFonts w:hint="eastAsia" w:ascii="仿宋_GB2312" w:hAnsi="仿宋" w:eastAsia="仿宋_GB2312"/>
          <w:color w:val="000000" w:themeColor="text1"/>
          <w:sz w:val="24"/>
          <w:highlight w:val="none"/>
          <w14:textFill>
            <w14:solidFill>
              <w14:schemeClr w14:val="tx1"/>
            </w14:solidFill>
          </w14:textFill>
        </w:rPr>
        <w:t>甲方不再另付任何费用。</w:t>
      </w:r>
    </w:p>
    <w:p w14:paraId="1B20E206">
      <w:pPr>
        <w:numPr>
          <w:ilvl w:val="0"/>
          <w:numId w:val="0"/>
        </w:numPr>
        <w:tabs>
          <w:tab w:val="left" w:pos="480"/>
        </w:tabs>
        <w:snapToGrid w:val="0"/>
        <w:spacing w:line="360" w:lineRule="auto"/>
        <w:ind w:left="450" w:leftChars="0" w:hanging="450" w:firstLineChars="0"/>
        <w:rPr>
          <w:rFonts w:ascii="仿宋_GB2312" w:hAnsi="仿宋" w:eastAsia="仿宋_GB2312"/>
          <w:b/>
          <w:color w:val="000000" w:themeColor="text1"/>
          <w:sz w:val="24"/>
          <w:highlight w:val="none"/>
          <w14:textFill>
            <w14:solidFill>
              <w14:schemeClr w14:val="tx1"/>
            </w14:solidFill>
          </w14:textFill>
        </w:rPr>
      </w:pPr>
      <w:r>
        <w:rPr>
          <w:rFonts w:hint="default" w:ascii="仿宋_GB2312" w:hAnsi="仿宋" w:eastAsia="仿宋_GB2312" w:cs="Times New Roman"/>
          <w:b/>
          <w:color w:val="000000" w:themeColor="text1"/>
          <w:kern w:val="2"/>
          <w:sz w:val="24"/>
          <w:szCs w:val="24"/>
          <w:highlight w:val="none"/>
          <w:lang w:val="en-US" w:eastAsia="zh-CN" w:bidi="ar-SA"/>
          <w14:textFill>
            <w14:solidFill>
              <w14:schemeClr w14:val="tx1"/>
            </w14:solidFill>
          </w14:textFill>
        </w:rPr>
        <w:t>三、</w:t>
      </w:r>
      <w:r>
        <w:rPr>
          <w:rFonts w:hint="eastAsia" w:ascii="仿宋_GB2312" w:hAnsi="仿宋" w:eastAsia="仿宋_GB2312"/>
          <w:b/>
          <w:color w:val="000000" w:themeColor="text1"/>
          <w:sz w:val="24"/>
          <w:highlight w:val="none"/>
          <w14:textFill>
            <w14:solidFill>
              <w14:schemeClr w14:val="tx1"/>
            </w14:solidFill>
          </w14:textFill>
        </w:rPr>
        <w:t>款项结算</w:t>
      </w:r>
    </w:p>
    <w:p w14:paraId="27145248">
      <w:pPr>
        <w:tabs>
          <w:tab w:val="left" w:pos="480"/>
        </w:tabs>
        <w:snapToGrid w:val="0"/>
        <w:spacing w:line="360" w:lineRule="auto"/>
        <w:ind w:firstLine="470" w:firstLineChars="196"/>
        <w:rPr>
          <w:rFonts w:hint="eastAsia" w:ascii="仿宋_GB2312" w:hAnsi="仿宋" w:eastAsia="仿宋_GB2312"/>
          <w:color w:val="000000" w:themeColor="text1"/>
          <w:sz w:val="24"/>
          <w:highlight w:val="none"/>
          <w14:textFill>
            <w14:solidFill>
              <w14:schemeClr w14:val="tx1"/>
            </w14:solidFill>
          </w14:textFill>
        </w:rPr>
      </w:pPr>
      <w:r>
        <w:rPr>
          <w:rFonts w:hint="eastAsia" w:ascii="仿宋_GB2312" w:hAnsi="仿宋" w:eastAsia="仿宋_GB2312"/>
          <w:color w:val="000000" w:themeColor="text1"/>
          <w:sz w:val="24"/>
          <w:highlight w:val="none"/>
          <w14:textFill>
            <w14:solidFill>
              <w14:schemeClr w14:val="tx1"/>
            </w14:solidFill>
          </w14:textFill>
        </w:rPr>
        <w:t>(一)所有货物到达甲方指定地点，安装、调试完毕并验收合格后，</w:t>
      </w:r>
      <w:ins w:id="0" w:author="微信用户" w:date="2025-11-11T10:53:57Z">
        <w:r>
          <w:rPr>
            <w:rFonts w:hint="eastAsia" w:ascii="仿宋_GB2312" w:hAnsi="仿宋" w:eastAsia="仿宋_GB2312"/>
            <w:color w:val="000000" w:themeColor="text1"/>
            <w:sz w:val="24"/>
            <w:highlight w:val="none"/>
            <w14:textFill>
              <w14:solidFill>
                <w14:schemeClr w14:val="tx1"/>
              </w14:solidFill>
            </w14:textFill>
          </w:rPr>
          <w:t>乙方向甲方提供</w:t>
        </w:r>
      </w:ins>
      <w:ins w:id="1" w:author="微信用户" w:date="2025-11-11T14:32:39Z">
        <w:r>
          <w:rPr>
            <w:rFonts w:hint="eastAsia" w:ascii="仿宋_GB2312" w:hAnsi="仿宋" w:eastAsia="仿宋_GB2312"/>
            <w:color w:val="000000" w:themeColor="text1"/>
            <w:sz w:val="24"/>
            <w:highlight w:val="none"/>
            <w:lang w:eastAsia="zh-CN"/>
            <w14:textFill>
              <w14:solidFill>
                <w14:schemeClr w14:val="tx1"/>
              </w14:solidFill>
            </w14:textFill>
          </w:rPr>
          <w:t>全额</w:t>
        </w:r>
      </w:ins>
      <w:ins w:id="2" w:author="微信用户" w:date="2025-11-11T10:53:57Z">
        <w:r>
          <w:rPr>
            <w:rFonts w:hint="eastAsia" w:ascii="仿宋_GB2312" w:hAnsi="仿宋" w:eastAsia="仿宋_GB2312"/>
            <w:color w:val="000000" w:themeColor="text1"/>
            <w:sz w:val="24"/>
            <w:highlight w:val="none"/>
            <w14:textFill>
              <w14:solidFill>
                <w14:schemeClr w14:val="tx1"/>
              </w14:solidFill>
            </w14:textFill>
          </w:rPr>
          <w:t>正规发票</w:t>
        </w:r>
      </w:ins>
      <w:r>
        <w:rPr>
          <w:rFonts w:hint="eastAsia" w:ascii="仿宋_GB2312" w:hAnsi="仿宋" w:eastAsia="仿宋_GB2312"/>
          <w:color w:val="000000" w:themeColor="text1"/>
          <w:sz w:val="24"/>
          <w:highlight w:val="none"/>
          <w14:textFill>
            <w14:solidFill>
              <w14:schemeClr w14:val="tx1"/>
            </w14:solidFill>
          </w14:textFill>
        </w:rPr>
        <w:t>。</w:t>
      </w:r>
      <w:r>
        <w:rPr>
          <w:rFonts w:hint="eastAsia" w:ascii="仿宋_GB2312" w:hAnsi="仿宋" w:eastAsia="仿宋_GB2312"/>
          <w:color w:val="000000" w:themeColor="text1"/>
          <w:sz w:val="24"/>
          <w:highlight w:val="none"/>
          <w:lang w:eastAsia="zh-CN"/>
          <w14:textFill>
            <w14:solidFill>
              <w14:schemeClr w14:val="tx1"/>
            </w14:solidFill>
          </w14:textFill>
        </w:rPr>
        <w:t>甲方</w:t>
      </w:r>
      <w:r>
        <w:rPr>
          <w:rFonts w:hint="eastAsia" w:ascii="仿宋_GB2312" w:hAnsi="仿宋" w:eastAsia="仿宋_GB2312"/>
          <w:color w:val="000000" w:themeColor="text1"/>
          <w:sz w:val="24"/>
          <w:highlight w:val="none"/>
          <w14:textFill>
            <w14:solidFill>
              <w14:schemeClr w14:val="tx1"/>
            </w14:solidFill>
          </w14:textFill>
        </w:rPr>
        <w:t>收到发票之日起14个日历日内</w:t>
      </w:r>
      <w:ins w:id="3" w:author="微信用户" w:date="2025-11-11T10:55:12Z">
        <w:r>
          <w:rPr>
            <w:rFonts w:hint="eastAsia" w:ascii="仿宋_GB2312" w:hAnsi="仿宋" w:eastAsia="仿宋_GB2312"/>
            <w:color w:val="000000" w:themeColor="text1"/>
            <w:sz w:val="24"/>
            <w:highlight w:val="none"/>
            <w:lang w:eastAsia="zh-CN"/>
            <w14:textFill>
              <w14:solidFill>
                <w14:schemeClr w14:val="tx1"/>
              </w14:solidFill>
            </w14:textFill>
          </w:rPr>
          <w:t>，</w:t>
        </w:r>
      </w:ins>
      <w:r>
        <w:rPr>
          <w:rFonts w:hint="eastAsia" w:ascii="仿宋_GB2312" w:hAnsi="仿宋" w:eastAsia="仿宋_GB2312"/>
          <w:color w:val="000000" w:themeColor="text1"/>
          <w:sz w:val="24"/>
          <w:highlight w:val="none"/>
          <w14:textFill>
            <w14:solidFill>
              <w14:schemeClr w14:val="tx1"/>
            </w14:solidFill>
          </w14:textFill>
        </w:rPr>
        <w:t>支付合同总价款的</w:t>
      </w:r>
      <w:ins w:id="4" w:author="微信用户" w:date="2025-11-13T08:59:48Z">
        <w:r>
          <w:rPr>
            <w:rFonts w:hint="eastAsia" w:ascii="仿宋_GB2312" w:hAnsi="仿宋" w:eastAsia="仿宋_GB2312"/>
            <w:color w:val="000000" w:themeColor="text1"/>
            <w:sz w:val="24"/>
            <w:highlight w:val="none"/>
            <w:lang w:val="en-US" w:eastAsia="zh-CN"/>
            <w14:textFill>
              <w14:solidFill>
                <w14:schemeClr w14:val="tx1"/>
              </w14:solidFill>
            </w14:textFill>
          </w:rPr>
          <w:t>10</w:t>
        </w:r>
      </w:ins>
      <w:ins w:id="5" w:author="微信用户" w:date="2025-11-13T08:59:49Z">
        <w:r>
          <w:rPr>
            <w:rFonts w:hint="eastAsia" w:ascii="仿宋_GB2312" w:hAnsi="仿宋" w:eastAsia="仿宋_GB2312"/>
            <w:color w:val="000000" w:themeColor="text1"/>
            <w:sz w:val="24"/>
            <w:highlight w:val="none"/>
            <w:lang w:val="en-US" w:eastAsia="zh-CN"/>
            <w14:textFill>
              <w14:solidFill>
                <w14:schemeClr w14:val="tx1"/>
              </w14:solidFill>
            </w14:textFill>
          </w:rPr>
          <w:t>0</w:t>
        </w:r>
      </w:ins>
      <w:r>
        <w:rPr>
          <w:rFonts w:hint="eastAsia" w:ascii="仿宋_GB2312" w:hAnsi="仿宋" w:eastAsia="仿宋_GB2312"/>
          <w:color w:val="000000" w:themeColor="text1"/>
          <w:sz w:val="24"/>
          <w:highlight w:val="none"/>
          <w14:textFill>
            <w14:solidFill>
              <w14:schemeClr w14:val="tx1"/>
            </w14:solidFill>
          </w14:textFill>
        </w:rPr>
        <w:t>％。</w:t>
      </w:r>
    </w:p>
    <w:p w14:paraId="3A5B36B7">
      <w:pPr>
        <w:tabs>
          <w:tab w:val="left" w:pos="480"/>
        </w:tabs>
        <w:snapToGrid w:val="0"/>
        <w:spacing w:line="360" w:lineRule="auto"/>
        <w:ind w:firstLine="470" w:firstLineChars="196"/>
        <w:rPr>
          <w:rFonts w:hint="eastAsia" w:ascii="仿宋_GB2312" w:hAnsi="仿宋" w:eastAsia="仿宋_GB2312"/>
          <w:color w:val="000000" w:themeColor="text1"/>
          <w:sz w:val="24"/>
          <w:highlight w:val="none"/>
          <w14:textFill>
            <w14:solidFill>
              <w14:schemeClr w14:val="tx1"/>
            </w14:solidFill>
          </w14:textFill>
        </w:rPr>
      </w:pPr>
      <w:r>
        <w:rPr>
          <w:rFonts w:hint="eastAsia" w:ascii="仿宋_GB2312" w:hAnsi="仿宋" w:eastAsia="仿宋_GB2312"/>
          <w:color w:val="000000" w:themeColor="text1"/>
          <w:sz w:val="24"/>
          <w:highlight w:val="none"/>
          <w14:textFill>
            <w14:solidFill>
              <w14:schemeClr w14:val="tx1"/>
            </w14:solidFill>
          </w14:textFill>
        </w:rPr>
        <w:t>（二）支付方式：银行转账。</w:t>
      </w:r>
    </w:p>
    <w:p w14:paraId="5C6B3927">
      <w:pPr>
        <w:tabs>
          <w:tab w:val="left" w:pos="480"/>
        </w:tabs>
        <w:snapToGrid w:val="0"/>
        <w:spacing w:line="360" w:lineRule="auto"/>
        <w:ind w:firstLine="470" w:firstLineChars="196"/>
        <w:rPr>
          <w:rFonts w:hint="eastAsia" w:ascii="仿宋_GB2312" w:hAnsi="仿宋" w:eastAsia="仿宋_GB2312"/>
          <w:color w:val="000000" w:themeColor="text1"/>
          <w:sz w:val="24"/>
          <w:highlight w:val="none"/>
          <w14:textFill>
            <w14:solidFill>
              <w14:schemeClr w14:val="tx1"/>
            </w14:solidFill>
          </w14:textFill>
        </w:rPr>
      </w:pPr>
      <w:r>
        <w:rPr>
          <w:rFonts w:hint="eastAsia" w:ascii="仿宋_GB2312" w:hAnsi="仿宋" w:eastAsia="仿宋_GB2312"/>
          <w:color w:val="000000" w:themeColor="text1"/>
          <w:sz w:val="24"/>
          <w:highlight w:val="none"/>
          <w14:textFill>
            <w14:solidFill>
              <w14:schemeClr w14:val="tx1"/>
            </w14:solidFill>
          </w14:textFill>
        </w:rPr>
        <w:t>（三）结算方式：乙方持验收书，发票（按合同总价开采购人），</w:t>
      </w:r>
      <w:r>
        <w:rPr>
          <w:rFonts w:hint="eastAsia" w:ascii="仿宋_GB2312" w:hAnsi="仿宋" w:eastAsia="仿宋_GB2312"/>
          <w:color w:val="000000" w:themeColor="text1"/>
          <w:sz w:val="24"/>
          <w:highlight w:val="none"/>
          <w:lang w:eastAsia="zh-CN"/>
          <w14:textFill>
            <w14:solidFill>
              <w14:schemeClr w14:val="tx1"/>
            </w14:solidFill>
          </w14:textFill>
        </w:rPr>
        <w:t>成交</w:t>
      </w:r>
      <w:r>
        <w:rPr>
          <w:rFonts w:hint="eastAsia" w:ascii="仿宋_GB2312" w:hAnsi="仿宋" w:eastAsia="仿宋_GB2312"/>
          <w:color w:val="000000" w:themeColor="text1"/>
          <w:sz w:val="24"/>
          <w:highlight w:val="none"/>
          <w14:textFill>
            <w14:solidFill>
              <w14:schemeClr w14:val="tx1"/>
            </w14:solidFill>
          </w14:textFill>
        </w:rPr>
        <w:t>通知书、供货合同，与甲方结算。</w:t>
      </w:r>
    </w:p>
    <w:p w14:paraId="67AC7F44">
      <w:pPr>
        <w:tabs>
          <w:tab w:val="left" w:pos="480"/>
        </w:tabs>
        <w:snapToGrid w:val="0"/>
        <w:spacing w:line="360" w:lineRule="auto"/>
        <w:ind w:firstLine="470" w:firstLineChars="196"/>
        <w:rPr>
          <w:rFonts w:hint="eastAsia" w:ascii="仿宋_GB2312" w:hAnsi="仿宋" w:eastAsia="仿宋_GB2312"/>
          <w:color w:val="000000" w:themeColor="text1"/>
          <w:sz w:val="24"/>
          <w:highlight w:val="none"/>
          <w14:textFill>
            <w14:solidFill>
              <w14:schemeClr w14:val="tx1"/>
            </w14:solidFill>
          </w14:textFill>
        </w:rPr>
      </w:pPr>
      <w:r>
        <w:rPr>
          <w:rFonts w:hint="eastAsia" w:ascii="仿宋_GB2312" w:hAnsi="仿宋" w:eastAsia="仿宋_GB2312"/>
          <w:color w:val="000000" w:themeColor="text1"/>
          <w:sz w:val="24"/>
          <w:highlight w:val="none"/>
          <w14:textFill>
            <w14:solidFill>
              <w14:schemeClr w14:val="tx1"/>
            </w14:solidFill>
          </w14:textFill>
        </w:rPr>
        <w:t>（四）履约保证金</w:t>
      </w:r>
    </w:p>
    <w:p w14:paraId="4EA2063E">
      <w:pPr>
        <w:tabs>
          <w:tab w:val="left" w:pos="480"/>
        </w:tabs>
        <w:snapToGrid w:val="0"/>
        <w:spacing w:line="360" w:lineRule="auto"/>
        <w:ind w:firstLine="470" w:firstLineChars="196"/>
        <w:rPr>
          <w:rFonts w:hint="eastAsia" w:ascii="仿宋_GB2312" w:hAnsi="仿宋" w:eastAsia="仿宋_GB2312"/>
          <w:color w:val="000000" w:themeColor="text1"/>
          <w:sz w:val="24"/>
          <w:highlight w:val="none"/>
          <w14:textFill>
            <w14:solidFill>
              <w14:schemeClr w14:val="tx1"/>
            </w14:solidFill>
          </w14:textFill>
        </w:rPr>
      </w:pPr>
      <w:r>
        <w:rPr>
          <w:rFonts w:hint="eastAsia" w:ascii="仿宋_GB2312" w:hAnsi="仿宋" w:eastAsia="仿宋_GB2312"/>
          <w:color w:val="000000" w:themeColor="text1"/>
          <w:sz w:val="24"/>
          <w:highlight w:val="none"/>
          <w14:textFill>
            <w14:solidFill>
              <w14:schemeClr w14:val="tx1"/>
            </w14:solidFill>
          </w14:textFill>
        </w:rPr>
        <w:t>1．履约保证金的交付和退还：</w:t>
      </w:r>
    </w:p>
    <w:p w14:paraId="521767F8">
      <w:pPr>
        <w:tabs>
          <w:tab w:val="left" w:pos="480"/>
        </w:tabs>
        <w:snapToGrid w:val="0"/>
        <w:spacing w:line="360" w:lineRule="auto"/>
        <w:ind w:firstLine="470" w:firstLineChars="196"/>
        <w:rPr>
          <w:rFonts w:hint="eastAsia" w:ascii="仿宋_GB2312" w:hAnsi="仿宋" w:eastAsia="仿宋_GB2312"/>
          <w:color w:val="000000" w:themeColor="text1"/>
          <w:sz w:val="24"/>
          <w:highlight w:val="none"/>
          <w14:textFill>
            <w14:solidFill>
              <w14:schemeClr w14:val="tx1"/>
            </w14:solidFill>
          </w14:textFill>
        </w:rPr>
      </w:pPr>
      <w:r>
        <w:rPr>
          <w:rFonts w:hint="eastAsia" w:ascii="仿宋_GB2312" w:hAnsi="仿宋" w:eastAsia="仿宋_GB2312"/>
          <w:color w:val="000000" w:themeColor="text1"/>
          <w:sz w:val="24"/>
          <w:highlight w:val="none"/>
          <w14:textFill>
            <w14:solidFill>
              <w14:schemeClr w14:val="tx1"/>
            </w14:solidFill>
          </w14:textFill>
        </w:rPr>
        <w:t>乙方应当在合同签订后5个工作日内，按照中标合同总金额的5%作为履约保证金交付给甲方。</w:t>
      </w:r>
    </w:p>
    <w:p w14:paraId="5346FBDF">
      <w:pPr>
        <w:tabs>
          <w:tab w:val="left" w:pos="480"/>
        </w:tabs>
        <w:snapToGrid w:val="0"/>
        <w:spacing w:line="360" w:lineRule="auto"/>
        <w:ind w:firstLine="470" w:firstLineChars="196"/>
        <w:rPr>
          <w:rFonts w:hint="eastAsia" w:ascii="仿宋_GB2312" w:hAnsi="仿宋" w:eastAsia="仿宋_GB2312"/>
          <w:color w:val="000000" w:themeColor="text1"/>
          <w:sz w:val="24"/>
          <w:highlight w:val="none"/>
          <w14:textFill>
            <w14:solidFill>
              <w14:schemeClr w14:val="tx1"/>
            </w14:solidFill>
          </w14:textFill>
        </w:rPr>
      </w:pPr>
      <w:r>
        <w:rPr>
          <w:rFonts w:hint="eastAsia" w:ascii="仿宋_GB2312" w:hAnsi="仿宋" w:eastAsia="仿宋_GB2312"/>
          <w:color w:val="000000" w:themeColor="text1"/>
          <w:sz w:val="24"/>
          <w:highlight w:val="none"/>
          <w14:textFill>
            <w14:solidFill>
              <w14:schemeClr w14:val="tx1"/>
            </w14:solidFill>
          </w14:textFill>
        </w:rPr>
        <w:t>2．保证期为中标通知书到达乙方之日起至项目服务期结束日。</w:t>
      </w:r>
    </w:p>
    <w:p w14:paraId="4F391D4A">
      <w:pPr>
        <w:tabs>
          <w:tab w:val="left" w:pos="480"/>
        </w:tabs>
        <w:snapToGrid w:val="0"/>
        <w:spacing w:line="360" w:lineRule="auto"/>
        <w:ind w:firstLine="470" w:firstLineChars="196"/>
        <w:rPr>
          <w:rFonts w:hint="eastAsia" w:ascii="仿宋_GB2312" w:hAnsi="仿宋" w:eastAsia="仿宋_GB2312"/>
          <w:color w:val="000000" w:themeColor="text1"/>
          <w:sz w:val="24"/>
          <w:highlight w:val="none"/>
          <w14:textFill>
            <w14:solidFill>
              <w14:schemeClr w14:val="tx1"/>
            </w14:solidFill>
          </w14:textFill>
        </w:rPr>
      </w:pPr>
      <w:r>
        <w:rPr>
          <w:rFonts w:hint="eastAsia" w:ascii="仿宋_GB2312" w:hAnsi="仿宋" w:eastAsia="仿宋_GB2312"/>
          <w:color w:val="000000" w:themeColor="text1"/>
          <w:sz w:val="24"/>
          <w:highlight w:val="none"/>
          <w14:textFill>
            <w14:solidFill>
              <w14:schemeClr w14:val="tx1"/>
            </w14:solidFill>
          </w14:textFill>
        </w:rPr>
        <w:t>3．保证期满乙方如约履行合同的，甲方在合同服务期结束之日起30日内退还履约保证金（无息）。</w:t>
      </w:r>
    </w:p>
    <w:p w14:paraId="764D0943">
      <w:pPr>
        <w:tabs>
          <w:tab w:val="left" w:pos="480"/>
        </w:tabs>
        <w:snapToGrid w:val="0"/>
        <w:spacing w:line="360" w:lineRule="auto"/>
        <w:ind w:firstLine="472" w:firstLineChars="196"/>
        <w:rPr>
          <w:rFonts w:ascii="仿宋_GB2312" w:hAnsi="仿宋" w:eastAsia="仿宋_GB2312"/>
          <w:b/>
          <w:color w:val="000000" w:themeColor="text1"/>
          <w:sz w:val="24"/>
          <w:highlight w:val="none"/>
          <w14:textFill>
            <w14:solidFill>
              <w14:schemeClr w14:val="tx1"/>
            </w14:solidFill>
          </w14:textFill>
        </w:rPr>
      </w:pPr>
      <w:r>
        <w:rPr>
          <w:rFonts w:hint="eastAsia" w:ascii="仿宋_GB2312" w:hAnsi="仿宋" w:eastAsia="仿宋_GB2312"/>
          <w:b/>
          <w:color w:val="000000" w:themeColor="text1"/>
          <w:sz w:val="24"/>
          <w:highlight w:val="none"/>
          <w14:textFill>
            <w14:solidFill>
              <w14:schemeClr w14:val="tx1"/>
            </w14:solidFill>
          </w14:textFill>
        </w:rPr>
        <w:t>四、双方权利与义务</w:t>
      </w:r>
    </w:p>
    <w:p w14:paraId="7799EC90">
      <w:pPr>
        <w:numPr>
          <w:ilvl w:val="0"/>
          <w:numId w:val="2"/>
        </w:numPr>
        <w:tabs>
          <w:tab w:val="left" w:pos="480"/>
        </w:tabs>
        <w:snapToGrid w:val="0"/>
        <w:spacing w:line="360" w:lineRule="auto"/>
        <w:rPr>
          <w:rFonts w:ascii="仿宋_GB2312" w:hAnsi="仿宋" w:eastAsia="仿宋_GB2312"/>
          <w:color w:val="000000" w:themeColor="text1"/>
          <w:sz w:val="24"/>
          <w:highlight w:val="none"/>
          <w14:textFill>
            <w14:solidFill>
              <w14:schemeClr w14:val="tx1"/>
            </w14:solidFill>
          </w14:textFill>
        </w:rPr>
      </w:pPr>
      <w:r>
        <w:rPr>
          <w:rFonts w:hint="eastAsia" w:ascii="仿宋_GB2312" w:hAnsi="仿宋" w:eastAsia="仿宋_GB2312"/>
          <w:color w:val="000000" w:themeColor="text1"/>
          <w:sz w:val="24"/>
          <w:highlight w:val="none"/>
          <w14:textFill>
            <w14:solidFill>
              <w14:schemeClr w14:val="tx1"/>
            </w14:solidFill>
          </w14:textFill>
        </w:rPr>
        <w:t>甲方的权利和义务：甲方有权利要求乙方保质保量按时将货物运送到甲方指定地点。</w:t>
      </w:r>
    </w:p>
    <w:p w14:paraId="53EBDFB3">
      <w:pPr>
        <w:numPr>
          <w:ilvl w:val="0"/>
          <w:numId w:val="2"/>
        </w:numPr>
        <w:tabs>
          <w:tab w:val="left" w:pos="480"/>
        </w:tabs>
        <w:snapToGrid w:val="0"/>
        <w:spacing w:line="360" w:lineRule="auto"/>
        <w:rPr>
          <w:rFonts w:ascii="仿宋_GB2312" w:hAnsi="仿宋" w:eastAsia="仿宋_GB2312"/>
          <w:color w:val="000000" w:themeColor="text1"/>
          <w:sz w:val="24"/>
          <w:highlight w:val="none"/>
          <w14:textFill>
            <w14:solidFill>
              <w14:schemeClr w14:val="tx1"/>
            </w14:solidFill>
          </w14:textFill>
        </w:rPr>
      </w:pPr>
      <w:r>
        <w:rPr>
          <w:rFonts w:hint="eastAsia" w:ascii="仿宋_GB2312" w:hAnsi="仿宋" w:eastAsia="仿宋_GB2312"/>
          <w:color w:val="000000" w:themeColor="text1"/>
          <w:sz w:val="24"/>
          <w:highlight w:val="none"/>
          <w14:textFill>
            <w14:solidFill>
              <w14:schemeClr w14:val="tx1"/>
            </w14:solidFill>
          </w14:textFill>
        </w:rPr>
        <w:t>乙方的权利和义务：乙方有义务根据合同要求</w:t>
      </w:r>
      <w:ins w:id="6" w:author="微信用户" w:date="2025-11-11T14:34:46Z">
        <w:r>
          <w:rPr>
            <w:rFonts w:hint="eastAsia" w:ascii="仿宋_GB2312" w:hAnsi="仿宋" w:eastAsia="仿宋_GB2312"/>
            <w:color w:val="000000" w:themeColor="text1"/>
            <w:sz w:val="24"/>
            <w:highlight w:val="none"/>
            <w:lang w:eastAsia="zh-CN"/>
            <w14:textFill>
              <w14:solidFill>
                <w14:schemeClr w14:val="tx1"/>
              </w14:solidFill>
            </w14:textFill>
          </w:rPr>
          <w:t>按时</w:t>
        </w:r>
      </w:ins>
      <w:r>
        <w:rPr>
          <w:rFonts w:hint="eastAsia" w:ascii="仿宋_GB2312" w:hAnsi="仿宋" w:eastAsia="仿宋_GB2312"/>
          <w:color w:val="000000" w:themeColor="text1"/>
          <w:sz w:val="24"/>
          <w:highlight w:val="none"/>
          <w14:textFill>
            <w14:solidFill>
              <w14:schemeClr w14:val="tx1"/>
            </w14:solidFill>
          </w14:textFill>
        </w:rPr>
        <w:t>保质保量供货。</w:t>
      </w:r>
    </w:p>
    <w:p w14:paraId="64296021">
      <w:pPr>
        <w:tabs>
          <w:tab w:val="left" w:pos="480"/>
        </w:tabs>
        <w:snapToGrid w:val="0"/>
        <w:spacing w:line="360" w:lineRule="auto"/>
        <w:ind w:firstLine="472" w:firstLineChars="196"/>
        <w:rPr>
          <w:rFonts w:ascii="仿宋_GB2312" w:hAnsi="仿宋" w:eastAsia="仿宋_GB2312"/>
          <w:color w:val="000000" w:themeColor="text1"/>
          <w:sz w:val="24"/>
          <w:highlight w:val="none"/>
          <w14:textFill>
            <w14:solidFill>
              <w14:schemeClr w14:val="tx1"/>
            </w14:solidFill>
          </w14:textFill>
        </w:rPr>
      </w:pPr>
      <w:r>
        <w:rPr>
          <w:rFonts w:hint="eastAsia" w:ascii="仿宋_GB2312" w:hAnsi="仿宋" w:eastAsia="仿宋_GB2312"/>
          <w:b/>
          <w:color w:val="000000" w:themeColor="text1"/>
          <w:sz w:val="24"/>
          <w:highlight w:val="none"/>
          <w14:textFill>
            <w14:solidFill>
              <w14:schemeClr w14:val="tx1"/>
            </w14:solidFill>
          </w14:textFill>
        </w:rPr>
        <w:t>五、交货条件：</w:t>
      </w:r>
    </w:p>
    <w:p w14:paraId="5FB338D9">
      <w:pPr>
        <w:tabs>
          <w:tab w:val="left" w:pos="480"/>
        </w:tabs>
        <w:snapToGrid w:val="0"/>
        <w:spacing w:line="360" w:lineRule="auto"/>
        <w:ind w:firstLine="480" w:firstLineChars="200"/>
        <w:rPr>
          <w:rFonts w:ascii="仿宋_GB2312" w:hAnsi="仿宋" w:eastAsia="仿宋_GB2312"/>
          <w:color w:val="000000" w:themeColor="text1"/>
          <w:sz w:val="24"/>
          <w:highlight w:val="none"/>
          <w14:textFill>
            <w14:solidFill>
              <w14:schemeClr w14:val="tx1"/>
            </w14:solidFill>
          </w14:textFill>
        </w:rPr>
      </w:pPr>
      <w:r>
        <w:rPr>
          <w:rFonts w:hint="eastAsia" w:ascii="仿宋_GB2312" w:hAnsi="仿宋" w:eastAsia="仿宋_GB2312"/>
          <w:color w:val="000000" w:themeColor="text1"/>
          <w:sz w:val="24"/>
          <w:highlight w:val="none"/>
          <w14:textFill>
            <w14:solidFill>
              <w14:schemeClr w14:val="tx1"/>
            </w14:solidFill>
          </w14:textFill>
        </w:rPr>
        <w:t>（一）交货地点：甲方指定地点。</w:t>
      </w:r>
    </w:p>
    <w:p w14:paraId="3296E935">
      <w:pPr>
        <w:tabs>
          <w:tab w:val="left" w:pos="480"/>
        </w:tabs>
        <w:snapToGrid w:val="0"/>
        <w:spacing w:line="360" w:lineRule="auto"/>
        <w:ind w:left="2100" w:leftChars="200" w:hanging="1680" w:hangingChars="700"/>
        <w:rPr>
          <w:rFonts w:ascii="仿宋_GB2312" w:hAnsi="仿宋" w:eastAsia="仿宋_GB2312"/>
          <w:color w:val="000000" w:themeColor="text1"/>
          <w:sz w:val="24"/>
          <w:highlight w:val="none"/>
          <w14:textFill>
            <w14:solidFill>
              <w14:schemeClr w14:val="tx1"/>
            </w14:solidFill>
          </w14:textFill>
        </w:rPr>
      </w:pPr>
      <w:r>
        <w:rPr>
          <w:rFonts w:hint="eastAsia" w:ascii="仿宋_GB2312" w:hAnsi="仿宋" w:eastAsia="仿宋_GB2312"/>
          <w:color w:val="000000" w:themeColor="text1"/>
          <w:sz w:val="24"/>
          <w:highlight w:val="none"/>
          <w14:textFill>
            <w14:solidFill>
              <w14:schemeClr w14:val="tx1"/>
            </w14:solidFill>
          </w14:textFill>
        </w:rPr>
        <w:t>（二）交货期：自合同签订之日起，</w:t>
      </w:r>
      <w:ins w:id="7" w:author="微信用户" w:date="2025-11-12T11:02:05Z">
        <w:r>
          <w:rPr>
            <w:rFonts w:hint="eastAsia" w:ascii="仿宋_GB2312" w:hAnsi="仿宋" w:eastAsia="仿宋_GB2312"/>
            <w:b/>
            <w:bCs/>
            <w:color w:val="000000" w:themeColor="text1"/>
            <w:sz w:val="24"/>
            <w:highlight w:val="none"/>
            <w:lang w:val="en-US" w:eastAsia="zh-CN"/>
            <w14:textFill>
              <w14:solidFill>
                <w14:schemeClr w14:val="tx1"/>
              </w14:solidFill>
            </w14:textFill>
          </w:rPr>
          <w:t>10</w:t>
        </w:r>
      </w:ins>
      <w:r>
        <w:rPr>
          <w:rFonts w:hint="eastAsia" w:ascii="仿宋_GB2312" w:hAnsi="仿宋" w:eastAsia="仿宋_GB2312"/>
          <w:b/>
          <w:bCs/>
          <w:color w:val="000000" w:themeColor="text1"/>
          <w:sz w:val="24"/>
          <w:highlight w:val="none"/>
          <w:lang w:val="en-US" w:eastAsia="zh-CN"/>
          <w14:textFill>
            <w14:solidFill>
              <w14:schemeClr w14:val="tx1"/>
            </w14:solidFill>
          </w14:textFill>
        </w:rPr>
        <w:t>个工作日内</w:t>
      </w:r>
      <w:r>
        <w:rPr>
          <w:rFonts w:hint="eastAsia" w:ascii="仿宋_GB2312" w:hAnsi="仿宋" w:eastAsia="仿宋_GB2312"/>
          <w:color w:val="000000" w:themeColor="text1"/>
          <w:sz w:val="24"/>
          <w:highlight w:val="none"/>
          <w14:textFill>
            <w14:solidFill>
              <w14:schemeClr w14:val="tx1"/>
            </w14:solidFill>
          </w14:textFill>
        </w:rPr>
        <w:t>完成货物的安装调试并正常运行。</w:t>
      </w:r>
    </w:p>
    <w:p w14:paraId="72C662AA">
      <w:pPr>
        <w:tabs>
          <w:tab w:val="left" w:pos="480"/>
        </w:tabs>
        <w:snapToGrid w:val="0"/>
        <w:spacing w:line="360" w:lineRule="auto"/>
        <w:ind w:firstLine="472" w:firstLineChars="196"/>
        <w:rPr>
          <w:rFonts w:ascii="仿宋_GB2312" w:hAnsi="仿宋" w:eastAsia="仿宋_GB2312"/>
          <w:b/>
          <w:color w:val="000000" w:themeColor="text1"/>
          <w:sz w:val="24"/>
          <w:highlight w:val="none"/>
          <w14:textFill>
            <w14:solidFill>
              <w14:schemeClr w14:val="tx1"/>
            </w14:solidFill>
          </w14:textFill>
        </w:rPr>
      </w:pPr>
      <w:r>
        <w:rPr>
          <w:rFonts w:hint="eastAsia" w:ascii="仿宋_GB2312" w:hAnsi="仿宋" w:eastAsia="仿宋_GB2312"/>
          <w:b/>
          <w:color w:val="000000" w:themeColor="text1"/>
          <w:sz w:val="24"/>
          <w:highlight w:val="none"/>
          <w14:textFill>
            <w14:solidFill>
              <w14:schemeClr w14:val="tx1"/>
            </w14:solidFill>
          </w14:textFill>
        </w:rPr>
        <w:t>六、 运输</w:t>
      </w:r>
    </w:p>
    <w:p w14:paraId="67FE9679">
      <w:pPr>
        <w:tabs>
          <w:tab w:val="left" w:pos="480"/>
        </w:tabs>
        <w:snapToGrid w:val="0"/>
        <w:spacing w:line="360" w:lineRule="auto"/>
        <w:ind w:left="1020" w:leftChars="200" w:hanging="600" w:hangingChars="250"/>
        <w:rPr>
          <w:rFonts w:ascii="仿宋_GB2312" w:hAnsi="仿宋" w:eastAsia="仿宋_GB2312"/>
          <w:color w:val="000000" w:themeColor="text1"/>
          <w:sz w:val="24"/>
          <w:highlight w:val="none"/>
          <w14:textFill>
            <w14:solidFill>
              <w14:schemeClr w14:val="tx1"/>
            </w14:solidFill>
          </w14:textFill>
        </w:rPr>
      </w:pPr>
      <w:r>
        <w:rPr>
          <w:rFonts w:hint="eastAsia" w:ascii="仿宋_GB2312" w:hAnsi="仿宋" w:eastAsia="仿宋_GB2312"/>
          <w:color w:val="000000" w:themeColor="text1"/>
          <w:sz w:val="24"/>
          <w:highlight w:val="none"/>
          <w14:textFill>
            <w14:solidFill>
              <w14:schemeClr w14:val="tx1"/>
            </w14:solidFill>
          </w14:textFill>
        </w:rPr>
        <w:t>（一）运输由乙方负责，运杂费已包含在合同总价内，包括从货物供应地点所含的运输费、装卸费、仓储费、保险费等。</w:t>
      </w:r>
    </w:p>
    <w:p w14:paraId="4CAA4482">
      <w:pPr>
        <w:tabs>
          <w:tab w:val="left" w:pos="480"/>
        </w:tabs>
        <w:snapToGrid w:val="0"/>
        <w:spacing w:line="360" w:lineRule="auto"/>
        <w:ind w:firstLine="480" w:firstLineChars="200"/>
        <w:rPr>
          <w:rFonts w:ascii="仿宋_GB2312" w:hAnsi="仿宋" w:eastAsia="仿宋_GB2312"/>
          <w:color w:val="000000" w:themeColor="text1"/>
          <w:sz w:val="24"/>
          <w:highlight w:val="none"/>
          <w14:textFill>
            <w14:solidFill>
              <w14:schemeClr w14:val="tx1"/>
            </w14:solidFill>
          </w14:textFill>
        </w:rPr>
      </w:pPr>
      <w:r>
        <w:rPr>
          <w:rFonts w:hint="eastAsia" w:ascii="仿宋_GB2312" w:hAnsi="仿宋" w:eastAsia="仿宋_GB2312"/>
          <w:color w:val="000000" w:themeColor="text1"/>
          <w:sz w:val="24"/>
          <w:highlight w:val="none"/>
          <w14:textFill>
            <w14:solidFill>
              <w14:schemeClr w14:val="tx1"/>
            </w14:solidFill>
          </w14:textFill>
        </w:rPr>
        <w:t>（二）运输方式由乙方自行选择，但必须保证按期交货。</w:t>
      </w:r>
    </w:p>
    <w:p w14:paraId="2934CD78">
      <w:pPr>
        <w:tabs>
          <w:tab w:val="left" w:pos="480"/>
        </w:tabs>
        <w:snapToGrid w:val="0"/>
        <w:spacing w:line="360" w:lineRule="auto"/>
        <w:ind w:firstLine="1072" w:firstLineChars="445"/>
        <w:rPr>
          <w:rFonts w:ascii="仿宋_GB2312" w:hAnsi="仿宋" w:eastAsia="仿宋_GB2312"/>
          <w:b/>
          <w:color w:val="000000" w:themeColor="text1"/>
          <w:sz w:val="24"/>
          <w:highlight w:val="none"/>
          <w14:textFill>
            <w14:solidFill>
              <w14:schemeClr w14:val="tx1"/>
            </w14:solidFill>
          </w14:textFill>
        </w:rPr>
      </w:pPr>
      <w:r>
        <w:rPr>
          <w:rFonts w:hint="eastAsia" w:ascii="仿宋_GB2312" w:hAnsi="仿宋" w:eastAsia="仿宋_GB2312"/>
          <w:b/>
          <w:color w:val="000000" w:themeColor="text1"/>
          <w:sz w:val="24"/>
          <w:highlight w:val="none"/>
          <w14:textFill>
            <w14:solidFill>
              <w14:schemeClr w14:val="tx1"/>
            </w14:solidFill>
          </w14:textFill>
        </w:rPr>
        <w:t>包装要求</w:t>
      </w:r>
    </w:p>
    <w:p w14:paraId="41FBD980">
      <w:pPr>
        <w:tabs>
          <w:tab w:val="left" w:pos="480"/>
        </w:tabs>
        <w:snapToGrid w:val="0"/>
        <w:spacing w:line="360" w:lineRule="auto"/>
        <w:ind w:firstLine="480" w:firstLineChars="200"/>
        <w:rPr>
          <w:rFonts w:ascii="仿宋_GB2312" w:hAnsi="仿宋" w:eastAsia="仿宋_GB2312"/>
          <w:color w:val="000000" w:themeColor="text1"/>
          <w:sz w:val="24"/>
          <w:highlight w:val="none"/>
          <w14:textFill>
            <w14:solidFill>
              <w14:schemeClr w14:val="tx1"/>
            </w14:solidFill>
          </w14:textFill>
        </w:rPr>
      </w:pPr>
      <w:r>
        <w:rPr>
          <w:rFonts w:hint="eastAsia" w:ascii="仿宋_GB2312" w:hAnsi="仿宋" w:eastAsia="仿宋_GB2312"/>
          <w:color w:val="000000" w:themeColor="text1"/>
          <w:sz w:val="24"/>
          <w:highlight w:val="none"/>
          <w14:textFill>
            <w14:solidFill>
              <w14:schemeClr w14:val="tx1"/>
            </w14:solidFill>
          </w14:textFill>
        </w:rPr>
        <w:t>（一）除合同另有规定外，乙方提供的全部货物，均应按标准保护措施进行包装。这类包装应适应于远距离运输、防潮、防震、防锈和防野蛮装卸，以确保货物安全无损运抵项目现场。</w:t>
      </w:r>
    </w:p>
    <w:p w14:paraId="1A21F7E5">
      <w:pPr>
        <w:snapToGrid w:val="0"/>
        <w:spacing w:line="360" w:lineRule="auto"/>
        <w:ind w:firstLine="480" w:firstLineChars="200"/>
        <w:rPr>
          <w:rFonts w:ascii="仿宋_GB2312" w:hAnsi="仿宋" w:eastAsia="仿宋_GB2312"/>
          <w:color w:val="000000" w:themeColor="text1"/>
          <w:sz w:val="24"/>
          <w:highlight w:val="none"/>
          <w14:textFill>
            <w14:solidFill>
              <w14:schemeClr w14:val="tx1"/>
            </w14:solidFill>
          </w14:textFill>
        </w:rPr>
      </w:pPr>
      <w:r>
        <w:rPr>
          <w:rFonts w:hint="eastAsia" w:ascii="仿宋_GB2312" w:hAnsi="仿宋" w:eastAsia="仿宋_GB2312"/>
          <w:color w:val="000000" w:themeColor="text1"/>
          <w:sz w:val="24"/>
          <w:highlight w:val="none"/>
          <w14:textFill>
            <w14:solidFill>
              <w14:schemeClr w14:val="tx1"/>
            </w14:solidFill>
          </w14:textFill>
        </w:rPr>
        <w:t>（二）每一个包装箱内应附一份详细装箱单和质量合格证。</w:t>
      </w:r>
    </w:p>
    <w:p w14:paraId="6931AE71">
      <w:pPr>
        <w:snapToGrid w:val="0"/>
        <w:spacing w:line="360" w:lineRule="auto"/>
        <w:ind w:firstLine="1072" w:firstLineChars="445"/>
        <w:rPr>
          <w:rFonts w:ascii="仿宋_GB2312" w:hAnsi="仿宋" w:eastAsia="仿宋_GB2312"/>
          <w:color w:val="000000" w:themeColor="text1"/>
          <w:sz w:val="24"/>
          <w:highlight w:val="none"/>
          <w14:textFill>
            <w14:solidFill>
              <w14:schemeClr w14:val="tx1"/>
            </w14:solidFill>
          </w14:textFill>
        </w:rPr>
      </w:pPr>
      <w:r>
        <w:rPr>
          <w:rFonts w:hint="eastAsia" w:ascii="仿宋_GB2312" w:hAnsi="仿宋" w:eastAsia="仿宋_GB2312"/>
          <w:b/>
          <w:color w:val="000000" w:themeColor="text1"/>
          <w:sz w:val="24"/>
          <w:highlight w:val="none"/>
          <w14:textFill>
            <w14:solidFill>
              <w14:schemeClr w14:val="tx1"/>
            </w14:solidFill>
          </w14:textFill>
        </w:rPr>
        <w:t>装运条件</w:t>
      </w:r>
    </w:p>
    <w:p w14:paraId="4DA3E9F8">
      <w:pPr>
        <w:tabs>
          <w:tab w:val="left" w:pos="480"/>
        </w:tabs>
        <w:snapToGrid w:val="0"/>
        <w:spacing w:line="360" w:lineRule="auto"/>
        <w:ind w:firstLine="480" w:firstLineChars="200"/>
        <w:rPr>
          <w:rFonts w:ascii="仿宋_GB2312" w:hAnsi="仿宋" w:eastAsia="仿宋_GB2312"/>
          <w:color w:val="000000" w:themeColor="text1"/>
          <w:sz w:val="24"/>
          <w:highlight w:val="none"/>
          <w14:textFill>
            <w14:solidFill>
              <w14:schemeClr w14:val="tx1"/>
            </w14:solidFill>
          </w14:textFill>
        </w:rPr>
      </w:pPr>
      <w:r>
        <w:rPr>
          <w:rFonts w:hint="eastAsia" w:ascii="仿宋_GB2312" w:hAnsi="仿宋" w:eastAsia="仿宋_GB2312"/>
          <w:color w:val="000000" w:themeColor="text1"/>
          <w:sz w:val="24"/>
          <w:highlight w:val="none"/>
          <w14:textFill>
            <w14:solidFill>
              <w14:schemeClr w14:val="tx1"/>
            </w14:solidFill>
          </w14:textFill>
        </w:rPr>
        <w:t>（一）乙方负责安排货物到达交货地点的一切运输，并承担运输费用。</w:t>
      </w:r>
    </w:p>
    <w:p w14:paraId="624A039C">
      <w:pPr>
        <w:tabs>
          <w:tab w:val="left" w:pos="480"/>
        </w:tabs>
        <w:snapToGrid w:val="0"/>
        <w:spacing w:line="360" w:lineRule="auto"/>
        <w:ind w:firstLine="480" w:firstLineChars="200"/>
        <w:rPr>
          <w:rFonts w:ascii="仿宋_GB2312" w:hAnsi="仿宋" w:eastAsia="仿宋_GB2312"/>
          <w:color w:val="000000" w:themeColor="text1"/>
          <w:sz w:val="24"/>
          <w:highlight w:val="none"/>
          <w14:textFill>
            <w14:solidFill>
              <w14:schemeClr w14:val="tx1"/>
            </w14:solidFill>
          </w14:textFill>
        </w:rPr>
      </w:pPr>
      <w:r>
        <w:rPr>
          <w:rFonts w:hint="eastAsia" w:ascii="仿宋_GB2312" w:hAnsi="仿宋" w:eastAsia="仿宋_GB2312"/>
          <w:color w:val="000000" w:themeColor="text1"/>
          <w:sz w:val="24"/>
          <w:highlight w:val="none"/>
          <w14:textFill>
            <w14:solidFill>
              <w14:schemeClr w14:val="tx1"/>
            </w14:solidFill>
          </w14:textFill>
        </w:rPr>
        <w:t>（二）乙方装运的货物不应超过合同规定的数量或重量。否则，乙方应对因超数量或重量而产生的一切后果负责。</w:t>
      </w:r>
    </w:p>
    <w:p w14:paraId="07AD4A09">
      <w:pPr>
        <w:tabs>
          <w:tab w:val="left" w:pos="480"/>
        </w:tabs>
        <w:snapToGrid w:val="0"/>
        <w:spacing w:line="360" w:lineRule="auto"/>
        <w:ind w:firstLine="1072" w:firstLineChars="445"/>
        <w:rPr>
          <w:rFonts w:ascii="仿宋_GB2312" w:hAnsi="仿宋" w:eastAsia="仿宋_GB2312"/>
          <w:b/>
          <w:color w:val="000000" w:themeColor="text1"/>
          <w:sz w:val="24"/>
          <w:highlight w:val="none"/>
          <w14:textFill>
            <w14:solidFill>
              <w14:schemeClr w14:val="tx1"/>
            </w14:solidFill>
          </w14:textFill>
        </w:rPr>
      </w:pPr>
      <w:r>
        <w:rPr>
          <w:rFonts w:hint="eastAsia" w:ascii="仿宋_GB2312" w:hAnsi="仿宋" w:eastAsia="仿宋_GB2312"/>
          <w:b/>
          <w:color w:val="000000" w:themeColor="text1"/>
          <w:sz w:val="24"/>
          <w:highlight w:val="none"/>
          <w14:textFill>
            <w14:solidFill>
              <w14:schemeClr w14:val="tx1"/>
            </w14:solidFill>
          </w14:textFill>
        </w:rPr>
        <w:t>保险</w:t>
      </w:r>
    </w:p>
    <w:p w14:paraId="182E60BC">
      <w:pPr>
        <w:tabs>
          <w:tab w:val="left" w:pos="480"/>
        </w:tabs>
        <w:snapToGrid w:val="0"/>
        <w:spacing w:line="360" w:lineRule="auto"/>
        <w:ind w:firstLine="480" w:firstLineChars="200"/>
        <w:rPr>
          <w:rFonts w:ascii="仿宋_GB2312" w:hAnsi="仿宋" w:eastAsia="仿宋_GB2312"/>
          <w:color w:val="000000" w:themeColor="text1"/>
          <w:sz w:val="24"/>
          <w:highlight w:val="none"/>
          <w14:textFill>
            <w14:solidFill>
              <w14:schemeClr w14:val="tx1"/>
            </w14:solidFill>
          </w14:textFill>
        </w:rPr>
      </w:pPr>
      <w:r>
        <w:rPr>
          <w:rFonts w:hint="eastAsia" w:ascii="仿宋_GB2312" w:hAnsi="仿宋" w:eastAsia="仿宋_GB2312"/>
          <w:color w:val="000000" w:themeColor="text1"/>
          <w:sz w:val="24"/>
          <w:highlight w:val="none"/>
          <w14:textFill>
            <w14:solidFill>
              <w14:schemeClr w14:val="tx1"/>
            </w14:solidFill>
          </w14:textFill>
        </w:rPr>
        <w:t>保险范围应包括乙方装运的全部货物；由乙方办理货物在运抵目的港/项目现场途中的保险,保险应以人民币按照发票</w:t>
      </w:r>
      <w:r>
        <w:rPr>
          <w:rFonts w:hint="eastAsia" w:ascii="仿宋_GB2312" w:hAnsi="仿宋" w:eastAsia="仿宋_GB2312"/>
          <w:color w:val="000000" w:themeColor="text1"/>
          <w:sz w:val="24"/>
          <w:highlight w:val="none"/>
          <w:lang w:eastAsia="zh-CN"/>
          <w14:textFill>
            <w14:solidFill>
              <w14:schemeClr w14:val="tx1"/>
            </w14:solidFill>
          </w14:textFill>
        </w:rPr>
        <w:t>总</w:t>
      </w:r>
      <w:r>
        <w:rPr>
          <w:rFonts w:hint="eastAsia" w:ascii="仿宋_GB2312" w:hAnsi="仿宋" w:eastAsia="仿宋_GB2312"/>
          <w:color w:val="000000" w:themeColor="text1"/>
          <w:sz w:val="24"/>
          <w:highlight w:val="none"/>
          <w14:textFill>
            <w14:solidFill>
              <w14:schemeClr w14:val="tx1"/>
            </w14:solidFill>
          </w14:textFill>
        </w:rPr>
        <w:t>金额的110%办理“一切险”。</w:t>
      </w:r>
    </w:p>
    <w:p w14:paraId="3DFF360D">
      <w:pPr>
        <w:tabs>
          <w:tab w:val="left" w:pos="480"/>
        </w:tabs>
        <w:snapToGrid w:val="0"/>
        <w:spacing w:line="360" w:lineRule="auto"/>
        <w:ind w:firstLine="472" w:firstLineChars="196"/>
        <w:rPr>
          <w:rFonts w:ascii="仿宋_GB2312" w:hAnsi="仿宋" w:eastAsia="仿宋_GB2312"/>
          <w:b/>
          <w:color w:val="000000" w:themeColor="text1"/>
          <w:sz w:val="24"/>
          <w:highlight w:val="none"/>
          <w14:textFill>
            <w14:solidFill>
              <w14:schemeClr w14:val="tx1"/>
            </w14:solidFill>
          </w14:textFill>
        </w:rPr>
      </w:pPr>
      <w:r>
        <w:rPr>
          <w:rFonts w:hint="eastAsia" w:ascii="仿宋_GB2312" w:hAnsi="仿宋" w:eastAsia="仿宋_GB2312"/>
          <w:b/>
          <w:color w:val="000000" w:themeColor="text1"/>
          <w:sz w:val="24"/>
          <w:highlight w:val="none"/>
          <w14:textFill>
            <w14:solidFill>
              <w14:schemeClr w14:val="tx1"/>
            </w14:solidFill>
          </w14:textFill>
        </w:rPr>
        <w:t>七、质量保证及索赔</w:t>
      </w:r>
    </w:p>
    <w:p w14:paraId="0344A3E2">
      <w:pPr>
        <w:tabs>
          <w:tab w:val="left" w:pos="480"/>
        </w:tabs>
        <w:snapToGrid w:val="0"/>
        <w:spacing w:line="360" w:lineRule="auto"/>
        <w:ind w:firstLine="470" w:firstLineChars="196"/>
        <w:rPr>
          <w:rFonts w:ascii="仿宋_GB2312" w:hAnsi="仿宋" w:eastAsia="仿宋_GB2312"/>
          <w:color w:val="000000" w:themeColor="text1"/>
          <w:sz w:val="24"/>
          <w:highlight w:val="none"/>
          <w14:textFill>
            <w14:solidFill>
              <w14:schemeClr w14:val="tx1"/>
            </w14:solidFill>
          </w14:textFill>
        </w:rPr>
      </w:pPr>
      <w:r>
        <w:rPr>
          <w:rFonts w:hint="eastAsia" w:ascii="仿宋_GB2312" w:hAnsi="仿宋" w:eastAsia="仿宋_GB2312"/>
          <w:color w:val="000000" w:themeColor="text1"/>
          <w:sz w:val="24"/>
          <w:highlight w:val="none"/>
          <w14:textFill>
            <w14:solidFill>
              <w14:schemeClr w14:val="tx1"/>
            </w14:solidFill>
          </w14:textFill>
        </w:rPr>
        <w:t>乙方所供货物必须执行下列条款：</w:t>
      </w:r>
    </w:p>
    <w:p w14:paraId="180CE7F8">
      <w:pPr>
        <w:tabs>
          <w:tab w:val="left" w:pos="480"/>
        </w:tabs>
        <w:snapToGrid w:val="0"/>
        <w:spacing w:line="360" w:lineRule="auto"/>
        <w:ind w:left="420" w:left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一）保证技术指标先进、质量性能可靠、进货渠道正常，配置合理，全面满足谈判要求。货物的质量技术标准按国家法律法规规定的标准，招标文件和乙方投标文件所需求的技术标准执行。进口产品保证是原产地生产的原装产品，否则按退货处理。</w:t>
      </w:r>
    </w:p>
    <w:p w14:paraId="6E6BAE73">
      <w:pPr>
        <w:tabs>
          <w:tab w:val="left" w:pos="480"/>
        </w:tabs>
        <w:snapToGrid w:val="0"/>
        <w:spacing w:line="360" w:lineRule="auto"/>
        <w:ind w:left="416" w:leftChars="198"/>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（二）应提供设备的技术白皮书，投标响应及参数数据应和设备的技术白皮书一致，在验收时发现不一致，合同自动终止，并追究其相应的法律责任。</w:t>
      </w:r>
    </w:p>
    <w:p w14:paraId="39F0C335">
      <w:pPr>
        <w:tabs>
          <w:tab w:val="left" w:pos="480"/>
        </w:tabs>
        <w:snapToGrid w:val="0"/>
        <w:spacing w:line="360" w:lineRule="auto"/>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（三）符合国家有关规范要求，确保达到最佳运行状态。</w:t>
      </w:r>
    </w:p>
    <w:p w14:paraId="02600F10">
      <w:pPr>
        <w:tabs>
          <w:tab w:val="left" w:pos="480"/>
        </w:tabs>
        <w:snapToGrid w:val="0"/>
        <w:spacing w:line="360" w:lineRule="auto"/>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（四）具有良好的外观，适合安装场所的使用。</w:t>
      </w:r>
    </w:p>
    <w:p w14:paraId="30863FC4">
      <w:pPr>
        <w:tabs>
          <w:tab w:val="left" w:pos="480"/>
        </w:tabs>
        <w:snapToGrid w:val="0"/>
        <w:spacing w:line="360" w:lineRule="auto"/>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（五）自安装、调试正常运行并验收合格之日起：</w:t>
      </w:r>
    </w:p>
    <w:p w14:paraId="4AF3BD75">
      <w:pPr>
        <w:pStyle w:val="10"/>
        <w:spacing w:line="360" w:lineRule="auto"/>
        <w:ind w:firstLine="480" w:firstLineChars="200"/>
        <w:rPr>
          <w:rFonts w:hint="default" w:ascii="仿宋_GB2312" w:eastAsia="仿宋_GB2312"/>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1、</w:t>
      </w:r>
      <w:r>
        <w:rPr>
          <w:rFonts w:hint="eastAsia" w:ascii="宋体" w:hAnsi="宋体" w:eastAsia="宋体" w:cs="宋体"/>
          <w:color w:val="000000" w:themeColor="text1"/>
          <w:sz w:val="24"/>
          <w:highlight w:val="none"/>
          <w:lang w:eastAsia="zh-CN"/>
          <w14:textFill>
            <w14:solidFill>
              <w14:schemeClr w14:val="tx1"/>
            </w14:solidFill>
          </w14:textFill>
        </w:rPr>
        <w:t>整机质保≥</w:t>
      </w:r>
      <w:r>
        <w:rPr>
          <w:rFonts w:hint="eastAsia" w:ascii="宋体" w:hAnsi="宋体" w:eastAsia="宋体" w:cs="宋体"/>
          <w:b/>
          <w:bCs/>
          <w:color w:val="000000" w:themeColor="text1"/>
          <w:sz w:val="24"/>
          <w:highlight w:val="none"/>
          <w:lang w:val="en-US" w:eastAsia="zh-CN"/>
          <w14:textFill>
            <w14:solidFill>
              <w14:schemeClr w14:val="tx1"/>
            </w14:solidFill>
          </w14:textFill>
        </w:rPr>
        <w:t>5</w:t>
      </w:r>
      <w:r>
        <w:rPr>
          <w:rFonts w:hint="eastAsia" w:ascii="宋体" w:hAnsi="宋体" w:eastAsia="宋体" w:cs="宋体"/>
          <w:color w:val="000000" w:themeColor="text1"/>
          <w:sz w:val="24"/>
          <w:highlight w:val="none"/>
          <w:lang w:eastAsia="zh-CN"/>
          <w14:textFill>
            <w14:solidFill>
              <w14:schemeClr w14:val="tx1"/>
            </w14:solidFill>
          </w14:textFill>
        </w:rPr>
        <w:t>年。</w:t>
      </w:r>
      <w:r>
        <w:rPr>
          <w:rFonts w:hint="eastAsia" w:ascii="宋体" w:hAnsi="宋体" w:eastAsia="宋体" w:cs="宋体"/>
          <w:color w:val="000000" w:themeColor="text1"/>
          <w:sz w:val="24"/>
          <w:szCs w:val="24"/>
          <w:highlight w:val="none"/>
          <w14:textFill>
            <w14:solidFill>
              <w14:schemeClr w14:val="tx1"/>
            </w14:solidFill>
          </w14:textFill>
        </w:rPr>
        <w:t>合同签订时，</w:t>
      </w:r>
      <w:r>
        <w:rPr>
          <w:rFonts w:hint="eastAsia" w:ascii="宋体" w:hAnsi="宋体" w:eastAsia="宋体" w:cs="宋体"/>
          <w:color w:val="000000" w:themeColor="text1"/>
          <w:sz w:val="24"/>
          <w:szCs w:val="24"/>
          <w:highlight w:val="none"/>
          <w:lang w:eastAsia="zh-CN"/>
          <w14:textFill>
            <w14:solidFill>
              <w14:schemeClr w14:val="tx1"/>
            </w14:solidFill>
          </w14:textFill>
        </w:rPr>
        <w:t>乙方</w:t>
      </w:r>
      <w:r>
        <w:rPr>
          <w:rFonts w:hint="eastAsia" w:ascii="宋体" w:hAnsi="宋体" w:eastAsia="宋体" w:cs="宋体"/>
          <w:color w:val="000000" w:themeColor="text1"/>
          <w:sz w:val="24"/>
          <w:szCs w:val="24"/>
          <w:highlight w:val="none"/>
          <w14:textFill>
            <w14:solidFill>
              <w14:schemeClr w14:val="tx1"/>
            </w14:solidFill>
          </w14:textFill>
        </w:rPr>
        <w:t>需向</w:t>
      </w:r>
      <w:r>
        <w:rPr>
          <w:rFonts w:hint="eastAsia" w:ascii="宋体" w:hAnsi="宋体" w:eastAsia="宋体" w:cs="宋体"/>
          <w:color w:val="000000" w:themeColor="text1"/>
          <w:sz w:val="24"/>
          <w:szCs w:val="24"/>
          <w:highlight w:val="none"/>
          <w:lang w:eastAsia="zh-CN"/>
          <w14:textFill>
            <w14:solidFill>
              <w14:schemeClr w14:val="tx1"/>
            </w14:solidFill>
          </w14:textFill>
        </w:rPr>
        <w:t>甲方</w:t>
      </w:r>
      <w:r>
        <w:rPr>
          <w:rFonts w:hint="eastAsia" w:ascii="宋体" w:hAnsi="宋体" w:eastAsia="宋体" w:cs="宋体"/>
          <w:color w:val="000000" w:themeColor="text1"/>
          <w:sz w:val="24"/>
          <w:szCs w:val="24"/>
          <w:highlight w:val="none"/>
          <w14:textFill>
            <w14:solidFill>
              <w14:schemeClr w14:val="tx1"/>
            </w14:solidFill>
          </w14:textFill>
        </w:rPr>
        <w:t>提供供应商与原</w:t>
      </w:r>
      <w:r>
        <w:rPr>
          <w:rFonts w:ascii="仿宋_GB2312" w:eastAsia="仿宋_GB2312"/>
          <w:color w:val="000000" w:themeColor="text1"/>
          <w:sz w:val="24"/>
          <w:szCs w:val="24"/>
          <w:highlight w:val="none"/>
          <w14:textFill>
            <w14:solidFill>
              <w14:schemeClr w14:val="tx1"/>
            </w14:solidFill>
          </w14:textFill>
        </w:rPr>
        <w:t>厂签订的≥</w:t>
      </w:r>
      <w:r>
        <w:rPr>
          <w:rFonts w:hint="eastAsia" w:ascii="仿宋_GB2312" w:hAnsi="仿宋" w:eastAsia="仿宋_GB2312"/>
          <w:b/>
          <w:bCs/>
          <w:color w:val="000000" w:themeColor="text1"/>
          <w:sz w:val="24"/>
          <w:highlight w:val="none"/>
          <w:lang w:val="en-US" w:eastAsia="zh-CN"/>
          <w14:textFill>
            <w14:solidFill>
              <w14:schemeClr w14:val="tx1"/>
            </w14:solidFill>
          </w14:textFill>
        </w:rPr>
        <w:t>5</w:t>
      </w:r>
      <w:r>
        <w:rPr>
          <w:rFonts w:ascii="仿宋_GB2312" w:eastAsia="仿宋_GB2312"/>
          <w:color w:val="000000" w:themeColor="text1"/>
          <w:sz w:val="24"/>
          <w:szCs w:val="24"/>
          <w:highlight w:val="none"/>
          <w14:textFill>
            <w14:solidFill>
              <w14:schemeClr w14:val="tx1"/>
            </w14:solidFill>
          </w14:textFill>
        </w:rPr>
        <w:t>年的质保合同，内容需明确已响应的质保内容和拟履约的内容，并明确质保期内出现质量问题，由原厂负责处理。质保期内7*24小时热线电话技术支持，出现故障，</w:t>
      </w:r>
      <w:ins w:id="8" w:author="微信用户" w:date="2025-11-11T10:55:47Z">
        <w:r>
          <w:rPr>
            <w:rFonts w:hint="eastAsia" w:ascii="仿宋_GB2312" w:hAnsi="仿宋" w:eastAsia="仿宋_GB2312"/>
            <w:b/>
            <w:bCs/>
            <w:color w:val="000000" w:themeColor="text1"/>
            <w:sz w:val="24"/>
            <w:highlight w:val="none"/>
            <w:lang w:val="zh-CN"/>
            <w14:textFill>
              <w14:solidFill>
                <w14:schemeClr w14:val="tx1"/>
              </w14:solidFill>
            </w14:textFill>
          </w:rPr>
          <w:t>XX</w:t>
        </w:r>
      </w:ins>
      <w:r>
        <w:rPr>
          <w:rFonts w:ascii="仿宋_GB2312" w:eastAsia="仿宋_GB2312"/>
          <w:color w:val="000000" w:themeColor="text1"/>
          <w:sz w:val="24"/>
          <w:szCs w:val="24"/>
          <w:highlight w:val="none"/>
          <w14:textFill>
            <w14:solidFill>
              <w14:schemeClr w14:val="tx1"/>
            </w14:solidFill>
          </w14:textFill>
        </w:rPr>
        <w:t>小时内电话响应，</w:t>
      </w:r>
      <w:ins w:id="9" w:author="微信用户" w:date="2025-11-11T10:55:46Z">
        <w:r>
          <w:rPr>
            <w:rFonts w:hint="eastAsia" w:ascii="仿宋_GB2312" w:hAnsi="仿宋" w:eastAsia="仿宋_GB2312"/>
            <w:b/>
            <w:bCs/>
            <w:color w:val="000000" w:themeColor="text1"/>
            <w:sz w:val="24"/>
            <w:highlight w:val="none"/>
            <w:lang w:val="zh-CN"/>
            <w14:textFill>
              <w14:solidFill>
                <w14:schemeClr w14:val="tx1"/>
              </w14:solidFill>
            </w14:textFill>
          </w:rPr>
          <w:t>XX</w:t>
        </w:r>
      </w:ins>
      <w:r>
        <w:rPr>
          <w:rFonts w:ascii="仿宋_GB2312" w:eastAsia="仿宋_GB2312"/>
          <w:color w:val="000000" w:themeColor="text1"/>
          <w:sz w:val="24"/>
          <w:szCs w:val="24"/>
          <w:highlight w:val="none"/>
          <w14:textFill>
            <w14:solidFill>
              <w14:schemeClr w14:val="tx1"/>
            </w14:solidFill>
          </w14:textFill>
        </w:rPr>
        <w:t>小时内现场响应。</w:t>
      </w:r>
      <w:r>
        <w:rPr>
          <w:rFonts w:hint="eastAsia" w:ascii="仿宋_GB2312" w:eastAsia="仿宋_GB2312"/>
          <w:color w:val="000000" w:themeColor="text1"/>
          <w:sz w:val="24"/>
          <w:szCs w:val="24"/>
          <w:highlight w:val="none"/>
          <w:lang w:val="en-US" w:eastAsia="zh-CN"/>
          <w14:textFill>
            <w14:solidFill>
              <w14:schemeClr w14:val="tx1"/>
            </w14:solidFill>
          </w14:textFill>
        </w:rPr>
        <w:t>一</w:t>
      </w:r>
      <w:r>
        <w:rPr>
          <w:rFonts w:hint="eastAsia" w:ascii="仿宋_GB2312" w:eastAsia="仿宋_GB2312"/>
          <w:color w:val="000000" w:themeColor="text1"/>
          <w:sz w:val="24"/>
          <w:szCs w:val="24"/>
          <w:highlight w:val="none"/>
          <w14:textFill>
            <w14:solidFill>
              <w14:schemeClr w14:val="tx1"/>
            </w14:solidFill>
          </w14:textFill>
        </w:rPr>
        <w:t xml:space="preserve">般故障处理时限不超过 </w:t>
      </w:r>
      <w:ins w:id="10" w:author="微信用户" w:date="2025-11-11T10:55:53Z">
        <w:r>
          <w:rPr>
            <w:rFonts w:hint="eastAsia" w:ascii="仿宋_GB2312" w:hAnsi="仿宋" w:eastAsia="仿宋_GB2312"/>
            <w:b/>
            <w:bCs/>
            <w:color w:val="000000" w:themeColor="text1"/>
            <w:sz w:val="24"/>
            <w:highlight w:val="none"/>
            <w:lang w:val="zh-CN"/>
            <w14:textFill>
              <w14:solidFill>
                <w14:schemeClr w14:val="tx1"/>
              </w14:solidFill>
            </w14:textFill>
          </w:rPr>
          <w:t>XX</w:t>
        </w:r>
      </w:ins>
      <w:r>
        <w:rPr>
          <w:rFonts w:hint="eastAsia" w:ascii="仿宋_GB2312" w:eastAsia="仿宋_GB2312"/>
          <w:color w:val="000000" w:themeColor="text1"/>
          <w:sz w:val="24"/>
          <w:szCs w:val="24"/>
          <w:highlight w:val="none"/>
          <w14:textFill>
            <w14:solidFill>
              <w14:schemeClr w14:val="tx1"/>
            </w14:solidFill>
          </w14:textFill>
        </w:rPr>
        <w:t xml:space="preserve">小时修复。重大故障处理时限不超过 </w:t>
      </w:r>
      <w:ins w:id="11" w:author="微信用户" w:date="2025-11-11T10:55:49Z">
        <w:r>
          <w:rPr>
            <w:rFonts w:hint="eastAsia" w:ascii="仿宋_GB2312" w:hAnsi="仿宋" w:eastAsia="仿宋_GB2312"/>
            <w:b/>
            <w:bCs/>
            <w:color w:val="000000" w:themeColor="text1"/>
            <w:sz w:val="24"/>
            <w:highlight w:val="none"/>
            <w:lang w:val="zh-CN"/>
            <w14:textFill>
              <w14:solidFill>
                <w14:schemeClr w14:val="tx1"/>
              </w14:solidFill>
            </w14:textFill>
          </w:rPr>
          <w:t>XX</w:t>
        </w:r>
      </w:ins>
      <w:r>
        <w:rPr>
          <w:rFonts w:hint="eastAsia" w:ascii="仿宋_GB2312" w:eastAsia="仿宋_GB2312"/>
          <w:color w:val="000000" w:themeColor="text1"/>
          <w:sz w:val="24"/>
          <w:szCs w:val="24"/>
          <w:highlight w:val="none"/>
          <w14:textFill>
            <w14:solidFill>
              <w14:schemeClr w14:val="tx1"/>
            </w14:solidFill>
          </w14:textFill>
        </w:rPr>
        <w:t>小时修复</w:t>
      </w:r>
      <w:r>
        <w:rPr>
          <w:rFonts w:ascii="仿宋_GB2312" w:eastAsia="仿宋_GB2312"/>
          <w:color w:val="000000" w:themeColor="text1"/>
          <w:sz w:val="24"/>
          <w:szCs w:val="24"/>
          <w:highlight w:val="none"/>
          <w14:textFill>
            <w14:solidFill>
              <w14:schemeClr w14:val="tx1"/>
            </w14:solidFill>
          </w14:textFill>
        </w:rPr>
        <w:t>，供应商应在</w:t>
      </w:r>
      <w:ins w:id="12" w:author="微信用户" w:date="2025-11-11T10:55:50Z">
        <w:r>
          <w:rPr>
            <w:rFonts w:hint="eastAsia" w:ascii="仿宋_GB2312" w:hAnsi="仿宋" w:eastAsia="仿宋_GB2312"/>
            <w:b/>
            <w:bCs/>
            <w:color w:val="000000" w:themeColor="text1"/>
            <w:sz w:val="24"/>
            <w:highlight w:val="none"/>
            <w:lang w:val="zh-CN"/>
            <w14:textFill>
              <w14:solidFill>
                <w14:schemeClr w14:val="tx1"/>
              </w14:solidFill>
            </w14:textFill>
          </w:rPr>
          <w:t>XX</w:t>
        </w:r>
      </w:ins>
      <w:r>
        <w:rPr>
          <w:rFonts w:ascii="仿宋_GB2312" w:eastAsia="仿宋_GB2312"/>
          <w:color w:val="000000" w:themeColor="text1"/>
          <w:sz w:val="24"/>
          <w:szCs w:val="24"/>
          <w:highlight w:val="none"/>
          <w14:textFill>
            <w14:solidFill>
              <w14:schemeClr w14:val="tx1"/>
            </w14:solidFill>
          </w14:textFill>
        </w:rPr>
        <w:t>小时内免费提供不低于现有规格型号的备用机供医院使用，直至问题故障处理完毕。质保期内如同一主要部件两次以上质量问题经过维修后仍无法正常使用的，必须更换同型号、同规格的产品。质保期外，终身维护，如出现故障，仅收取维修部件成本费（不收取人工费、差旅费等，备品备件应以低于市场价的优惠价格提供，备件质保期≥12个月）。</w:t>
      </w:r>
    </w:p>
    <w:p w14:paraId="2E67321C">
      <w:pPr>
        <w:tabs>
          <w:tab w:val="left" w:pos="480"/>
        </w:tabs>
        <w:snapToGrid w:val="0"/>
        <w:spacing w:line="360" w:lineRule="auto"/>
        <w:ind w:firstLine="480" w:firstLineChars="200"/>
        <w:rPr>
          <w:rFonts w:ascii="仿宋_GB2312" w:hAnsi="仿宋" w:eastAsia="仿宋_GB2312"/>
          <w:color w:val="000000" w:themeColor="text1"/>
          <w:sz w:val="24"/>
          <w:highlight w:val="none"/>
          <w14:textFill>
            <w14:solidFill>
              <w14:schemeClr w14:val="tx1"/>
            </w14:solidFill>
          </w14:textFill>
        </w:rPr>
      </w:pPr>
      <w:r>
        <w:rPr>
          <w:rFonts w:hint="eastAsia" w:ascii="仿宋_GB2312" w:hAnsi="仿宋" w:eastAsia="仿宋_GB2312"/>
          <w:color w:val="000000" w:themeColor="text1"/>
          <w:sz w:val="24"/>
          <w:highlight w:val="none"/>
          <w14:textFill>
            <w14:solidFill>
              <w14:schemeClr w14:val="tx1"/>
            </w14:solidFill>
          </w14:textFill>
        </w:rPr>
        <w:t>2、自安装、调试正常运行并验收合格之日起，</w:t>
      </w:r>
      <w:r>
        <w:rPr>
          <w:rFonts w:hint="eastAsia" w:ascii="仿宋_GB2312" w:hAnsi="仿宋" w:eastAsia="仿宋_GB2312"/>
          <w:b/>
          <w:bCs/>
          <w:color w:val="000000" w:themeColor="text1"/>
          <w:sz w:val="24"/>
          <w:highlight w:val="none"/>
          <w:lang w:val="zh-CN"/>
          <w14:textFill>
            <w14:solidFill>
              <w14:schemeClr w14:val="tx1"/>
            </w14:solidFill>
          </w14:textFill>
        </w:rPr>
        <w:t>XX</w:t>
      </w:r>
      <w:r>
        <w:rPr>
          <w:rFonts w:hint="eastAsia" w:ascii="仿宋_GB2312" w:hAnsi="仿宋" w:eastAsia="仿宋_GB2312"/>
          <w:color w:val="000000" w:themeColor="text1"/>
          <w:sz w:val="24"/>
          <w:highlight w:val="none"/>
          <w14:textFill>
            <w14:solidFill>
              <w14:schemeClr w14:val="tx1"/>
            </w14:solidFill>
          </w14:textFill>
        </w:rPr>
        <w:t>个工作日内，如出现质量问题，甲方有权要求乙方换货或退货，乙方无条件接受，如不换货、退货的，甲方有权直接退回乙方，并自行采购，并要求其承担</w:t>
      </w:r>
      <w:r>
        <w:rPr>
          <w:rFonts w:hint="eastAsia" w:ascii="仿宋_GB2312" w:hAnsi="仿宋" w:eastAsia="仿宋_GB2312"/>
          <w:color w:val="000000" w:themeColor="text1"/>
          <w:sz w:val="24"/>
          <w:highlight w:val="none"/>
          <w:lang w:eastAsia="zh-CN"/>
          <w14:textFill>
            <w14:solidFill>
              <w14:schemeClr w14:val="tx1"/>
            </w14:solidFill>
          </w14:textFill>
        </w:rPr>
        <w:t>合同总价款的</w:t>
      </w:r>
      <w:r>
        <w:rPr>
          <w:rFonts w:hint="eastAsia" w:ascii="仿宋_GB2312" w:hAnsi="仿宋" w:eastAsia="仿宋_GB2312"/>
          <w:color w:val="000000" w:themeColor="text1"/>
          <w:sz w:val="24"/>
          <w:highlight w:val="none"/>
          <w14:textFill>
            <w14:solidFill>
              <w14:schemeClr w14:val="tx1"/>
            </w14:solidFill>
          </w14:textFill>
        </w:rPr>
        <w:t>30%的违约金以及承担一切损失。</w:t>
      </w:r>
    </w:p>
    <w:p w14:paraId="5B2C9159">
      <w:pPr>
        <w:tabs>
          <w:tab w:val="left" w:pos="480"/>
        </w:tabs>
        <w:snapToGrid w:val="0"/>
        <w:spacing w:line="360" w:lineRule="auto"/>
        <w:ind w:firstLine="480" w:firstLineChars="200"/>
        <w:rPr>
          <w:rFonts w:ascii="仿宋_GB2312" w:hAnsi="仿宋" w:eastAsia="仿宋_GB2312"/>
          <w:color w:val="000000" w:themeColor="text1"/>
          <w:sz w:val="24"/>
          <w:highlight w:val="none"/>
          <w14:textFill>
            <w14:solidFill>
              <w14:schemeClr w14:val="tx1"/>
            </w14:solidFill>
          </w14:textFill>
        </w:rPr>
      </w:pPr>
      <w:r>
        <w:rPr>
          <w:rFonts w:hint="eastAsia" w:ascii="仿宋_GB2312" w:hAnsi="仿宋" w:eastAsia="仿宋_GB2312"/>
          <w:color w:val="000000" w:themeColor="text1"/>
          <w:sz w:val="24"/>
          <w:highlight w:val="none"/>
          <w14:textFill>
            <w14:solidFill>
              <w14:schemeClr w14:val="tx1"/>
            </w14:solidFill>
          </w14:textFill>
        </w:rPr>
        <w:t>3、不得对设备设置密码，</w:t>
      </w:r>
      <w:r>
        <w:rPr>
          <w:rFonts w:hint="eastAsia" w:ascii="仿宋_GB2312" w:hAnsi="仿宋" w:eastAsia="仿宋_GB2312"/>
          <w:color w:val="000000" w:themeColor="text1"/>
          <w:sz w:val="24"/>
          <w:highlight w:val="none"/>
          <w:lang w:eastAsia="zh-CN"/>
          <w14:textFill>
            <w14:solidFill>
              <w14:schemeClr w14:val="tx1"/>
            </w14:solidFill>
          </w14:textFill>
        </w:rPr>
        <w:t>否则</w:t>
      </w:r>
      <w:r>
        <w:rPr>
          <w:rFonts w:hint="eastAsia" w:ascii="仿宋_GB2312" w:hAnsi="仿宋" w:eastAsia="仿宋_GB2312"/>
          <w:color w:val="000000" w:themeColor="text1"/>
          <w:sz w:val="24"/>
          <w:highlight w:val="none"/>
          <w14:textFill>
            <w14:solidFill>
              <w14:schemeClr w14:val="tx1"/>
            </w14:solidFill>
          </w14:textFill>
        </w:rPr>
        <w:t>要求其承担</w:t>
      </w:r>
      <w:r>
        <w:rPr>
          <w:rFonts w:hint="eastAsia" w:ascii="仿宋_GB2312" w:hAnsi="仿宋" w:eastAsia="仿宋_GB2312"/>
          <w:color w:val="000000" w:themeColor="text1"/>
          <w:sz w:val="24"/>
          <w:highlight w:val="none"/>
          <w:lang w:eastAsia="zh-CN"/>
          <w14:textFill>
            <w14:solidFill>
              <w14:schemeClr w14:val="tx1"/>
            </w14:solidFill>
          </w14:textFill>
        </w:rPr>
        <w:t>合同总价款的</w:t>
      </w:r>
      <w:r>
        <w:rPr>
          <w:rFonts w:hint="eastAsia" w:ascii="仿宋_GB2312" w:hAnsi="仿宋" w:eastAsia="仿宋_GB2312"/>
          <w:color w:val="000000" w:themeColor="text1"/>
          <w:sz w:val="24"/>
          <w:highlight w:val="none"/>
          <w14:textFill>
            <w14:solidFill>
              <w14:schemeClr w14:val="tx1"/>
            </w14:solidFill>
          </w14:textFill>
        </w:rPr>
        <w:t>30%的违约金，否则承担发生的所有损失。</w:t>
      </w:r>
    </w:p>
    <w:p w14:paraId="1546D61D">
      <w:pPr>
        <w:tabs>
          <w:tab w:val="left" w:pos="480"/>
        </w:tabs>
        <w:snapToGrid w:val="0"/>
        <w:spacing w:line="360" w:lineRule="auto"/>
        <w:ind w:firstLine="480" w:firstLineChars="200"/>
        <w:rPr>
          <w:rFonts w:ascii="仿宋_GB2312" w:hAnsi="仿宋" w:eastAsia="仿宋_GB2312"/>
          <w:color w:val="000000" w:themeColor="text1"/>
          <w:sz w:val="24"/>
          <w:highlight w:val="none"/>
          <w14:textFill>
            <w14:solidFill>
              <w14:schemeClr w14:val="tx1"/>
            </w14:solidFill>
          </w14:textFill>
        </w:rPr>
      </w:pPr>
      <w:r>
        <w:rPr>
          <w:rFonts w:hint="eastAsia" w:ascii="仿宋_GB2312" w:hAnsi="仿宋" w:eastAsia="仿宋_GB2312"/>
          <w:color w:val="000000" w:themeColor="text1"/>
          <w:sz w:val="24"/>
          <w:highlight w:val="none"/>
          <w14:textFill>
            <w14:solidFill>
              <w14:schemeClr w14:val="tx1"/>
            </w14:solidFill>
          </w14:textFill>
        </w:rPr>
        <w:t>4、附设备清单及质保期后保养维修报价清单。</w:t>
      </w:r>
    </w:p>
    <w:p w14:paraId="0F87140F">
      <w:pPr>
        <w:tabs>
          <w:tab w:val="left" w:pos="480"/>
        </w:tabs>
        <w:snapToGrid w:val="0"/>
        <w:spacing w:line="360" w:lineRule="auto"/>
        <w:ind w:firstLine="480" w:firstLineChars="200"/>
        <w:rPr>
          <w:rFonts w:ascii="仿宋_GB2312" w:hAnsi="仿宋" w:eastAsia="仿宋_GB2312"/>
          <w:color w:val="000000" w:themeColor="text1"/>
          <w:sz w:val="24"/>
          <w:highlight w:val="none"/>
          <w14:textFill>
            <w14:solidFill>
              <w14:schemeClr w14:val="tx1"/>
            </w14:solidFill>
          </w14:textFill>
        </w:rPr>
      </w:pPr>
      <w:r>
        <w:rPr>
          <w:rFonts w:hint="eastAsia" w:ascii="仿宋_GB2312" w:hAnsi="仿宋" w:eastAsia="仿宋_GB2312"/>
          <w:color w:val="000000" w:themeColor="text1"/>
          <w:sz w:val="24"/>
          <w:highlight w:val="none"/>
          <w14:textFill>
            <w14:solidFill>
              <w14:schemeClr w14:val="tx1"/>
            </w14:solidFill>
          </w14:textFill>
        </w:rPr>
        <w:t>5、保证设备连续正常运行</w:t>
      </w:r>
      <w:ins w:id="13" w:author="微信用户" w:date="2025-11-11T14:35:21Z">
        <w:r>
          <w:rPr>
            <w:rFonts w:hint="eastAsia" w:ascii="仿宋_GB2312" w:hAnsi="仿宋" w:eastAsia="仿宋_GB2312"/>
            <w:color w:val="000000" w:themeColor="text1"/>
            <w:sz w:val="24"/>
            <w:highlight w:val="none"/>
            <w:lang w:eastAsia="zh-CN"/>
            <w14:textFill>
              <w14:solidFill>
                <w14:schemeClr w14:val="tx1"/>
              </w14:solidFill>
            </w14:textFill>
          </w:rPr>
          <w:t>≥</w:t>
        </w:r>
      </w:ins>
      <w:r>
        <w:rPr>
          <w:rFonts w:hint="eastAsia" w:ascii="仿宋_GB2312" w:hAnsi="仿宋" w:eastAsia="仿宋_GB2312"/>
          <w:color w:val="000000" w:themeColor="text1"/>
          <w:sz w:val="24"/>
          <w:highlight w:val="none"/>
          <w14:textFill>
            <w14:solidFill>
              <w14:schemeClr w14:val="tx1"/>
            </w14:solidFill>
          </w14:textFill>
        </w:rPr>
        <w:t>五年，所需各种易损件、备品备件和专用维修工具等所产生费用由乙方自行承担，并免费安装、调试。</w:t>
      </w:r>
    </w:p>
    <w:p w14:paraId="113A0941">
      <w:pPr>
        <w:tabs>
          <w:tab w:val="left" w:pos="480"/>
        </w:tabs>
        <w:snapToGrid w:val="0"/>
        <w:spacing w:line="360" w:lineRule="auto"/>
        <w:ind w:firstLine="480" w:firstLineChars="200"/>
        <w:rPr>
          <w:rFonts w:ascii="仿宋_GB2312" w:hAnsi="仿宋" w:eastAsia="仿宋_GB2312"/>
          <w:color w:val="000000" w:themeColor="text1"/>
          <w:sz w:val="24"/>
          <w:highlight w:val="none"/>
          <w14:textFill>
            <w14:solidFill>
              <w14:schemeClr w14:val="tx1"/>
            </w14:solidFill>
          </w14:textFill>
        </w:rPr>
      </w:pPr>
      <w:r>
        <w:rPr>
          <w:rFonts w:hint="eastAsia" w:ascii="仿宋_GB2312" w:hAnsi="仿宋" w:eastAsia="仿宋_GB2312"/>
          <w:color w:val="000000" w:themeColor="text1"/>
          <w:sz w:val="24"/>
          <w:highlight w:val="none"/>
          <w14:textFill>
            <w14:solidFill>
              <w14:schemeClr w14:val="tx1"/>
            </w14:solidFill>
          </w14:textFill>
        </w:rPr>
        <w:t>6、免费提供软件升级和更新。</w:t>
      </w:r>
    </w:p>
    <w:p w14:paraId="2FED0DAB">
      <w:pPr>
        <w:tabs>
          <w:tab w:val="left" w:pos="480"/>
        </w:tabs>
        <w:snapToGrid w:val="0"/>
        <w:spacing w:line="360" w:lineRule="auto"/>
        <w:ind w:firstLine="480" w:firstLineChars="200"/>
        <w:rPr>
          <w:rFonts w:ascii="仿宋_GB2312" w:hAnsi="仿宋" w:eastAsia="仿宋_GB2312"/>
          <w:color w:val="000000" w:themeColor="text1"/>
          <w:sz w:val="24"/>
          <w:highlight w:val="none"/>
          <w14:textFill>
            <w14:solidFill>
              <w14:schemeClr w14:val="tx1"/>
            </w14:solidFill>
          </w14:textFill>
        </w:rPr>
      </w:pPr>
      <w:r>
        <w:rPr>
          <w:rFonts w:hint="eastAsia" w:ascii="仿宋_GB2312" w:hAnsi="仿宋" w:eastAsia="仿宋_GB2312"/>
          <w:color w:val="000000" w:themeColor="text1"/>
          <w:sz w:val="24"/>
          <w:highlight w:val="none"/>
          <w14:textFill>
            <w14:solidFill>
              <w14:schemeClr w14:val="tx1"/>
            </w14:solidFill>
          </w14:textFill>
        </w:rPr>
        <w:t>（六）乙方保证所供货物是全新的、出厂≤12个月，未使用过的，并完全符合合同规定的质量、规格、技术指标(包括合同附件)等要求。乙方应保证其货物在正确安装、正常使用和保养条件下，在其使用寿命内应具有满意的性能。在货物最终验收后的质量保证期内，乙方应对由于设计、工艺或材料的缺陷而产生的故障负责。质保期满后如出现此类问题亦应负责，并免费进行退、换、修等直至故障消除。乙方承诺不因质保期届满而拒绝处理。</w:t>
      </w:r>
    </w:p>
    <w:p w14:paraId="04A1F7F9">
      <w:pPr>
        <w:tabs>
          <w:tab w:val="left" w:pos="480"/>
        </w:tabs>
        <w:snapToGrid w:val="0"/>
        <w:spacing w:line="360" w:lineRule="auto"/>
        <w:ind w:firstLine="480" w:firstLineChars="200"/>
        <w:rPr>
          <w:rFonts w:ascii="仿宋_GB2312" w:hAnsi="仿宋" w:eastAsia="仿宋_GB2312"/>
          <w:color w:val="000000" w:themeColor="text1"/>
          <w:sz w:val="24"/>
          <w:highlight w:val="none"/>
          <w14:textFill>
            <w14:solidFill>
              <w14:schemeClr w14:val="tx1"/>
            </w14:solidFill>
          </w14:textFill>
        </w:rPr>
      </w:pPr>
      <w:r>
        <w:rPr>
          <w:rFonts w:hint="eastAsia" w:ascii="仿宋_GB2312" w:hAnsi="仿宋" w:eastAsia="仿宋_GB2312"/>
          <w:color w:val="000000" w:themeColor="text1"/>
          <w:sz w:val="24"/>
          <w:highlight w:val="none"/>
          <w14:textFill>
            <w14:solidFill>
              <w14:schemeClr w14:val="tx1"/>
            </w14:solidFill>
          </w14:textFill>
        </w:rPr>
        <w:t>（七）在质保期内，如果货物的质量、规格、技术指标等与合同有任何一项不符，甲方应尽快以书面形式向乙方提出索赔，乙方应及时响应并解决。</w:t>
      </w:r>
    </w:p>
    <w:p w14:paraId="14206E50">
      <w:pPr>
        <w:snapToGrid w:val="0"/>
        <w:spacing w:line="360" w:lineRule="auto"/>
        <w:ind w:firstLine="241" w:firstLineChars="100"/>
        <w:rPr>
          <w:rFonts w:ascii="仿宋_GB2312" w:hAnsi="仿宋" w:eastAsia="仿宋_GB2312"/>
          <w:b/>
          <w:color w:val="000000" w:themeColor="text1"/>
          <w:sz w:val="24"/>
          <w:highlight w:val="none"/>
          <w14:textFill>
            <w14:solidFill>
              <w14:schemeClr w14:val="tx1"/>
            </w14:solidFill>
          </w14:textFill>
        </w:rPr>
      </w:pPr>
      <w:r>
        <w:rPr>
          <w:rFonts w:hint="eastAsia" w:ascii="仿宋_GB2312" w:hAnsi="仿宋" w:eastAsia="仿宋_GB2312"/>
          <w:b/>
          <w:color w:val="000000" w:themeColor="text1"/>
          <w:sz w:val="24"/>
          <w:highlight w:val="none"/>
          <w14:textFill>
            <w14:solidFill>
              <w14:schemeClr w14:val="tx1"/>
            </w14:solidFill>
          </w14:textFill>
        </w:rPr>
        <w:t>八、售后服务</w:t>
      </w:r>
    </w:p>
    <w:p w14:paraId="0E70AC7C">
      <w:pPr>
        <w:snapToGrid w:val="0"/>
        <w:spacing w:line="360" w:lineRule="auto"/>
        <w:ind w:firstLine="480" w:firstLineChars="200"/>
        <w:rPr>
          <w:rFonts w:ascii="仿宋_GB2312" w:hAnsi="仿宋" w:eastAsia="仿宋_GB2312"/>
          <w:color w:val="000000" w:themeColor="text1"/>
          <w:sz w:val="24"/>
          <w:highlight w:val="none"/>
          <w14:textFill>
            <w14:solidFill>
              <w14:schemeClr w14:val="tx1"/>
            </w14:solidFill>
          </w14:textFill>
        </w:rPr>
      </w:pPr>
      <w:r>
        <w:rPr>
          <w:rFonts w:hint="eastAsia" w:ascii="仿宋_GB2312" w:hAnsi="仿宋" w:eastAsia="仿宋_GB2312"/>
          <w:color w:val="000000" w:themeColor="text1"/>
          <w:sz w:val="24"/>
          <w:highlight w:val="none"/>
          <w14:textFill>
            <w14:solidFill>
              <w14:schemeClr w14:val="tx1"/>
            </w14:solidFill>
          </w14:textFill>
        </w:rPr>
        <w:t>乙方所供货物提供以下售后服务：</w:t>
      </w:r>
    </w:p>
    <w:p w14:paraId="12699566">
      <w:pPr>
        <w:numPr>
          <w:ilvl w:val="0"/>
          <w:numId w:val="3"/>
        </w:numPr>
        <w:snapToGrid w:val="0"/>
        <w:spacing w:line="360" w:lineRule="auto"/>
        <w:ind w:firstLine="480" w:firstLineChars="200"/>
        <w:rPr>
          <w:rFonts w:ascii="仿宋_GB2312" w:hAnsi="仿宋" w:eastAsia="仿宋_GB2312"/>
          <w:color w:val="000000" w:themeColor="text1"/>
          <w:sz w:val="24"/>
          <w:highlight w:val="none"/>
          <w14:textFill>
            <w14:solidFill>
              <w14:schemeClr w14:val="tx1"/>
            </w14:solidFill>
          </w14:textFill>
        </w:rPr>
      </w:pPr>
      <w:r>
        <w:rPr>
          <w:rFonts w:hint="eastAsia" w:ascii="仿宋_GB2312" w:hAnsi="仿宋" w:eastAsia="仿宋_GB2312"/>
          <w:color w:val="000000" w:themeColor="text1"/>
          <w:sz w:val="24"/>
          <w:highlight w:val="none"/>
          <w14:textFill>
            <w14:solidFill>
              <w14:schemeClr w14:val="tx1"/>
            </w14:solidFill>
          </w14:textFill>
        </w:rPr>
        <w:t>质保期内：</w:t>
      </w:r>
    </w:p>
    <w:p w14:paraId="1F258EDD">
      <w:pPr>
        <w:snapToGrid w:val="0"/>
        <w:spacing w:line="360" w:lineRule="auto"/>
        <w:ind w:left="420"/>
        <w:rPr>
          <w:rFonts w:ascii="仿宋_GB2312" w:hAnsi="仿宋" w:eastAsia="仿宋_GB2312"/>
          <w:color w:val="000000" w:themeColor="text1"/>
          <w:sz w:val="24"/>
          <w:highlight w:val="none"/>
          <w14:textFill>
            <w14:solidFill>
              <w14:schemeClr w14:val="tx1"/>
            </w14:solidFill>
          </w14:textFill>
        </w:rPr>
      </w:pPr>
      <w:r>
        <w:rPr>
          <w:rFonts w:hint="eastAsia" w:ascii="仿宋_GB2312" w:hAnsi="仿宋" w:eastAsia="仿宋_GB2312"/>
          <w:color w:val="000000" w:themeColor="text1"/>
          <w:sz w:val="24"/>
          <w:highlight w:val="none"/>
          <w14:textFill>
            <w14:solidFill>
              <w14:schemeClr w14:val="tx1"/>
            </w14:solidFill>
          </w14:textFill>
        </w:rPr>
        <w:t>1、质保期为</w:t>
      </w:r>
      <w:r>
        <w:rPr>
          <w:rFonts w:hint="eastAsia" w:ascii="仿宋_GB2312" w:hAnsi="仿宋" w:eastAsia="仿宋_GB2312"/>
          <w:color w:val="000000" w:themeColor="text1"/>
          <w:sz w:val="24"/>
          <w:highlight w:val="none"/>
          <w:lang w:val="en-US" w:eastAsia="zh-CN"/>
          <w14:textFill>
            <w14:solidFill>
              <w14:schemeClr w14:val="tx1"/>
            </w14:solidFill>
          </w14:textFill>
        </w:rPr>
        <w:t>五</w:t>
      </w:r>
      <w:r>
        <w:rPr>
          <w:rFonts w:hint="eastAsia" w:ascii="仿宋_GB2312" w:hAnsi="仿宋" w:eastAsia="仿宋_GB2312"/>
          <w:b/>
          <w:bCs/>
          <w:color w:val="000000" w:themeColor="text1"/>
          <w:sz w:val="24"/>
          <w:highlight w:val="none"/>
          <w14:textFill>
            <w14:solidFill>
              <w14:schemeClr w14:val="tx1"/>
            </w14:solidFill>
          </w14:textFill>
        </w:rPr>
        <w:t>年</w:t>
      </w:r>
      <w:r>
        <w:rPr>
          <w:rFonts w:hint="eastAsia" w:ascii="仿宋_GB2312" w:hAnsi="仿宋" w:eastAsia="仿宋_GB2312"/>
          <w:color w:val="000000" w:themeColor="text1"/>
          <w:sz w:val="24"/>
          <w:highlight w:val="none"/>
          <w14:textFill>
            <w14:solidFill>
              <w14:schemeClr w14:val="tx1"/>
            </w14:solidFill>
          </w14:textFill>
        </w:rPr>
        <w:t>；</w:t>
      </w:r>
    </w:p>
    <w:p w14:paraId="3AE567B3">
      <w:pPr>
        <w:snapToGrid w:val="0"/>
        <w:spacing w:line="360" w:lineRule="auto"/>
        <w:ind w:left="420"/>
        <w:rPr>
          <w:rFonts w:ascii="仿宋_GB2312" w:hAnsi="仿宋" w:eastAsia="仿宋_GB2312"/>
          <w:color w:val="000000" w:themeColor="text1"/>
          <w:sz w:val="24"/>
          <w:highlight w:val="none"/>
          <w14:textFill>
            <w14:solidFill>
              <w14:schemeClr w14:val="tx1"/>
            </w14:solidFill>
          </w14:textFill>
        </w:rPr>
      </w:pPr>
      <w:r>
        <w:rPr>
          <w:rFonts w:hint="eastAsia" w:ascii="仿宋_GB2312" w:hAnsi="仿宋" w:eastAsia="仿宋_GB2312"/>
          <w:color w:val="000000" w:themeColor="text1"/>
          <w:sz w:val="24"/>
          <w:highlight w:val="none"/>
          <w14:textFill>
            <w14:solidFill>
              <w14:schemeClr w14:val="tx1"/>
            </w14:solidFill>
          </w14:textFill>
        </w:rPr>
        <w:t>2、发生质量（包括软件部分）问题，接到甲方通知后，应于当日派出专业的维修人员到现场进行检测维修。发生的全部费用由乙方承担，若需送回生产厂，乙方承担往返费用；</w:t>
      </w:r>
    </w:p>
    <w:p w14:paraId="2B8D4A21">
      <w:pPr>
        <w:snapToGrid w:val="0"/>
        <w:spacing w:line="360" w:lineRule="auto"/>
        <w:ind w:left="420"/>
        <w:rPr>
          <w:ins w:id="14" w:author="微信用户" w:date="2025-11-11T14:38:03Z"/>
          <w:rFonts w:hint="eastAsia" w:ascii="仿宋_GB2312" w:hAnsi="仿宋" w:eastAsia="仿宋_GB2312"/>
          <w:color w:val="000000" w:themeColor="text1"/>
          <w:sz w:val="24"/>
          <w:highlight w:val="none"/>
          <w:lang w:eastAsia="zh-CN"/>
          <w14:textFill>
            <w14:solidFill>
              <w14:schemeClr w14:val="tx1"/>
            </w14:solidFill>
          </w14:textFill>
        </w:rPr>
      </w:pPr>
      <w:r>
        <w:rPr>
          <w:rFonts w:hint="eastAsia" w:ascii="仿宋_GB2312" w:hAnsi="仿宋" w:eastAsia="仿宋_GB2312"/>
          <w:color w:val="000000" w:themeColor="text1"/>
          <w:sz w:val="24"/>
          <w:highlight w:val="none"/>
          <w14:textFill>
            <w14:solidFill>
              <w14:schemeClr w14:val="tx1"/>
            </w14:solidFill>
          </w14:textFill>
        </w:rPr>
        <w:t>3、每月派技术人员到现场走访，给予检查维护；</w:t>
      </w:r>
      <w:ins w:id="15" w:author="微信用户" w:date="2025-11-11T14:37:01Z">
        <w:r>
          <w:rPr>
            <w:rFonts w:hint="eastAsia" w:ascii="仿宋_GB2312" w:hAnsi="仿宋" w:eastAsia="仿宋_GB2312"/>
            <w:color w:val="000000" w:themeColor="text1"/>
            <w:sz w:val="24"/>
            <w:highlight w:val="none"/>
            <w:lang w:eastAsia="zh-CN"/>
            <w14:textFill>
              <w14:solidFill>
                <w14:schemeClr w14:val="tx1"/>
              </w14:solidFill>
            </w14:textFill>
          </w:rPr>
          <w:t>每</w:t>
        </w:r>
      </w:ins>
      <w:ins w:id="16" w:author="微信用户" w:date="2025-11-11T14:36:56Z">
        <w:r>
          <w:rPr>
            <w:rFonts w:hint="eastAsia" w:ascii="仿宋_GB2312" w:hAnsi="仿宋" w:eastAsia="仿宋_GB2312"/>
            <w:color w:val="000000" w:themeColor="text1"/>
            <w:sz w:val="24"/>
            <w:highlight w:val="none"/>
            <w:lang w:eastAsia="zh-CN"/>
            <w14:textFill>
              <w14:solidFill>
                <w14:schemeClr w14:val="tx1"/>
              </w14:solidFill>
            </w14:textFill>
          </w:rPr>
          <w:t>年</w:t>
        </w:r>
      </w:ins>
      <w:ins w:id="17" w:author="微信用户" w:date="2025-11-11T14:36:57Z">
        <w:r>
          <w:rPr>
            <w:rFonts w:hint="eastAsia" w:ascii="仿宋_GB2312" w:hAnsi="仿宋" w:eastAsia="仿宋_GB2312"/>
            <w:color w:val="000000" w:themeColor="text1"/>
            <w:sz w:val="24"/>
            <w:highlight w:val="none"/>
            <w:lang w:eastAsia="zh-CN"/>
            <w14:textFill>
              <w14:solidFill>
                <w14:schemeClr w14:val="tx1"/>
              </w14:solidFill>
            </w14:textFill>
          </w:rPr>
          <w:t>提供</w:t>
        </w:r>
      </w:ins>
      <w:ins w:id="18" w:author="微信用户" w:date="2025-11-11T14:38:17Z">
        <w:r>
          <w:rPr>
            <w:rFonts w:hint="eastAsia" w:ascii="仿宋_GB2312" w:hAnsi="仿宋" w:eastAsia="仿宋_GB2312"/>
            <w:color w:val="000000" w:themeColor="text1"/>
            <w:sz w:val="24"/>
            <w:highlight w:val="none"/>
            <w:u w:val="single"/>
            <w:lang w:val="en-US" w:eastAsia="zh-CN"/>
            <w14:textFill>
              <w14:solidFill>
                <w14:schemeClr w14:val="tx1"/>
              </w14:solidFill>
            </w14:textFill>
          </w:rPr>
          <w:t xml:space="preserve"> </w:t>
        </w:r>
      </w:ins>
      <w:ins w:id="19" w:author="微信用户" w:date="2025-11-11T14:38:18Z">
        <w:r>
          <w:rPr>
            <w:rFonts w:hint="eastAsia" w:ascii="仿宋_GB2312" w:hAnsi="仿宋" w:eastAsia="仿宋_GB2312"/>
            <w:color w:val="000000" w:themeColor="text1"/>
            <w:sz w:val="24"/>
            <w:highlight w:val="none"/>
            <w:u w:val="single"/>
            <w:lang w:val="en-US" w:eastAsia="zh-CN"/>
            <w14:textFill>
              <w14:solidFill>
                <w14:schemeClr w14:val="tx1"/>
              </w14:solidFill>
            </w14:textFill>
          </w:rPr>
          <w:t xml:space="preserve">   </w:t>
        </w:r>
      </w:ins>
      <w:ins w:id="20" w:author="微信用户" w:date="2025-11-11T14:38:03Z">
        <w:r>
          <w:rPr>
            <w:rFonts w:hint="eastAsia" w:ascii="仿宋_GB2312" w:hAnsi="仿宋" w:eastAsia="仿宋_GB2312"/>
            <w:color w:val="000000" w:themeColor="text1"/>
            <w:sz w:val="24"/>
            <w:highlight w:val="none"/>
            <w:u w:val="single"/>
            <w:lang w:eastAsia="zh-CN"/>
            <w14:textFill>
              <w14:solidFill>
                <w14:schemeClr w14:val="tx1"/>
              </w14:solidFill>
            </w14:textFill>
          </w:rPr>
          <w:t xml:space="preserve"> </w:t>
        </w:r>
      </w:ins>
      <w:ins w:id="21" w:author="微信用户" w:date="2025-11-11T14:38:03Z">
        <w:r>
          <w:rPr>
            <w:rFonts w:hint="eastAsia" w:ascii="仿宋_GB2312" w:hAnsi="仿宋" w:eastAsia="仿宋_GB2312"/>
            <w:color w:val="000000" w:themeColor="text1"/>
            <w:sz w:val="24"/>
            <w:highlight w:val="none"/>
            <w:lang w:eastAsia="zh-CN"/>
            <w14:textFill>
              <w14:solidFill>
                <w14:schemeClr w14:val="tx1"/>
              </w14:solidFill>
            </w14:textFill>
          </w:rPr>
          <w:t>次的巡回检修，并出具检修报告；专职工程师每年定期进行设备维护保养。</w:t>
        </w:r>
      </w:ins>
    </w:p>
    <w:p w14:paraId="0F8AA897">
      <w:pPr>
        <w:snapToGrid w:val="0"/>
        <w:spacing w:line="360" w:lineRule="auto"/>
        <w:ind w:left="420"/>
        <w:rPr>
          <w:rFonts w:hint="eastAsia" w:ascii="仿宋_GB2312" w:hAnsi="仿宋" w:eastAsia="仿宋_GB2312"/>
          <w:color w:val="000000" w:themeColor="text1"/>
          <w:sz w:val="24"/>
          <w:highlight w:val="none"/>
          <w:lang w:eastAsia="zh-CN"/>
          <w14:textFill>
            <w14:solidFill>
              <w14:schemeClr w14:val="tx1"/>
            </w14:solidFill>
          </w14:textFill>
        </w:rPr>
      </w:pPr>
      <w:r>
        <w:rPr>
          <w:rFonts w:hint="eastAsia" w:ascii="仿宋_GB2312" w:hAnsi="仿宋" w:eastAsia="仿宋_GB2312"/>
          <w:color w:val="000000" w:themeColor="text1"/>
          <w:sz w:val="24"/>
          <w:highlight w:val="none"/>
          <w14:textFill>
            <w14:solidFill>
              <w14:schemeClr w14:val="tx1"/>
            </w14:solidFill>
          </w14:textFill>
        </w:rPr>
        <w:t>4、排除故障的期限不得超过XX小时。否则甲方有权指定第三方维修，维修费用由乙方承担。甲方可在货款</w:t>
      </w:r>
      <w:bookmarkStart w:id="0" w:name="_GoBack"/>
      <w:bookmarkEnd w:id="0"/>
      <w:r>
        <w:rPr>
          <w:rFonts w:hint="eastAsia" w:ascii="仿宋_GB2312" w:hAnsi="仿宋" w:eastAsia="仿宋_GB2312"/>
          <w:color w:val="000000" w:themeColor="text1"/>
          <w:sz w:val="24"/>
          <w:highlight w:val="none"/>
          <w14:textFill>
            <w14:solidFill>
              <w14:schemeClr w14:val="tx1"/>
            </w14:solidFill>
          </w14:textFill>
        </w:rPr>
        <w:t>和其他应付乙方款项中扣除，但乙方仍需对设备质量负责。</w:t>
      </w:r>
    </w:p>
    <w:p w14:paraId="6263F77F">
      <w:pPr>
        <w:snapToGrid w:val="0"/>
        <w:spacing w:line="360" w:lineRule="auto"/>
        <w:ind w:left="420"/>
        <w:rPr>
          <w:rFonts w:ascii="仿宋_GB2312" w:hAnsi="仿宋" w:eastAsia="仿宋_GB2312"/>
          <w:color w:val="000000" w:themeColor="text1"/>
          <w:sz w:val="24"/>
          <w:highlight w:val="none"/>
          <w14:textFill>
            <w14:solidFill>
              <w14:schemeClr w14:val="tx1"/>
            </w14:solidFill>
          </w14:textFill>
        </w:rPr>
      </w:pPr>
      <w:r>
        <w:rPr>
          <w:rFonts w:hint="eastAsia" w:ascii="仿宋_GB2312" w:hAnsi="仿宋" w:eastAsia="仿宋_GB2312"/>
          <w:color w:val="000000" w:themeColor="text1"/>
          <w:sz w:val="24"/>
          <w:highlight w:val="none"/>
          <w14:textFill>
            <w14:solidFill>
              <w14:schemeClr w14:val="tx1"/>
            </w14:solidFill>
          </w14:textFill>
        </w:rPr>
        <w:t>5、如因乙方物品质量问题，导致甲方损失，乙方应予以赔偿。</w:t>
      </w:r>
    </w:p>
    <w:p w14:paraId="24009B1D">
      <w:pPr>
        <w:snapToGrid w:val="0"/>
        <w:spacing w:line="360" w:lineRule="auto"/>
        <w:ind w:firstLine="480" w:firstLineChars="200"/>
        <w:rPr>
          <w:rFonts w:ascii="仿宋_GB2312" w:hAnsi="仿宋" w:eastAsia="仿宋_GB2312"/>
          <w:color w:val="000000" w:themeColor="text1"/>
          <w:sz w:val="24"/>
          <w:highlight w:val="none"/>
          <w14:textFill>
            <w14:solidFill>
              <w14:schemeClr w14:val="tx1"/>
            </w14:solidFill>
          </w14:textFill>
        </w:rPr>
      </w:pPr>
      <w:r>
        <w:rPr>
          <w:rFonts w:hint="eastAsia" w:ascii="仿宋_GB2312" w:hAnsi="仿宋" w:eastAsia="仿宋_GB2312"/>
          <w:color w:val="000000" w:themeColor="text1"/>
          <w:sz w:val="24"/>
          <w:highlight w:val="none"/>
          <w14:textFill>
            <w14:solidFill>
              <w14:schemeClr w14:val="tx1"/>
            </w14:solidFill>
          </w14:textFill>
        </w:rPr>
        <w:t>（二）质保期结束前，进行系统测试，全面保养维护，确保正常运行。</w:t>
      </w:r>
    </w:p>
    <w:p w14:paraId="4C9D9C92">
      <w:pPr>
        <w:tabs>
          <w:tab w:val="left" w:pos="480"/>
        </w:tabs>
        <w:snapToGrid w:val="0"/>
        <w:spacing w:line="360" w:lineRule="auto"/>
        <w:ind w:firstLine="480" w:firstLineChars="200"/>
        <w:rPr>
          <w:ins w:id="22" w:author="微信用户" w:date="2025-11-11T14:39:08Z"/>
          <w:rFonts w:hint="eastAsia" w:ascii="仿宋_GB2312" w:hAnsi="仿宋" w:eastAsia="仿宋_GB2312"/>
          <w:color w:val="000000" w:themeColor="text1"/>
          <w:sz w:val="24"/>
          <w:highlight w:val="none"/>
          <w14:textFill>
            <w14:solidFill>
              <w14:schemeClr w14:val="tx1"/>
            </w14:solidFill>
          </w14:textFill>
        </w:rPr>
      </w:pPr>
      <w:r>
        <w:rPr>
          <w:rFonts w:hint="eastAsia" w:ascii="仿宋_GB2312" w:hAnsi="仿宋" w:eastAsia="仿宋_GB2312"/>
          <w:color w:val="000000" w:themeColor="text1"/>
          <w:sz w:val="24"/>
          <w:highlight w:val="none"/>
          <w14:textFill>
            <w14:solidFill>
              <w14:schemeClr w14:val="tx1"/>
            </w14:solidFill>
          </w14:textFill>
        </w:rPr>
        <w:t>（三）质保期结束后，厂家对设备终身维护，维修只能按市场最低价收取配件费，人工服务费全免，并提供技术支持。</w:t>
      </w:r>
    </w:p>
    <w:p w14:paraId="2B7919C8">
      <w:pPr>
        <w:snapToGrid w:val="0"/>
        <w:spacing w:line="360" w:lineRule="auto"/>
        <w:ind w:left="420"/>
        <w:rPr>
          <w:rFonts w:hint="eastAsia" w:eastAsia="仿宋_GB2312"/>
          <w:highlight w:val="none"/>
          <w:lang w:val="en-US" w:eastAsia="zh-CN"/>
        </w:rPr>
      </w:pPr>
      <w:ins w:id="23" w:author="微信用户" w:date="2025-11-11T14:39:10Z">
        <w:r>
          <w:rPr>
            <w:rFonts w:hint="eastAsia" w:ascii="仿宋_GB2312" w:hAnsi="仿宋" w:eastAsia="仿宋_GB2312"/>
            <w:color w:val="000000" w:themeColor="text1"/>
            <w:sz w:val="24"/>
            <w:highlight w:val="none"/>
            <w:lang w:val="en-US" w:eastAsia="zh-CN"/>
            <w14:textFill>
              <w14:solidFill>
                <w14:schemeClr w14:val="tx1"/>
              </w14:solidFill>
            </w14:textFill>
          </w:rPr>
          <w:t>6</w:t>
        </w:r>
      </w:ins>
      <w:ins w:id="24" w:author="微信用户" w:date="2025-11-11T14:39:11Z">
        <w:r>
          <w:rPr>
            <w:rFonts w:hint="eastAsia" w:ascii="仿宋_GB2312" w:hAnsi="仿宋" w:eastAsia="仿宋_GB2312"/>
            <w:color w:val="000000" w:themeColor="text1"/>
            <w:sz w:val="24"/>
            <w:highlight w:val="none"/>
            <w:lang w:val="en-US" w:eastAsia="zh-CN"/>
            <w14:textFill>
              <w14:solidFill>
                <w14:schemeClr w14:val="tx1"/>
              </w14:solidFill>
            </w14:textFill>
          </w:rPr>
          <w:t>、</w:t>
        </w:r>
      </w:ins>
      <w:ins w:id="25" w:author="微信用户" w:date="2025-11-11T14:39:11Z">
        <w:r>
          <w:rPr>
            <w:rFonts w:hint="eastAsia" w:ascii="仿宋_GB2312" w:hAnsi="仿宋" w:eastAsia="仿宋_GB2312"/>
            <w:color w:val="000000" w:themeColor="text1"/>
            <w:sz w:val="24"/>
            <w:highlight w:val="none"/>
            <w:lang w:eastAsia="zh-CN"/>
            <w14:textFill>
              <w14:solidFill>
                <w14:schemeClr w14:val="tx1"/>
              </w14:solidFill>
            </w14:textFill>
          </w:rPr>
          <w:t>负责</w:t>
        </w:r>
      </w:ins>
      <w:ins w:id="26" w:author="微信用户" w:date="2025-11-11T14:39:20Z">
        <w:r>
          <w:rPr>
            <w:rFonts w:hint="eastAsia" w:ascii="仿宋_GB2312" w:hAnsi="仿宋" w:eastAsia="仿宋_GB2312"/>
            <w:color w:val="000000" w:themeColor="text1"/>
            <w:sz w:val="24"/>
            <w:highlight w:val="none"/>
            <w:lang w:eastAsia="zh-CN"/>
            <w14:textFill>
              <w14:solidFill>
                <w14:schemeClr w14:val="tx1"/>
              </w14:solidFill>
            </w14:textFill>
          </w:rPr>
          <w:t>免费</w:t>
        </w:r>
      </w:ins>
      <w:ins w:id="27" w:author="微信用户" w:date="2025-11-11T14:39:11Z">
        <w:r>
          <w:rPr>
            <w:rFonts w:hint="eastAsia" w:ascii="仿宋_GB2312" w:hAnsi="仿宋" w:eastAsia="仿宋_GB2312"/>
            <w:color w:val="000000" w:themeColor="text1"/>
            <w:sz w:val="24"/>
            <w:highlight w:val="none"/>
            <w:lang w:eastAsia="zh-CN"/>
            <w14:textFill>
              <w14:solidFill>
                <w14:schemeClr w14:val="tx1"/>
              </w14:solidFill>
            </w14:textFill>
          </w:rPr>
          <w:t>与</w:t>
        </w:r>
      </w:ins>
      <w:ins w:id="28" w:author="微信用户" w:date="2025-11-11T14:39:25Z">
        <w:r>
          <w:rPr>
            <w:rFonts w:hint="eastAsia" w:ascii="仿宋_GB2312" w:hAnsi="仿宋" w:eastAsia="仿宋_GB2312"/>
            <w:color w:val="000000" w:themeColor="text1"/>
            <w:sz w:val="24"/>
            <w:highlight w:val="none"/>
            <w:lang w:eastAsia="zh-CN"/>
            <w14:textFill>
              <w14:solidFill>
                <w14:schemeClr w14:val="tx1"/>
              </w14:solidFill>
            </w14:textFill>
          </w:rPr>
          <w:t>甲方</w:t>
        </w:r>
      </w:ins>
      <w:ins w:id="29" w:author="微信用户" w:date="2025-11-11T14:39:11Z">
        <w:r>
          <w:rPr>
            <w:rFonts w:hint="eastAsia" w:ascii="仿宋_GB2312" w:hAnsi="仿宋" w:eastAsia="仿宋_GB2312"/>
            <w:color w:val="000000" w:themeColor="text1"/>
            <w:sz w:val="24"/>
            <w:highlight w:val="none"/>
            <w:lang w:eastAsia="zh-CN"/>
            <w14:textFill>
              <w14:solidFill>
                <w14:schemeClr w14:val="tx1"/>
              </w14:solidFill>
            </w14:textFill>
          </w:rPr>
          <w:t>现有样本库软件对接以及与市场主流样本库软件实现对接；与</w:t>
        </w:r>
      </w:ins>
      <w:ins w:id="30" w:author="微信用户" w:date="2025-11-11T14:39:45Z">
        <w:r>
          <w:rPr>
            <w:rFonts w:hint="eastAsia" w:ascii="仿宋_GB2312" w:hAnsi="仿宋" w:eastAsia="仿宋_GB2312"/>
            <w:color w:val="000000" w:themeColor="text1"/>
            <w:sz w:val="24"/>
            <w:highlight w:val="none"/>
            <w:lang w:eastAsia="zh-CN"/>
            <w14:textFill>
              <w14:solidFill>
                <w14:schemeClr w14:val="tx1"/>
              </w14:solidFill>
            </w14:textFill>
          </w:rPr>
          <w:t>甲方</w:t>
        </w:r>
      </w:ins>
      <w:ins w:id="31" w:author="微信用户" w:date="2025-11-11T14:39:11Z">
        <w:r>
          <w:rPr>
            <w:rFonts w:hint="eastAsia" w:ascii="仿宋_GB2312" w:hAnsi="仿宋" w:eastAsia="仿宋_GB2312"/>
            <w:color w:val="000000" w:themeColor="text1"/>
            <w:sz w:val="24"/>
            <w:highlight w:val="none"/>
            <w:lang w:eastAsia="zh-CN"/>
            <w14:textFill>
              <w14:solidFill>
                <w14:schemeClr w14:val="tx1"/>
              </w14:solidFill>
            </w14:textFill>
          </w:rPr>
          <w:t>医防融合数据平台实现数据对接（如</w:t>
        </w:r>
      </w:ins>
      <w:ins w:id="32" w:author="微信用户" w:date="2025-11-11T14:39:48Z">
        <w:r>
          <w:rPr>
            <w:rFonts w:hint="eastAsia" w:ascii="仿宋_GB2312" w:hAnsi="仿宋" w:eastAsia="仿宋_GB2312"/>
            <w:color w:val="000000" w:themeColor="text1"/>
            <w:sz w:val="24"/>
            <w:highlight w:val="none"/>
            <w:lang w:eastAsia="zh-CN"/>
            <w14:textFill>
              <w14:solidFill>
                <w14:schemeClr w14:val="tx1"/>
              </w14:solidFill>
            </w14:textFill>
          </w:rPr>
          <w:t>甲方</w:t>
        </w:r>
      </w:ins>
      <w:ins w:id="33" w:author="微信用户" w:date="2025-11-11T14:39:11Z">
        <w:r>
          <w:rPr>
            <w:rFonts w:hint="eastAsia" w:ascii="仿宋_GB2312" w:hAnsi="仿宋" w:eastAsia="仿宋_GB2312"/>
            <w:color w:val="000000" w:themeColor="text1"/>
            <w:sz w:val="24"/>
            <w:highlight w:val="none"/>
            <w:lang w:eastAsia="zh-CN"/>
            <w14:textFill>
              <w14:solidFill>
                <w14:schemeClr w14:val="tx1"/>
              </w14:solidFill>
            </w14:textFill>
          </w:rPr>
          <w:t>现有生物样本库软件升级，</w:t>
        </w:r>
      </w:ins>
      <w:ins w:id="34" w:author="微信用户" w:date="2025-11-11T14:39:51Z">
        <w:r>
          <w:rPr>
            <w:rFonts w:hint="eastAsia" w:ascii="仿宋_GB2312" w:hAnsi="仿宋" w:eastAsia="仿宋_GB2312"/>
            <w:color w:val="000000" w:themeColor="text1"/>
            <w:sz w:val="24"/>
            <w:highlight w:val="none"/>
            <w:lang w:eastAsia="zh-CN"/>
            <w14:textFill>
              <w14:solidFill>
                <w14:schemeClr w14:val="tx1"/>
              </w14:solidFill>
            </w14:textFill>
          </w:rPr>
          <w:t>乙方</w:t>
        </w:r>
      </w:ins>
      <w:ins w:id="35" w:author="微信用户" w:date="2025-11-11T14:39:11Z">
        <w:r>
          <w:rPr>
            <w:rFonts w:hint="eastAsia" w:ascii="仿宋_GB2312" w:hAnsi="仿宋" w:eastAsia="仿宋_GB2312"/>
            <w:color w:val="000000" w:themeColor="text1"/>
            <w:sz w:val="24"/>
            <w:highlight w:val="none"/>
            <w:lang w:eastAsia="zh-CN"/>
            <w14:textFill>
              <w14:solidFill>
                <w14:schemeClr w14:val="tx1"/>
              </w14:solidFill>
            </w14:textFill>
          </w:rPr>
          <w:t>应积极配合）</w:t>
        </w:r>
      </w:ins>
      <w:ins w:id="36" w:author="微信用户" w:date="2025-11-11T14:39:57Z">
        <w:r>
          <w:rPr>
            <w:rFonts w:hint="eastAsia" w:ascii="仿宋_GB2312" w:hAnsi="仿宋" w:eastAsia="仿宋_GB2312"/>
            <w:color w:val="000000" w:themeColor="text1"/>
            <w:sz w:val="24"/>
            <w:highlight w:val="none"/>
            <w:lang w:eastAsia="zh-CN"/>
            <w14:textFill>
              <w14:solidFill>
                <w14:schemeClr w14:val="tx1"/>
              </w14:solidFill>
            </w14:textFill>
          </w:rPr>
          <w:t>。</w:t>
        </w:r>
      </w:ins>
    </w:p>
    <w:p w14:paraId="54118652">
      <w:pPr>
        <w:tabs>
          <w:tab w:val="left" w:pos="480"/>
        </w:tabs>
        <w:snapToGrid w:val="0"/>
        <w:spacing w:line="360" w:lineRule="auto"/>
        <w:ind w:firstLine="482" w:firstLineChars="200"/>
        <w:rPr>
          <w:rFonts w:ascii="仿宋_GB2312" w:hAnsi="仿宋" w:eastAsia="仿宋_GB2312"/>
          <w:b/>
          <w:color w:val="000000" w:themeColor="text1"/>
          <w:sz w:val="24"/>
          <w:highlight w:val="none"/>
          <w14:textFill>
            <w14:solidFill>
              <w14:schemeClr w14:val="tx1"/>
            </w14:solidFill>
          </w14:textFill>
        </w:rPr>
      </w:pPr>
      <w:r>
        <w:rPr>
          <w:rFonts w:hint="eastAsia" w:ascii="仿宋_GB2312" w:hAnsi="仿宋" w:eastAsia="仿宋_GB2312"/>
          <w:b/>
          <w:color w:val="000000" w:themeColor="text1"/>
          <w:sz w:val="24"/>
          <w:highlight w:val="none"/>
          <w14:textFill>
            <w14:solidFill>
              <w14:schemeClr w14:val="tx1"/>
            </w14:solidFill>
          </w14:textFill>
        </w:rPr>
        <w:t>九、技术与服务</w:t>
      </w:r>
    </w:p>
    <w:p w14:paraId="79DF678C">
      <w:pPr>
        <w:snapToGrid w:val="0"/>
        <w:spacing w:line="360" w:lineRule="auto"/>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（一）技术资料：</w:t>
      </w:r>
    </w:p>
    <w:p w14:paraId="28FA226E">
      <w:pPr>
        <w:snapToGrid w:val="0"/>
        <w:spacing w:line="360" w:lineRule="auto"/>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1、货物使用说明书（中文对照）；</w:t>
      </w:r>
    </w:p>
    <w:p w14:paraId="32E4F5D8">
      <w:pPr>
        <w:snapToGrid w:val="0"/>
        <w:spacing w:line="360" w:lineRule="auto"/>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2、检验测试报告；</w:t>
      </w:r>
    </w:p>
    <w:p w14:paraId="1F4A2C40">
      <w:pPr>
        <w:snapToGrid w:val="0"/>
        <w:spacing w:line="360" w:lineRule="auto"/>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3、其它资料。</w:t>
      </w:r>
    </w:p>
    <w:p w14:paraId="47A872C5">
      <w:pPr>
        <w:snapToGrid w:val="0"/>
        <w:spacing w:line="360" w:lineRule="auto"/>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（二）服务承诺：以谈判响应文件、澄清表（函）、合同和随货物的相关文件为准。</w:t>
      </w:r>
    </w:p>
    <w:p w14:paraId="09943291">
      <w:pPr>
        <w:snapToGrid w:val="0"/>
        <w:spacing w:line="360" w:lineRule="auto"/>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（三）伴随服务</w:t>
      </w:r>
    </w:p>
    <w:p w14:paraId="0BE6A87F">
      <w:pPr>
        <w:snapToGrid w:val="0"/>
        <w:spacing w:line="360" w:lineRule="auto"/>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1.乙方应随同每套货物提供相应的每一套设备和仪器的中文的技术文件。例如：产品目录、图纸、操作手册、使用说明、维护手册或服务指南等；</w:t>
      </w:r>
    </w:p>
    <w:p w14:paraId="014C92D5">
      <w:pPr>
        <w:snapToGrid w:val="0"/>
        <w:spacing w:line="360" w:lineRule="auto"/>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2.对于合同附件中有要求的货物，乙方还应提供下列服务：</w:t>
      </w:r>
    </w:p>
    <w:p w14:paraId="0134FCF3">
      <w:pPr>
        <w:snapToGrid w:val="0"/>
        <w:spacing w:line="360" w:lineRule="auto"/>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1）货物的现场安装、调试和启动监督；</w:t>
      </w:r>
    </w:p>
    <w:p w14:paraId="2FCDBB52">
      <w:pPr>
        <w:snapToGrid w:val="0"/>
        <w:spacing w:line="360" w:lineRule="auto"/>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2）提供货物组装和维修所需的工具，提供货物调试所需的耗材等。</w:t>
      </w:r>
    </w:p>
    <w:p w14:paraId="3DC3FBC1">
      <w:pPr>
        <w:snapToGrid w:val="0"/>
        <w:spacing w:line="360" w:lineRule="auto"/>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3）在双方商定的一定期限内对所供货物实施运行监督、维修，但前提条件是该服务并不能免除乙方在质量保证期应承担的义务。</w:t>
      </w:r>
    </w:p>
    <w:p w14:paraId="006DC36B">
      <w:pPr>
        <w:snapToGrid w:val="0"/>
        <w:spacing w:line="360" w:lineRule="auto"/>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4）在厂家或在项目现场就货物的安装、启动、运营、维护对甲方人员进行培训。</w:t>
      </w:r>
    </w:p>
    <w:p w14:paraId="71A8DC5A">
      <w:pPr>
        <w:snapToGrid w:val="0"/>
        <w:spacing w:line="360" w:lineRule="auto"/>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3.伴随服务的费用已含在合同价中，不单独进行支付。</w:t>
      </w:r>
    </w:p>
    <w:p w14:paraId="164FB914">
      <w:pPr>
        <w:tabs>
          <w:tab w:val="left" w:pos="480"/>
        </w:tabs>
        <w:snapToGrid w:val="0"/>
        <w:spacing w:line="360" w:lineRule="auto"/>
        <w:ind w:firstLine="482" w:firstLineChars="200"/>
        <w:rPr>
          <w:rFonts w:hint="eastAsia" w:ascii="宋体" w:hAnsi="宋体" w:eastAsia="宋体" w:cs="宋体"/>
          <w:b/>
          <w:color w:val="000000" w:themeColor="text1"/>
          <w:sz w:val="24"/>
          <w:highlight w:val="none"/>
          <w14:textFill>
            <w14:solidFill>
              <w14:schemeClr w14:val="tx1"/>
            </w14:solidFill>
          </w14:textFill>
        </w:rPr>
      </w:pPr>
      <w:r>
        <w:rPr>
          <w:rFonts w:hint="eastAsia" w:ascii="宋体" w:hAnsi="宋体" w:eastAsia="宋体" w:cs="宋体"/>
          <w:b/>
          <w:color w:val="000000" w:themeColor="text1"/>
          <w:sz w:val="24"/>
          <w:highlight w:val="none"/>
          <w14:textFill>
            <w14:solidFill>
              <w14:schemeClr w14:val="tx1"/>
            </w14:solidFill>
          </w14:textFill>
        </w:rPr>
        <w:t>十、培训</w:t>
      </w:r>
    </w:p>
    <w:p w14:paraId="2721D5A2">
      <w:pPr>
        <w:snapToGrid w:val="0"/>
        <w:spacing w:line="360" w:lineRule="auto"/>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全程由乙方提供专业临床医生现场培训操作，地点在当地或者省会中心城市，保证使用人员正常操作设备。包括设备操作、日常维护及保养、简单的故障排查与维修等内容，受培训人员不限，以受培训人员熟练掌握技术并能开展工作为原则，乙方应当随时响应甲方使用人员咨询；乙方提供国内知名三甲医院核医学科培训</w:t>
      </w:r>
      <w:r>
        <w:rPr>
          <w:rFonts w:hint="eastAsia" w:ascii="宋体" w:hAnsi="宋体" w:eastAsia="宋体" w:cs="宋体"/>
          <w:b/>
          <w:bCs/>
          <w:color w:val="000000" w:themeColor="text1"/>
          <w:sz w:val="24"/>
          <w:highlight w:val="none"/>
          <w:lang w:val="zh-CN"/>
          <w14:textFill>
            <w14:solidFill>
              <w14:schemeClr w14:val="tx1"/>
            </w14:solidFill>
          </w14:textFill>
        </w:rPr>
        <w:t>XX</w:t>
      </w:r>
      <w:r>
        <w:rPr>
          <w:rFonts w:hint="eastAsia" w:ascii="宋体" w:hAnsi="宋体" w:eastAsia="宋体" w:cs="宋体"/>
          <w:color w:val="000000" w:themeColor="text1"/>
          <w:sz w:val="24"/>
          <w:highlight w:val="none"/>
          <w14:textFill>
            <w14:solidFill>
              <w14:schemeClr w14:val="tx1"/>
            </w14:solidFill>
          </w14:textFill>
        </w:rPr>
        <w:t>人次，培训时间不小于</w:t>
      </w:r>
      <w:r>
        <w:rPr>
          <w:rFonts w:hint="eastAsia" w:ascii="宋体" w:hAnsi="宋体" w:eastAsia="宋体" w:cs="宋体"/>
          <w:b/>
          <w:bCs/>
          <w:color w:val="000000" w:themeColor="text1"/>
          <w:sz w:val="24"/>
          <w:highlight w:val="none"/>
          <w:lang w:val="zh-CN"/>
          <w14:textFill>
            <w14:solidFill>
              <w14:schemeClr w14:val="tx1"/>
            </w14:solidFill>
          </w14:textFill>
        </w:rPr>
        <w:t>XX</w:t>
      </w:r>
      <w:r>
        <w:rPr>
          <w:rFonts w:hint="eastAsia" w:ascii="宋体" w:hAnsi="宋体" w:eastAsia="宋体" w:cs="宋体"/>
          <w:color w:val="000000" w:themeColor="text1"/>
          <w:sz w:val="24"/>
          <w:highlight w:val="none"/>
          <w14:textFill>
            <w14:solidFill>
              <w14:schemeClr w14:val="tx1"/>
            </w14:solidFill>
          </w14:textFill>
        </w:rPr>
        <w:t>个月/人次，甲方要求乙方提供培训的，乙方应当优先安排，所有费用由乙方承担。</w:t>
      </w:r>
    </w:p>
    <w:p w14:paraId="313C833D">
      <w:pPr>
        <w:tabs>
          <w:tab w:val="left" w:pos="480"/>
        </w:tabs>
        <w:snapToGrid w:val="0"/>
        <w:spacing w:line="360" w:lineRule="auto"/>
        <w:ind w:firstLine="479" w:firstLineChars="199"/>
        <w:rPr>
          <w:rFonts w:hint="eastAsia" w:ascii="宋体" w:hAnsi="宋体" w:eastAsia="宋体" w:cs="宋体"/>
          <w:b/>
          <w:color w:val="000000" w:themeColor="text1"/>
          <w:sz w:val="24"/>
          <w:highlight w:val="none"/>
          <w14:textFill>
            <w14:solidFill>
              <w14:schemeClr w14:val="tx1"/>
            </w14:solidFill>
          </w14:textFill>
        </w:rPr>
      </w:pPr>
      <w:r>
        <w:rPr>
          <w:rFonts w:hint="eastAsia" w:ascii="宋体" w:hAnsi="宋体" w:eastAsia="宋体" w:cs="宋体"/>
          <w:b/>
          <w:color w:val="000000" w:themeColor="text1"/>
          <w:sz w:val="24"/>
          <w:highlight w:val="none"/>
          <w14:textFill>
            <w14:solidFill>
              <w14:schemeClr w14:val="tx1"/>
            </w14:solidFill>
          </w14:textFill>
        </w:rPr>
        <w:t>十一、验收</w:t>
      </w:r>
    </w:p>
    <w:p w14:paraId="1045FF13">
      <w:pPr>
        <w:snapToGrid w:val="0"/>
        <w:spacing w:line="360" w:lineRule="auto"/>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（一）货物到达甲方指定地点后，甲方根据合同要求，</w:t>
      </w:r>
      <w:r>
        <w:rPr>
          <w:rFonts w:hint="eastAsia" w:ascii="宋体" w:hAnsi="宋体" w:eastAsia="宋体" w:cs="宋体"/>
          <w:color w:val="000000" w:themeColor="text1"/>
          <w:sz w:val="24"/>
          <w:highlight w:val="none"/>
          <w:lang w:eastAsia="zh-CN"/>
          <w14:textFill>
            <w14:solidFill>
              <w14:schemeClr w14:val="tx1"/>
            </w14:solidFill>
          </w14:textFill>
        </w:rPr>
        <w:t>甲乙</w:t>
      </w:r>
      <w:r>
        <w:rPr>
          <w:rFonts w:hint="eastAsia" w:ascii="宋体" w:hAnsi="宋体" w:eastAsia="宋体" w:cs="宋体"/>
          <w:color w:val="000000" w:themeColor="text1"/>
          <w:sz w:val="24"/>
          <w:highlight w:val="none"/>
          <w14:textFill>
            <w14:solidFill>
              <w14:schemeClr w14:val="tx1"/>
            </w14:solidFill>
          </w14:textFill>
        </w:rPr>
        <w:t>双方共同进行外观验收，确认产地、规格、型号和数量。外观验收，不作为付款条件也不免除乙方在本协议项下应承担的义务和责任，甲方保留对设备提出异议的权利。</w:t>
      </w:r>
    </w:p>
    <w:p w14:paraId="4438E631">
      <w:pPr>
        <w:snapToGrid w:val="0"/>
        <w:spacing w:line="360" w:lineRule="auto"/>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（二）货物安装、调试并正常运行后，由乙方进行自检，合格后，准备验收文件，并书面通知甲方。</w:t>
      </w:r>
    </w:p>
    <w:p w14:paraId="517B6F56">
      <w:pPr>
        <w:snapToGrid w:val="0"/>
        <w:spacing w:line="360" w:lineRule="auto"/>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（三）甲方确认乙方的自检内容后，组织乙方（必要时请有关专家）进行系统验收，验收合格后，填写设备验收单（一式四份）作为对货物的最终认可。</w:t>
      </w:r>
    </w:p>
    <w:p w14:paraId="4991DAA8">
      <w:pPr>
        <w:snapToGrid w:val="0"/>
        <w:spacing w:line="360" w:lineRule="auto"/>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（四）乙方向甲方提交货物实施过程中的所有资料，以便甲方日后管理和维护。</w:t>
      </w:r>
    </w:p>
    <w:p w14:paraId="6BC6F8E1">
      <w:pPr>
        <w:snapToGrid w:val="0"/>
        <w:spacing w:line="360" w:lineRule="auto"/>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（五）验收依据：</w:t>
      </w:r>
    </w:p>
    <w:p w14:paraId="1FFD8B0B">
      <w:pPr>
        <w:snapToGrid w:val="0"/>
        <w:spacing w:line="360" w:lineRule="auto"/>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1、</w:t>
      </w:r>
      <w:r>
        <w:rPr>
          <w:rFonts w:hint="eastAsia" w:ascii="宋体" w:hAnsi="宋体" w:eastAsia="宋体" w:cs="宋体"/>
          <w:color w:val="000000" w:themeColor="text1"/>
          <w:sz w:val="24"/>
          <w:highlight w:val="none"/>
          <w:lang w:eastAsia="zh-CN"/>
          <w14:textFill>
            <w14:solidFill>
              <w14:schemeClr w14:val="tx1"/>
            </w14:solidFill>
          </w14:textFill>
        </w:rPr>
        <w:t>磋商</w:t>
      </w:r>
      <w:r>
        <w:rPr>
          <w:rFonts w:hint="eastAsia" w:ascii="宋体" w:hAnsi="宋体" w:eastAsia="宋体" w:cs="宋体"/>
          <w:color w:val="000000" w:themeColor="text1"/>
          <w:sz w:val="24"/>
          <w:highlight w:val="none"/>
          <w14:textFill>
            <w14:solidFill>
              <w14:schemeClr w14:val="tx1"/>
            </w14:solidFill>
          </w14:textFill>
        </w:rPr>
        <w:t>文件、响应文件；</w:t>
      </w:r>
    </w:p>
    <w:p w14:paraId="7BB142F5">
      <w:pPr>
        <w:snapToGrid w:val="0"/>
        <w:spacing w:line="360" w:lineRule="auto"/>
        <w:ind w:firstLine="480" w:firstLineChars="200"/>
        <w:rPr>
          <w:rFonts w:ascii="仿宋_GB2312" w:hAnsi="仿宋" w:eastAsia="仿宋_GB2312"/>
          <w:color w:val="000000" w:themeColor="text1"/>
          <w:sz w:val="24"/>
          <w:highlight w:val="none"/>
          <w14:textFill>
            <w14:solidFill>
              <w14:schemeClr w14:val="tx1"/>
            </w14:solidFill>
          </w14:textFill>
        </w:rPr>
      </w:pPr>
      <w:r>
        <w:rPr>
          <w:rFonts w:hint="eastAsia" w:ascii="仿宋_GB2312" w:hAnsi="仿宋" w:eastAsia="仿宋_GB2312"/>
          <w:color w:val="000000" w:themeColor="text1"/>
          <w:sz w:val="24"/>
          <w:highlight w:val="none"/>
          <w14:textFill>
            <w14:solidFill>
              <w14:schemeClr w14:val="tx1"/>
            </w14:solidFill>
          </w14:textFill>
        </w:rPr>
        <w:t>2、本合同及附件文本；</w:t>
      </w:r>
    </w:p>
    <w:p w14:paraId="2C439252">
      <w:pPr>
        <w:snapToGrid w:val="0"/>
        <w:spacing w:line="360" w:lineRule="auto"/>
        <w:ind w:firstLine="480" w:firstLineChars="200"/>
        <w:rPr>
          <w:rFonts w:ascii="仿宋_GB2312" w:hAnsi="仿宋" w:eastAsia="仿宋_GB2312"/>
          <w:color w:val="000000" w:themeColor="text1"/>
          <w:sz w:val="24"/>
          <w:highlight w:val="none"/>
          <w14:textFill>
            <w14:solidFill>
              <w14:schemeClr w14:val="tx1"/>
            </w14:solidFill>
          </w14:textFill>
        </w:rPr>
      </w:pPr>
      <w:r>
        <w:rPr>
          <w:rFonts w:hint="eastAsia" w:ascii="仿宋_GB2312" w:hAnsi="仿宋" w:eastAsia="仿宋_GB2312"/>
          <w:color w:val="000000" w:themeColor="text1"/>
          <w:sz w:val="24"/>
          <w:highlight w:val="none"/>
          <w14:textFill>
            <w14:solidFill>
              <w14:schemeClr w14:val="tx1"/>
            </w14:solidFill>
          </w14:textFill>
        </w:rPr>
        <w:t>3、国家、行业相应的标准、规范。</w:t>
      </w:r>
    </w:p>
    <w:p w14:paraId="339F4A4F">
      <w:pPr>
        <w:snapToGrid w:val="0"/>
        <w:spacing w:line="360" w:lineRule="auto"/>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（六）检验：</w:t>
      </w:r>
    </w:p>
    <w:p w14:paraId="2445E44E">
      <w:pPr>
        <w:snapToGrid w:val="0"/>
        <w:spacing w:line="360" w:lineRule="auto"/>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1、在交货前，制造商应对设备的质量、规格、数量等进行准确而全面的检验，并出具合格证、产品说明书等材料，随设备共同交甲方。</w:t>
      </w:r>
    </w:p>
    <w:p w14:paraId="71D9D268">
      <w:pPr>
        <w:snapToGrid w:val="0"/>
        <w:spacing w:line="360" w:lineRule="auto"/>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2、设备到货后，由</w:t>
      </w:r>
      <w:r>
        <w:rPr>
          <w:rFonts w:hint="eastAsia" w:ascii="宋体" w:hAnsi="宋体" w:eastAsia="宋体" w:cs="宋体"/>
          <w:color w:val="000000" w:themeColor="text1"/>
          <w:sz w:val="24"/>
          <w:highlight w:val="none"/>
          <w:lang w:eastAsia="zh-CN"/>
          <w14:textFill>
            <w14:solidFill>
              <w14:schemeClr w14:val="tx1"/>
            </w14:solidFill>
          </w14:textFill>
        </w:rPr>
        <w:t>甲方</w:t>
      </w:r>
      <w:r>
        <w:rPr>
          <w:rFonts w:hint="eastAsia" w:ascii="宋体" w:hAnsi="宋体" w:eastAsia="宋体" w:cs="宋体"/>
          <w:color w:val="000000" w:themeColor="text1"/>
          <w:sz w:val="24"/>
          <w:highlight w:val="none"/>
          <w14:textFill>
            <w14:solidFill>
              <w14:schemeClr w14:val="tx1"/>
            </w14:solidFill>
          </w14:textFill>
        </w:rPr>
        <w:t>根据合同要求进行本条约定的验收事宜。验收完成后，填写政府采购设备验收单，并由甲、乙方加盖公章确认，以便办理结算手续。</w:t>
      </w:r>
    </w:p>
    <w:p w14:paraId="627DC5D8">
      <w:pPr>
        <w:tabs>
          <w:tab w:val="left" w:pos="480"/>
        </w:tabs>
        <w:snapToGrid w:val="0"/>
        <w:spacing w:line="360" w:lineRule="auto"/>
        <w:ind w:left="1202" w:leftChars="228" w:hanging="723" w:hangingChars="300"/>
        <w:rPr>
          <w:rFonts w:hint="eastAsia" w:ascii="宋体" w:hAnsi="宋体" w:eastAsia="宋体" w:cs="宋体"/>
          <w:b/>
          <w:color w:val="000000" w:themeColor="text1"/>
          <w:sz w:val="24"/>
          <w:highlight w:val="none"/>
          <w14:textFill>
            <w14:solidFill>
              <w14:schemeClr w14:val="tx1"/>
            </w14:solidFill>
          </w14:textFill>
        </w:rPr>
      </w:pPr>
      <w:r>
        <w:rPr>
          <w:rFonts w:hint="eastAsia" w:ascii="宋体" w:hAnsi="宋体" w:eastAsia="宋体" w:cs="宋体"/>
          <w:b/>
          <w:color w:val="000000" w:themeColor="text1"/>
          <w:sz w:val="24"/>
          <w:highlight w:val="none"/>
          <w14:textFill>
            <w14:solidFill>
              <w14:schemeClr w14:val="tx1"/>
            </w14:solidFill>
          </w14:textFill>
        </w:rPr>
        <w:t>十二、乙方履约延误</w:t>
      </w:r>
    </w:p>
    <w:p w14:paraId="37C55B9C">
      <w:pPr>
        <w:numPr>
          <w:ilvl w:val="0"/>
          <w:numId w:val="4"/>
        </w:numPr>
        <w:snapToGrid w:val="0"/>
        <w:spacing w:line="360" w:lineRule="auto"/>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如乙方事先未征得甲方同意并得到甲方的谅解而单方面延迟交货，将按违约终止合同。</w:t>
      </w:r>
    </w:p>
    <w:p w14:paraId="5AC2E4D7">
      <w:pPr>
        <w:numPr>
          <w:ilvl w:val="0"/>
          <w:numId w:val="4"/>
        </w:numPr>
        <w:snapToGrid w:val="0"/>
        <w:spacing w:line="360" w:lineRule="auto"/>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误期赔偿金以逾期一日需向甲方支付合同总价款5 ‰的违约金</w:t>
      </w:r>
      <w:r>
        <w:rPr>
          <w:rFonts w:hint="eastAsia" w:ascii="宋体" w:hAnsi="宋体" w:eastAsia="宋体" w:cs="宋体"/>
          <w:color w:val="000000" w:themeColor="text1"/>
          <w:sz w:val="24"/>
          <w:highlight w:val="none"/>
          <w:lang w:eastAsia="zh-CN"/>
          <w14:textFill>
            <w14:solidFill>
              <w14:schemeClr w14:val="tx1"/>
            </w14:solidFill>
          </w14:textFill>
        </w:rPr>
        <w:t>计</w:t>
      </w:r>
      <w:r>
        <w:rPr>
          <w:rFonts w:hint="eastAsia" w:ascii="宋体" w:hAnsi="宋体" w:eastAsia="宋体" w:cs="宋体"/>
          <w:color w:val="000000" w:themeColor="text1"/>
          <w:sz w:val="24"/>
          <w:highlight w:val="none"/>
          <w14:textFill>
            <w14:solidFill>
              <w14:schemeClr w14:val="tx1"/>
            </w14:solidFill>
          </w14:textFill>
        </w:rPr>
        <w:t>。</w:t>
      </w:r>
    </w:p>
    <w:p w14:paraId="7A2DC80F">
      <w:pPr>
        <w:tabs>
          <w:tab w:val="left" w:pos="480"/>
        </w:tabs>
        <w:snapToGrid w:val="0"/>
        <w:spacing w:line="360" w:lineRule="auto"/>
        <w:ind w:firstLine="482" w:firstLineChars="200"/>
        <w:rPr>
          <w:rFonts w:hint="eastAsia" w:ascii="宋体" w:hAnsi="宋体" w:eastAsia="宋体" w:cs="宋体"/>
          <w:b/>
          <w:color w:val="000000" w:themeColor="text1"/>
          <w:sz w:val="24"/>
          <w:highlight w:val="none"/>
          <w14:textFill>
            <w14:solidFill>
              <w14:schemeClr w14:val="tx1"/>
            </w14:solidFill>
          </w14:textFill>
        </w:rPr>
      </w:pPr>
      <w:r>
        <w:rPr>
          <w:rFonts w:hint="eastAsia" w:ascii="宋体" w:hAnsi="宋体" w:eastAsia="宋体" w:cs="宋体"/>
          <w:b/>
          <w:color w:val="000000" w:themeColor="text1"/>
          <w:sz w:val="24"/>
          <w:highlight w:val="none"/>
          <w14:textFill>
            <w14:solidFill>
              <w14:schemeClr w14:val="tx1"/>
            </w14:solidFill>
          </w14:textFill>
        </w:rPr>
        <w:t>十三、违约责任</w:t>
      </w:r>
    </w:p>
    <w:p w14:paraId="01A3636C">
      <w:pPr>
        <w:numPr>
          <w:ilvl w:val="0"/>
          <w:numId w:val="5"/>
        </w:numPr>
        <w:snapToGrid w:val="0"/>
        <w:spacing w:line="360" w:lineRule="auto"/>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按《政府采购法》、《民法典》中的相关条款执行。</w:t>
      </w:r>
    </w:p>
    <w:p w14:paraId="1A8E9182">
      <w:pPr>
        <w:numPr>
          <w:ilvl w:val="0"/>
          <w:numId w:val="5"/>
        </w:numPr>
        <w:snapToGrid w:val="0"/>
        <w:spacing w:line="360" w:lineRule="auto"/>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供方的违约责任：</w:t>
      </w:r>
    </w:p>
    <w:p w14:paraId="6D488535">
      <w:pPr>
        <w:snapToGrid w:val="0"/>
        <w:spacing w:line="360" w:lineRule="auto"/>
        <w:ind w:left="42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1、未按合同要求提供货物或质量不能满足谈判技术要求，乙方必须无条件更换，提高技术，完善质量，否则，甲方有权终止合同，并要求其承担30%的违约金及其他损失，并对乙方的违约行为报监管机构进行相应的处罚。</w:t>
      </w:r>
    </w:p>
    <w:p w14:paraId="4E02EB08">
      <w:pPr>
        <w:snapToGrid w:val="0"/>
        <w:spacing w:line="360" w:lineRule="auto"/>
        <w:ind w:left="42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2、乙方逾期交货，逾期一日需向甲方支付合同总价款5 ‰的违约金；迟延交货15天以上的，甲方有权解除合同，拒收设备，同时，乙方应向甲方退还已经支付的全部款项，并支付合同总价款30%违约金，并赔偿由此造成甲方的全部损失。</w:t>
      </w:r>
    </w:p>
    <w:p w14:paraId="4F7790EC">
      <w:pPr>
        <w:snapToGrid w:val="0"/>
        <w:spacing w:line="360" w:lineRule="auto"/>
        <w:ind w:left="42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3、如乙方拒绝履行合同义务，怠于履行合同义务，或履行不合格的，经甲方催告仍未完成，乙方除应向甲方支付合同总额30%违约金外，甲方有权解除</w:t>
      </w:r>
      <w:r>
        <w:rPr>
          <w:rFonts w:hint="eastAsia" w:ascii="宋体" w:hAnsi="宋体" w:eastAsia="宋体" w:cs="宋体"/>
          <w:color w:val="000000" w:themeColor="text1"/>
          <w:sz w:val="24"/>
          <w:highlight w:val="none"/>
          <w:lang w:eastAsia="zh-CN"/>
          <w14:textFill>
            <w14:solidFill>
              <w14:schemeClr w14:val="tx1"/>
            </w14:solidFill>
          </w14:textFill>
        </w:rPr>
        <w:t>合同</w:t>
      </w:r>
      <w:r>
        <w:rPr>
          <w:rFonts w:hint="eastAsia" w:ascii="宋体" w:hAnsi="宋体" w:eastAsia="宋体" w:cs="宋体"/>
          <w:color w:val="000000" w:themeColor="text1"/>
          <w:sz w:val="24"/>
          <w:highlight w:val="none"/>
          <w14:textFill>
            <w14:solidFill>
              <w14:schemeClr w14:val="tx1"/>
            </w14:solidFill>
          </w14:textFill>
        </w:rPr>
        <w:t>。由此产生的相关费用（包括但不限于诉讼费、保全费、保全保险费、律师费等）及全部损失均由乙方承担。</w:t>
      </w:r>
    </w:p>
    <w:p w14:paraId="44C292D3">
      <w:pPr>
        <w:snapToGrid w:val="0"/>
        <w:spacing w:line="360" w:lineRule="auto"/>
        <w:ind w:left="42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4、乙方违反本协议约定的情形构成违约的情况下，甲方有权终止合同。同时甲方有权要求乙方除应支付合同总额30%违约金外，由此产生的相关费用（包括但不限于诉讼费、保全费、保全保险费、律师费等）及全部损失均由乙方承担。</w:t>
      </w:r>
    </w:p>
    <w:p w14:paraId="79DD2E25">
      <w:pPr>
        <w:tabs>
          <w:tab w:val="left" w:pos="480"/>
        </w:tabs>
        <w:snapToGrid w:val="0"/>
        <w:spacing w:line="360" w:lineRule="auto"/>
        <w:ind w:firstLine="482" w:firstLineChars="200"/>
        <w:rPr>
          <w:rFonts w:hint="eastAsia" w:ascii="宋体" w:hAnsi="宋体" w:eastAsia="宋体" w:cs="宋体"/>
          <w:b/>
          <w:color w:val="000000" w:themeColor="text1"/>
          <w:sz w:val="24"/>
          <w:highlight w:val="none"/>
          <w14:textFill>
            <w14:solidFill>
              <w14:schemeClr w14:val="tx1"/>
            </w14:solidFill>
          </w14:textFill>
        </w:rPr>
      </w:pPr>
      <w:r>
        <w:rPr>
          <w:rFonts w:hint="eastAsia" w:ascii="宋体" w:hAnsi="宋体" w:eastAsia="宋体" w:cs="宋体"/>
          <w:b/>
          <w:color w:val="000000" w:themeColor="text1"/>
          <w:sz w:val="24"/>
          <w:highlight w:val="none"/>
          <w14:textFill>
            <w14:solidFill>
              <w14:schemeClr w14:val="tx1"/>
            </w14:solidFill>
          </w14:textFill>
        </w:rPr>
        <w:t>十四、合同争议解决的方式</w:t>
      </w:r>
    </w:p>
    <w:p w14:paraId="63D93F62">
      <w:pPr>
        <w:tabs>
          <w:tab w:val="left" w:pos="480"/>
        </w:tabs>
        <w:snapToGrid w:val="0"/>
        <w:spacing w:line="360" w:lineRule="auto"/>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本合同在履行过程中发生的争议，由甲、乙双方当事人协商解决，协商不成的按下列第二种方式解决：</w:t>
      </w:r>
    </w:p>
    <w:p w14:paraId="6F25F1BA">
      <w:pPr>
        <w:tabs>
          <w:tab w:val="left" w:pos="480"/>
        </w:tabs>
        <w:snapToGrid w:val="0"/>
        <w:spacing w:line="360" w:lineRule="auto"/>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（一）提交</w:t>
      </w:r>
      <w:r>
        <w:rPr>
          <w:rFonts w:hint="eastAsia" w:ascii="宋体" w:hAnsi="宋体" w:eastAsia="宋体" w:cs="宋体"/>
          <w:color w:val="000000" w:themeColor="text1"/>
          <w:sz w:val="24"/>
          <w:highlight w:val="none"/>
          <w14:textFill>
            <w14:solidFill>
              <w14:schemeClr w14:val="tx1"/>
            </w14:solidFill>
          </w14:textFill>
        </w:rPr>
        <w:softHyphen/>
      </w:r>
      <w:r>
        <w:rPr>
          <w:rFonts w:hint="eastAsia" w:ascii="宋体" w:hAnsi="宋体" w:eastAsia="宋体" w:cs="宋体"/>
          <w:color w:val="000000" w:themeColor="text1"/>
          <w:sz w:val="24"/>
          <w:highlight w:val="none"/>
          <w14:textFill>
            <w14:solidFill>
              <w14:schemeClr w14:val="tx1"/>
            </w14:solidFill>
          </w14:textFill>
        </w:rPr>
        <w:softHyphen/>
      </w:r>
      <w:r>
        <w:rPr>
          <w:rFonts w:hint="eastAsia" w:ascii="宋体" w:hAnsi="宋体" w:eastAsia="宋体" w:cs="宋体"/>
          <w:color w:val="000000" w:themeColor="text1"/>
          <w:sz w:val="24"/>
          <w:highlight w:val="none"/>
          <w14:textFill>
            <w14:solidFill>
              <w14:schemeClr w14:val="tx1"/>
            </w14:solidFill>
          </w14:textFill>
        </w:rPr>
        <w:softHyphen/>
      </w:r>
      <w:r>
        <w:rPr>
          <w:rFonts w:hint="eastAsia" w:ascii="宋体" w:hAnsi="宋体" w:eastAsia="宋体" w:cs="宋体"/>
          <w:color w:val="000000" w:themeColor="text1"/>
          <w:sz w:val="24"/>
          <w:highlight w:val="none"/>
          <w14:textFill>
            <w14:solidFill>
              <w14:schemeClr w14:val="tx1"/>
            </w14:solidFill>
          </w14:textFill>
        </w:rPr>
        <w:t>西安仲裁委员会仲裁；</w:t>
      </w:r>
    </w:p>
    <w:p w14:paraId="0103A048">
      <w:pPr>
        <w:tabs>
          <w:tab w:val="left" w:pos="480"/>
        </w:tabs>
        <w:snapToGrid w:val="0"/>
        <w:spacing w:line="360" w:lineRule="auto"/>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（二）依法向甲方所在地人民法院起诉。</w:t>
      </w:r>
    </w:p>
    <w:p w14:paraId="7EEFBA48">
      <w:pPr>
        <w:tabs>
          <w:tab w:val="left" w:pos="480"/>
        </w:tabs>
        <w:snapToGrid w:val="0"/>
        <w:spacing w:line="360" w:lineRule="auto"/>
        <w:ind w:firstLine="472" w:firstLineChars="196"/>
        <w:rPr>
          <w:rFonts w:hint="eastAsia" w:ascii="宋体" w:hAnsi="宋体" w:eastAsia="宋体" w:cs="宋体"/>
          <w:b/>
          <w:color w:val="000000" w:themeColor="text1"/>
          <w:sz w:val="24"/>
          <w:highlight w:val="none"/>
          <w14:textFill>
            <w14:solidFill>
              <w14:schemeClr w14:val="tx1"/>
            </w14:solidFill>
          </w14:textFill>
        </w:rPr>
      </w:pPr>
      <w:r>
        <w:rPr>
          <w:rFonts w:hint="eastAsia" w:ascii="宋体" w:hAnsi="宋体" w:eastAsia="宋体" w:cs="宋体"/>
          <w:b/>
          <w:color w:val="000000" w:themeColor="text1"/>
          <w:sz w:val="24"/>
          <w:highlight w:val="none"/>
          <w14:textFill>
            <w14:solidFill>
              <w14:schemeClr w14:val="tx1"/>
            </w14:solidFill>
          </w14:textFill>
        </w:rPr>
        <w:t>十五、合同生效</w:t>
      </w:r>
    </w:p>
    <w:p w14:paraId="73D73992">
      <w:pPr>
        <w:snapToGrid w:val="0"/>
        <w:spacing w:line="360" w:lineRule="auto"/>
        <w:ind w:firstLine="470" w:firstLineChars="196"/>
        <w:rPr>
          <w:rFonts w:hint="eastAsia" w:ascii="宋体" w:hAnsi="宋体" w:eastAsia="宋体" w:cs="宋体"/>
          <w:bCs/>
          <w:color w:val="000000" w:themeColor="text1"/>
          <w:sz w:val="24"/>
          <w:highlight w:val="none"/>
          <w14:textFill>
            <w14:solidFill>
              <w14:schemeClr w14:val="tx1"/>
            </w14:solidFill>
          </w14:textFill>
        </w:rPr>
      </w:pPr>
      <w:r>
        <w:rPr>
          <w:rFonts w:hint="eastAsia" w:ascii="宋体" w:hAnsi="宋体" w:eastAsia="宋体" w:cs="宋体"/>
          <w:bCs/>
          <w:color w:val="000000" w:themeColor="text1"/>
          <w:sz w:val="24"/>
          <w:highlight w:val="none"/>
          <w14:textFill>
            <w14:solidFill>
              <w14:schemeClr w14:val="tx1"/>
            </w14:solidFill>
          </w14:textFill>
        </w:rPr>
        <w:t>本合同一式</w:t>
      </w:r>
      <w:r>
        <w:rPr>
          <w:rFonts w:hint="eastAsia" w:ascii="宋体" w:hAnsi="宋体" w:eastAsia="宋体" w:cs="宋体"/>
          <w:bCs/>
          <w:color w:val="000000" w:themeColor="text1"/>
          <w:sz w:val="24"/>
          <w:highlight w:val="none"/>
          <w:lang w:val="en-US" w:eastAsia="zh-CN"/>
          <w14:textFill>
            <w14:solidFill>
              <w14:schemeClr w14:val="tx1"/>
            </w14:solidFill>
          </w14:textFill>
        </w:rPr>
        <w:t>伍</w:t>
      </w:r>
      <w:r>
        <w:rPr>
          <w:rFonts w:hint="eastAsia" w:ascii="宋体" w:hAnsi="宋体" w:eastAsia="宋体" w:cs="宋体"/>
          <w:bCs/>
          <w:color w:val="000000" w:themeColor="text1"/>
          <w:sz w:val="24"/>
          <w:highlight w:val="none"/>
          <w14:textFill>
            <w14:solidFill>
              <w14:schemeClr w14:val="tx1"/>
            </w14:solidFill>
          </w14:textFill>
        </w:rPr>
        <w:t>份，甲方</w:t>
      </w:r>
      <w:r>
        <w:rPr>
          <w:rFonts w:hint="eastAsia" w:ascii="宋体" w:hAnsi="宋体" w:eastAsia="宋体" w:cs="宋体"/>
          <w:bCs/>
          <w:color w:val="000000" w:themeColor="text1"/>
          <w:sz w:val="24"/>
          <w:highlight w:val="none"/>
          <w:lang w:val="en-US" w:eastAsia="zh-CN"/>
          <w14:textFill>
            <w14:solidFill>
              <w14:schemeClr w14:val="tx1"/>
            </w14:solidFill>
          </w14:textFill>
        </w:rPr>
        <w:t>肆</w:t>
      </w:r>
      <w:r>
        <w:rPr>
          <w:rFonts w:hint="eastAsia" w:ascii="宋体" w:hAnsi="宋体" w:eastAsia="宋体" w:cs="宋体"/>
          <w:bCs/>
          <w:color w:val="000000" w:themeColor="text1"/>
          <w:sz w:val="24"/>
          <w:highlight w:val="none"/>
          <w14:textFill>
            <w14:solidFill>
              <w14:schemeClr w14:val="tx1"/>
            </w14:solidFill>
          </w14:textFill>
        </w:rPr>
        <w:t>份、乙方壹份，本合同甲、乙方各方签字盖章后生效，合同执行完毕后，自动失效（合同的服务承诺则长期有效）。</w:t>
      </w:r>
    </w:p>
    <w:p w14:paraId="4A275B5D">
      <w:pPr>
        <w:snapToGrid w:val="0"/>
        <w:spacing w:line="360" w:lineRule="auto"/>
        <w:ind w:firstLine="472" w:firstLineChars="196"/>
        <w:rPr>
          <w:rFonts w:hint="eastAsia" w:ascii="宋体" w:hAnsi="宋体" w:eastAsia="宋体" w:cs="宋体"/>
          <w:b/>
          <w:color w:val="000000" w:themeColor="text1"/>
          <w:sz w:val="24"/>
          <w:highlight w:val="none"/>
          <w14:textFill>
            <w14:solidFill>
              <w14:schemeClr w14:val="tx1"/>
            </w14:solidFill>
          </w14:textFill>
        </w:rPr>
      </w:pPr>
      <w:r>
        <w:rPr>
          <w:rFonts w:hint="eastAsia" w:ascii="宋体" w:hAnsi="宋体" w:eastAsia="宋体" w:cs="宋体"/>
          <w:b/>
          <w:color w:val="000000" w:themeColor="text1"/>
          <w:sz w:val="24"/>
          <w:highlight w:val="none"/>
          <w14:textFill>
            <w14:solidFill>
              <w14:schemeClr w14:val="tx1"/>
            </w14:solidFill>
          </w14:textFill>
        </w:rPr>
        <w:t>十六、其他事项</w:t>
      </w:r>
    </w:p>
    <w:p w14:paraId="26AE318F">
      <w:pPr>
        <w:tabs>
          <w:tab w:val="left" w:pos="480"/>
        </w:tabs>
        <w:snapToGrid w:val="0"/>
        <w:spacing w:line="360" w:lineRule="auto"/>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w:t>
      </w:r>
      <w:r>
        <w:rPr>
          <w:rFonts w:hint="eastAsia" w:ascii="宋体" w:hAnsi="宋体" w:eastAsia="宋体" w:cs="宋体"/>
          <w:color w:val="000000" w:themeColor="text1"/>
          <w:sz w:val="24"/>
          <w:highlight w:val="none"/>
          <w:lang w:val="en-US" w:eastAsia="zh-CN"/>
          <w14:textFill>
            <w14:solidFill>
              <w14:schemeClr w14:val="tx1"/>
            </w14:solidFill>
          </w14:textFill>
        </w:rPr>
        <w:t>一</w:t>
      </w:r>
      <w:r>
        <w:rPr>
          <w:rFonts w:hint="eastAsia" w:ascii="宋体" w:hAnsi="宋体" w:eastAsia="宋体" w:cs="宋体"/>
          <w:color w:val="000000" w:themeColor="text1"/>
          <w:sz w:val="24"/>
          <w:highlight w:val="none"/>
          <w14:textFill>
            <w14:solidFill>
              <w14:schemeClr w14:val="tx1"/>
            </w14:solidFill>
          </w14:textFill>
        </w:rPr>
        <w:t>）西安市财政局政府采购管理处在合同的履行期间以及履行期后，可以随时检查项目的执行情况，对采购内容、标准进行调查核实，并对发现的问题进行处理。</w:t>
      </w:r>
    </w:p>
    <w:p w14:paraId="2F1981B5">
      <w:pPr>
        <w:tabs>
          <w:tab w:val="left" w:pos="480"/>
        </w:tabs>
        <w:snapToGrid w:val="0"/>
        <w:spacing w:line="360" w:lineRule="auto"/>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w:t>
      </w:r>
      <w:r>
        <w:rPr>
          <w:rFonts w:hint="eastAsia" w:ascii="宋体" w:hAnsi="宋体" w:eastAsia="宋体" w:cs="宋体"/>
          <w:color w:val="000000" w:themeColor="text1"/>
          <w:sz w:val="24"/>
          <w:highlight w:val="none"/>
          <w:lang w:val="en-US" w:eastAsia="zh-CN"/>
          <w14:textFill>
            <w14:solidFill>
              <w14:schemeClr w14:val="tx1"/>
            </w14:solidFill>
          </w14:textFill>
        </w:rPr>
        <w:t>二</w:t>
      </w:r>
      <w:r>
        <w:rPr>
          <w:rFonts w:hint="eastAsia" w:ascii="宋体" w:hAnsi="宋体" w:eastAsia="宋体" w:cs="宋体"/>
          <w:color w:val="000000" w:themeColor="text1"/>
          <w:sz w:val="24"/>
          <w:highlight w:val="none"/>
          <w14:textFill>
            <w14:solidFill>
              <w14:schemeClr w14:val="tx1"/>
            </w14:solidFill>
          </w14:textFill>
        </w:rPr>
        <w:t>）投标文件、投标响应文件、中标通知书、合同附件均成为合同不可分割的部分。</w:t>
      </w:r>
    </w:p>
    <w:p w14:paraId="3C449C53">
      <w:pPr>
        <w:tabs>
          <w:tab w:val="left" w:pos="480"/>
        </w:tabs>
        <w:snapToGrid w:val="0"/>
        <w:spacing w:line="360" w:lineRule="auto"/>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w:t>
      </w:r>
      <w:r>
        <w:rPr>
          <w:rFonts w:hint="eastAsia" w:ascii="宋体" w:hAnsi="宋体" w:eastAsia="宋体" w:cs="宋体"/>
          <w:color w:val="000000" w:themeColor="text1"/>
          <w:sz w:val="24"/>
          <w:highlight w:val="none"/>
          <w:lang w:val="en-US" w:eastAsia="zh-CN"/>
          <w14:textFill>
            <w14:solidFill>
              <w14:schemeClr w14:val="tx1"/>
            </w14:solidFill>
          </w14:textFill>
        </w:rPr>
        <w:t>三</w:t>
      </w:r>
      <w:r>
        <w:rPr>
          <w:rFonts w:hint="eastAsia" w:ascii="宋体" w:hAnsi="宋体" w:eastAsia="宋体" w:cs="宋体"/>
          <w:color w:val="000000" w:themeColor="text1"/>
          <w:sz w:val="24"/>
          <w:highlight w:val="none"/>
          <w14:textFill>
            <w14:solidFill>
              <w14:schemeClr w14:val="tx1"/>
            </w14:solidFill>
          </w14:textFill>
        </w:rPr>
        <w:t>）合同未尽事宜，由甲、乙双方协商，作为合同补充，与原合同具有同等法律效力。</w:t>
      </w:r>
    </w:p>
    <w:p w14:paraId="25AF98A7">
      <w:pPr>
        <w:tabs>
          <w:tab w:val="left" w:pos="480"/>
        </w:tabs>
        <w:snapToGrid w:val="0"/>
        <w:spacing w:line="360" w:lineRule="auto"/>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w:t>
      </w:r>
      <w:r>
        <w:rPr>
          <w:rFonts w:hint="eastAsia" w:ascii="宋体" w:hAnsi="宋体" w:eastAsia="宋体" w:cs="宋体"/>
          <w:color w:val="000000" w:themeColor="text1"/>
          <w:sz w:val="24"/>
          <w:highlight w:val="none"/>
          <w:lang w:val="en-US" w:eastAsia="zh-CN"/>
          <w14:textFill>
            <w14:solidFill>
              <w14:schemeClr w14:val="tx1"/>
            </w14:solidFill>
          </w14:textFill>
        </w:rPr>
        <w:t>四</w:t>
      </w:r>
      <w:r>
        <w:rPr>
          <w:rFonts w:hint="eastAsia" w:ascii="宋体" w:hAnsi="宋体" w:eastAsia="宋体" w:cs="宋体"/>
          <w:color w:val="000000" w:themeColor="text1"/>
          <w:sz w:val="24"/>
          <w:highlight w:val="none"/>
          <w14:textFill>
            <w14:solidFill>
              <w14:schemeClr w14:val="tx1"/>
            </w14:solidFill>
          </w14:textFill>
        </w:rPr>
        <w:t>）合同一经签订，不得擅自变更、中止或终止合同。对确需变更、调整或中止、终止合同的，应按规定履行相应的手续。</w:t>
      </w:r>
    </w:p>
    <w:p w14:paraId="0A844864">
      <w:pPr>
        <w:tabs>
          <w:tab w:val="left" w:pos="480"/>
        </w:tabs>
        <w:snapToGrid w:val="0"/>
        <w:spacing w:line="360" w:lineRule="auto"/>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w:t>
      </w:r>
      <w:r>
        <w:rPr>
          <w:rFonts w:hint="eastAsia" w:ascii="宋体" w:hAnsi="宋体" w:eastAsia="宋体" w:cs="宋体"/>
          <w:color w:val="000000" w:themeColor="text1"/>
          <w:sz w:val="24"/>
          <w:highlight w:val="none"/>
          <w:lang w:val="en-US" w:eastAsia="zh-CN"/>
          <w14:textFill>
            <w14:solidFill>
              <w14:schemeClr w14:val="tx1"/>
            </w14:solidFill>
          </w14:textFill>
        </w:rPr>
        <w:t>五</w:t>
      </w:r>
      <w:r>
        <w:rPr>
          <w:rFonts w:hint="eastAsia" w:ascii="宋体" w:hAnsi="宋体" w:eastAsia="宋体" w:cs="宋体"/>
          <w:color w:val="000000" w:themeColor="text1"/>
          <w:sz w:val="24"/>
          <w:highlight w:val="none"/>
          <w14:textFill>
            <w14:solidFill>
              <w14:schemeClr w14:val="tx1"/>
            </w14:solidFill>
          </w14:textFill>
        </w:rPr>
        <w:t>）本合同按照中华人民共和国的现行法律进行解释。</w:t>
      </w:r>
    </w:p>
    <w:p w14:paraId="5B5F7511">
      <w:pPr>
        <w:snapToGrid w:val="0"/>
        <w:spacing w:line="360" w:lineRule="auto"/>
        <w:ind w:firstLine="472" w:firstLineChars="196"/>
        <w:rPr>
          <w:rFonts w:hint="eastAsia" w:ascii="宋体" w:hAnsi="宋体" w:eastAsia="宋体" w:cs="宋体"/>
          <w:b/>
          <w:color w:val="000000" w:themeColor="text1"/>
          <w:sz w:val="24"/>
          <w:highlight w:val="none"/>
          <w14:textFill>
            <w14:solidFill>
              <w14:schemeClr w14:val="tx1"/>
            </w14:solidFill>
          </w14:textFill>
        </w:rPr>
      </w:pPr>
      <w:r>
        <w:rPr>
          <w:rFonts w:hint="eastAsia" w:ascii="宋体" w:hAnsi="宋体" w:eastAsia="宋体" w:cs="宋体"/>
          <w:b/>
          <w:color w:val="000000" w:themeColor="text1"/>
          <w:sz w:val="24"/>
          <w:highlight w:val="none"/>
          <w14:textFill>
            <w14:solidFill>
              <w14:schemeClr w14:val="tx1"/>
            </w14:solidFill>
          </w14:textFill>
        </w:rPr>
        <w:t>十七、不可抗力</w:t>
      </w:r>
    </w:p>
    <w:p w14:paraId="13D5A9C5">
      <w:pPr>
        <w:snapToGrid w:val="0"/>
        <w:spacing w:line="360" w:lineRule="auto"/>
        <w:ind w:firstLine="470" w:firstLineChars="196"/>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甲乙双方任何一方，由于不可抗力原因不能履行合同时，应及时向对方通报不能履行或不能完全履行的理由，以减轻可能给对方造成的损失，在取得有关机构证明后，允许延期履行，部分履行或不履行合同，并根据情况可部分或全部免于承担违约责任。</w:t>
      </w:r>
    </w:p>
    <w:p w14:paraId="5DF5AE83">
      <w:pPr>
        <w:snapToGrid w:val="0"/>
        <w:spacing w:line="360" w:lineRule="auto"/>
        <w:ind w:firstLine="472" w:firstLineChars="196"/>
        <w:rPr>
          <w:rFonts w:hint="eastAsia" w:ascii="宋体" w:hAnsi="宋体" w:eastAsia="宋体" w:cs="宋体"/>
          <w:b/>
          <w:color w:val="000000" w:themeColor="text1"/>
          <w:sz w:val="24"/>
          <w:highlight w:val="none"/>
          <w14:textFill>
            <w14:solidFill>
              <w14:schemeClr w14:val="tx1"/>
            </w14:solidFill>
          </w14:textFill>
        </w:rPr>
      </w:pPr>
      <w:r>
        <w:rPr>
          <w:rFonts w:hint="eastAsia" w:ascii="宋体" w:hAnsi="宋体" w:eastAsia="宋体" w:cs="宋体"/>
          <w:b/>
          <w:color w:val="000000" w:themeColor="text1"/>
          <w:sz w:val="24"/>
          <w:highlight w:val="none"/>
          <w14:textFill>
            <w14:solidFill>
              <w14:schemeClr w14:val="tx1"/>
            </w14:solidFill>
          </w14:textFill>
        </w:rPr>
        <w:t>十八、监督和管理</w:t>
      </w:r>
    </w:p>
    <w:p w14:paraId="1E4408E3">
      <w:pPr>
        <w:numPr>
          <w:ilvl w:val="0"/>
          <w:numId w:val="6"/>
        </w:numPr>
        <w:tabs>
          <w:tab w:val="left" w:pos="480"/>
        </w:tabs>
        <w:snapToGrid w:val="0"/>
        <w:spacing w:line="360" w:lineRule="auto"/>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合同订立后，双方协商一致需变更合同实质性条款或订立补充合同的，应先征得政府采购监督部门同意并送其备案。</w:t>
      </w:r>
    </w:p>
    <w:p w14:paraId="5A6B51F9">
      <w:pPr>
        <w:numPr>
          <w:ilvl w:val="0"/>
          <w:numId w:val="6"/>
        </w:numPr>
        <w:tabs>
          <w:tab w:val="left" w:pos="480"/>
        </w:tabs>
        <w:snapToGrid w:val="0"/>
        <w:spacing w:line="360" w:lineRule="auto"/>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甲乙双方均应自觉配合有关监督管理部门对合同履行情况监督检查，如实反映情况，提供有关资料，否则将对有关单位、当事人按有关规定予以处罚。</w:t>
      </w:r>
    </w:p>
    <w:p w14:paraId="06431BAC">
      <w:pPr>
        <w:snapToGrid w:val="0"/>
        <w:spacing w:line="360" w:lineRule="auto"/>
        <w:ind w:firstLine="472" w:firstLineChars="196"/>
        <w:rPr>
          <w:rFonts w:hint="eastAsia" w:ascii="宋体" w:hAnsi="宋体" w:eastAsia="宋体" w:cs="宋体"/>
          <w:b/>
          <w:color w:val="000000" w:themeColor="text1"/>
          <w:sz w:val="24"/>
          <w:highlight w:val="none"/>
          <w14:textFill>
            <w14:solidFill>
              <w14:schemeClr w14:val="tx1"/>
            </w14:solidFill>
          </w14:textFill>
        </w:rPr>
      </w:pPr>
      <w:r>
        <w:rPr>
          <w:rFonts w:hint="eastAsia" w:ascii="宋体" w:hAnsi="宋体" w:eastAsia="宋体" w:cs="宋体"/>
          <w:b/>
          <w:color w:val="000000" w:themeColor="text1"/>
          <w:sz w:val="24"/>
          <w:highlight w:val="none"/>
          <w14:textFill>
            <w14:solidFill>
              <w14:schemeClr w14:val="tx1"/>
            </w14:solidFill>
          </w14:textFill>
        </w:rPr>
        <w:t>十九、无效合同</w:t>
      </w:r>
    </w:p>
    <w:p w14:paraId="53B882CE">
      <w:pPr>
        <w:snapToGrid w:val="0"/>
        <w:spacing w:line="360" w:lineRule="auto"/>
        <w:ind w:left="412" w:leftChars="196"/>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甲乙双方如因违反政府采购法相关法律法规的规定，被宣告合同无效的一切责任概由过错方自行承担。</w:t>
      </w:r>
    </w:p>
    <w:tbl>
      <w:tblPr>
        <w:tblStyle w:val="7"/>
        <w:tblpPr w:leftFromText="180" w:rightFromText="180" w:vertAnchor="text" w:horzAnchor="page" w:tblpX="1600" w:tblpY="810"/>
        <w:tblOverlap w:val="never"/>
        <w:tblW w:w="9760" w:type="dxa"/>
        <w:tblInd w:w="0" w:type="dxa"/>
        <w:tblLayout w:type="fixed"/>
        <w:tblCellMar>
          <w:top w:w="0" w:type="dxa"/>
          <w:left w:w="0" w:type="dxa"/>
          <w:bottom w:w="0" w:type="dxa"/>
          <w:right w:w="0" w:type="dxa"/>
        </w:tblCellMar>
      </w:tblPr>
      <w:tblGrid>
        <w:gridCol w:w="4564"/>
        <w:gridCol w:w="5196"/>
      </w:tblGrid>
      <w:tr w14:paraId="1EAA9ECA">
        <w:tblPrEx>
          <w:tblCellMar>
            <w:top w:w="0" w:type="dxa"/>
            <w:left w:w="0" w:type="dxa"/>
            <w:bottom w:w="0" w:type="dxa"/>
            <w:right w:w="0" w:type="dxa"/>
          </w:tblCellMar>
        </w:tblPrEx>
        <w:trPr>
          <w:trHeight w:val="4480" w:hRule="atLeast"/>
        </w:trPr>
        <w:tc>
          <w:tcPr>
            <w:tcW w:w="4564" w:type="dxa"/>
            <w:noWrap w:val="0"/>
            <w:tcMar>
              <w:top w:w="0" w:type="dxa"/>
              <w:left w:w="108" w:type="dxa"/>
              <w:bottom w:w="0" w:type="dxa"/>
              <w:right w:w="108" w:type="dxa"/>
            </w:tcMar>
            <w:vAlign w:val="top"/>
          </w:tcPr>
          <w:p w14:paraId="69D05BC4">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r>
              <w:rPr>
                <w:rFonts w:hint="eastAsia" w:ascii="宋体" w:hAnsi="宋体" w:eastAsia="宋体" w:cs="宋体"/>
                <w:sz w:val="24"/>
                <w:szCs w:val="24"/>
              </w:rPr>
              <w:t>甲方：西安市胸科医院（公章）</w:t>
            </w:r>
          </w:p>
          <w:p w14:paraId="27F5D1AB">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p>
          <w:p w14:paraId="38C613D8">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地址：西安市</w:t>
            </w:r>
            <w:r>
              <w:rPr>
                <w:rFonts w:hint="eastAsia" w:ascii="宋体" w:hAnsi="宋体" w:eastAsia="宋体" w:cs="宋体"/>
                <w:sz w:val="24"/>
                <w:szCs w:val="24"/>
                <w:lang w:eastAsia="zh-CN"/>
              </w:rPr>
              <w:t>长安区航天大道东段杜陵西路</w:t>
            </w:r>
            <w:r>
              <w:rPr>
                <w:rFonts w:hint="eastAsia" w:ascii="宋体" w:hAnsi="宋体" w:eastAsia="宋体" w:cs="宋体"/>
                <w:sz w:val="24"/>
                <w:szCs w:val="24"/>
                <w:lang w:val="en-US" w:eastAsia="zh-CN"/>
              </w:rPr>
              <w:t>2000号</w:t>
            </w:r>
          </w:p>
          <w:p w14:paraId="7176250B">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r>
              <w:rPr>
                <w:rFonts w:hint="eastAsia" w:ascii="宋体" w:hAnsi="宋体" w:eastAsia="宋体" w:cs="宋体"/>
                <w:sz w:val="24"/>
                <w:szCs w:val="24"/>
              </w:rPr>
              <w:t>法定代表人：（签字</w:t>
            </w:r>
            <w:r>
              <w:rPr>
                <w:rFonts w:hint="eastAsia" w:ascii="宋体" w:hAnsi="宋体" w:eastAsia="宋体" w:cs="宋体"/>
                <w:sz w:val="24"/>
                <w:szCs w:val="24"/>
                <w:highlight w:val="none"/>
                <w:lang w:eastAsia="zh-CN"/>
              </w:rPr>
              <w:t>或盖章</w:t>
            </w:r>
            <w:r>
              <w:rPr>
                <w:rFonts w:hint="eastAsia" w:ascii="宋体" w:hAnsi="宋体" w:eastAsia="宋体" w:cs="宋体"/>
                <w:sz w:val="24"/>
                <w:szCs w:val="24"/>
              </w:rPr>
              <w:t xml:space="preserve">）             </w:t>
            </w:r>
          </w:p>
          <w:p w14:paraId="6C833C9E">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r>
              <w:rPr>
                <w:rFonts w:hint="eastAsia" w:ascii="宋体" w:hAnsi="宋体" w:eastAsia="宋体" w:cs="宋体"/>
                <w:sz w:val="24"/>
                <w:szCs w:val="24"/>
              </w:rPr>
              <w:t>代理人：（签字）</w:t>
            </w:r>
          </w:p>
          <w:p w14:paraId="16A035CB">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r>
              <w:rPr>
                <w:rFonts w:hint="eastAsia" w:ascii="宋体" w:hAnsi="宋体" w:eastAsia="宋体" w:cs="宋体"/>
                <w:sz w:val="24"/>
                <w:szCs w:val="24"/>
              </w:rPr>
              <w:t>项目主管部门负责人：（签字）</w:t>
            </w:r>
          </w:p>
          <w:p w14:paraId="5F80E7C7">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r>
              <w:rPr>
                <w:rFonts w:hint="eastAsia" w:ascii="宋体" w:hAnsi="宋体" w:eastAsia="宋体" w:cs="宋体"/>
                <w:sz w:val="24"/>
                <w:szCs w:val="24"/>
              </w:rPr>
              <w:t>招采办负责人：（签字）</w:t>
            </w:r>
          </w:p>
          <w:p w14:paraId="18693A2C">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联系电话：029-625001</w:t>
            </w:r>
            <w:r>
              <w:rPr>
                <w:rFonts w:hint="eastAsia" w:ascii="宋体" w:hAnsi="宋体" w:eastAsia="宋体" w:cs="宋体"/>
                <w:sz w:val="24"/>
                <w:szCs w:val="24"/>
                <w:lang w:val="en-US" w:eastAsia="zh-CN"/>
              </w:rPr>
              <w:t>31</w:t>
            </w:r>
          </w:p>
          <w:p w14:paraId="5259935D">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32"/>
                <w:szCs w:val="32"/>
              </w:rPr>
            </w:pPr>
            <w:r>
              <w:rPr>
                <w:rFonts w:hint="eastAsia" w:ascii="宋体" w:hAnsi="宋体" w:eastAsia="宋体" w:cs="宋体"/>
                <w:sz w:val="24"/>
                <w:szCs w:val="24"/>
              </w:rPr>
              <w:t>签订日期：</w:t>
            </w:r>
            <w:r>
              <w:rPr>
                <w:rFonts w:hint="eastAsia" w:ascii="宋体" w:hAnsi="宋体" w:eastAsia="宋体" w:cs="宋体"/>
                <w:sz w:val="24"/>
                <w:szCs w:val="24"/>
                <w:lang w:val="en-US" w:eastAsia="zh-CN"/>
              </w:rPr>
              <w:t xml:space="preserve">202  </w:t>
            </w:r>
            <w:r>
              <w:rPr>
                <w:rFonts w:hint="eastAsia" w:ascii="宋体" w:hAnsi="宋体" w:eastAsia="宋体" w:cs="宋体"/>
                <w:sz w:val="24"/>
                <w:szCs w:val="24"/>
              </w:rPr>
              <w:t>年  月   日</w:t>
            </w:r>
          </w:p>
        </w:tc>
        <w:tc>
          <w:tcPr>
            <w:tcW w:w="5196" w:type="dxa"/>
            <w:noWrap w:val="0"/>
            <w:tcMar>
              <w:top w:w="0" w:type="dxa"/>
              <w:left w:w="108" w:type="dxa"/>
              <w:bottom w:w="0" w:type="dxa"/>
              <w:right w:w="108" w:type="dxa"/>
            </w:tcMar>
            <w:vAlign w:val="top"/>
          </w:tcPr>
          <w:p w14:paraId="649E57B8">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r>
              <w:rPr>
                <w:rFonts w:hint="eastAsia" w:ascii="宋体" w:hAnsi="宋体" w:eastAsia="宋体" w:cs="宋体"/>
                <w:sz w:val="24"/>
                <w:szCs w:val="24"/>
              </w:rPr>
              <w:t>乙方：</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（公章）</w:t>
            </w:r>
          </w:p>
          <w:p w14:paraId="5AE10089">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p>
          <w:p w14:paraId="41D71A50">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地址：</w:t>
            </w:r>
          </w:p>
          <w:p w14:paraId="7C400E96">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p>
          <w:p w14:paraId="445CD89B">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r>
              <w:rPr>
                <w:rFonts w:hint="eastAsia" w:ascii="宋体" w:hAnsi="宋体" w:eastAsia="宋体" w:cs="宋体"/>
                <w:sz w:val="24"/>
                <w:szCs w:val="24"/>
              </w:rPr>
              <w:t>法定代表人：（签字</w:t>
            </w:r>
            <w:r>
              <w:rPr>
                <w:rFonts w:hint="eastAsia" w:ascii="宋体" w:hAnsi="宋体" w:eastAsia="宋体" w:cs="宋体"/>
                <w:sz w:val="24"/>
                <w:szCs w:val="24"/>
                <w:highlight w:val="none"/>
                <w:lang w:eastAsia="zh-CN"/>
              </w:rPr>
              <w:t>或盖章</w:t>
            </w:r>
            <w:r>
              <w:rPr>
                <w:rFonts w:hint="eastAsia" w:ascii="宋体" w:hAnsi="宋体" w:eastAsia="宋体" w:cs="宋体"/>
                <w:sz w:val="24"/>
                <w:szCs w:val="24"/>
              </w:rPr>
              <w:t>）</w:t>
            </w:r>
          </w:p>
          <w:p w14:paraId="5F229997">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r>
              <w:rPr>
                <w:rFonts w:hint="eastAsia" w:ascii="宋体" w:hAnsi="宋体" w:eastAsia="宋体" w:cs="宋体"/>
                <w:sz w:val="24"/>
                <w:szCs w:val="24"/>
              </w:rPr>
              <w:t>经办人：（签字）</w:t>
            </w:r>
          </w:p>
          <w:p w14:paraId="46AE3F07">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开户银行： </w:t>
            </w:r>
          </w:p>
          <w:p w14:paraId="2AAEC158">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银行账号： </w:t>
            </w:r>
          </w:p>
          <w:p w14:paraId="638FAB07">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联系电话：</w:t>
            </w:r>
          </w:p>
          <w:p w14:paraId="0EB46F42">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32"/>
                <w:szCs w:val="32"/>
              </w:rPr>
            </w:pPr>
            <w:r>
              <w:rPr>
                <w:rFonts w:hint="eastAsia" w:ascii="宋体" w:hAnsi="宋体" w:eastAsia="宋体" w:cs="宋体"/>
                <w:sz w:val="24"/>
                <w:szCs w:val="24"/>
              </w:rPr>
              <w:t>签订日期：</w:t>
            </w:r>
            <w:r>
              <w:rPr>
                <w:rFonts w:hint="eastAsia" w:ascii="宋体" w:hAnsi="宋体" w:eastAsia="宋体" w:cs="宋体"/>
                <w:sz w:val="24"/>
                <w:szCs w:val="24"/>
                <w:lang w:val="en-US" w:eastAsia="zh-CN"/>
              </w:rPr>
              <w:t xml:space="preserve">202  </w:t>
            </w:r>
            <w:r>
              <w:rPr>
                <w:rFonts w:hint="eastAsia" w:ascii="宋体" w:hAnsi="宋体" w:eastAsia="宋体" w:cs="宋体"/>
                <w:sz w:val="24"/>
                <w:szCs w:val="24"/>
              </w:rPr>
              <w:t>年  月   日</w:t>
            </w:r>
          </w:p>
        </w:tc>
      </w:tr>
    </w:tbl>
    <w:p w14:paraId="75F40865">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leftChars="0"/>
        <w:textAlignment w:val="auto"/>
        <w:rPr>
          <w:rFonts w:hint="eastAsia" w:ascii="宋体" w:hAnsi="宋体" w:eastAsia="宋体" w:cs="宋体"/>
          <w:sz w:val="22"/>
          <w:szCs w:val="28"/>
        </w:rPr>
      </w:pPr>
    </w:p>
    <w:p w14:paraId="3B300E3D">
      <w:pPr>
        <w:tabs>
          <w:tab w:val="left" w:pos="480"/>
        </w:tabs>
        <w:snapToGrid w:val="0"/>
        <w:spacing w:line="480" w:lineRule="auto"/>
        <w:ind w:firstLine="480" w:firstLineChars="200"/>
        <w:rPr>
          <w:rFonts w:hint="eastAsia" w:ascii="宋体" w:hAnsi="宋体" w:eastAsia="宋体" w:cs="宋体"/>
          <w:color w:val="000000" w:themeColor="text1"/>
          <w:sz w:val="24"/>
          <w:highlight w:val="none"/>
          <w14:textFill>
            <w14:solidFill>
              <w14:schemeClr w14:val="tx1"/>
            </w14:solidFill>
          </w14:textFill>
        </w:rPr>
      </w:pPr>
    </w:p>
    <w:p w14:paraId="032C2AF5"/>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74BA51">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6507E5A">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16507E5A">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6C2CB3">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76D6577">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576D6577">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C7C0B5"/>
    <w:multiLevelType w:val="singleLevel"/>
    <w:tmpl w:val="82C7C0B5"/>
    <w:lvl w:ilvl="0" w:tentative="0">
      <w:start w:val="1"/>
      <w:numFmt w:val="chineseCounting"/>
      <w:suff w:val="nothing"/>
      <w:lvlText w:val="（%1）"/>
      <w:lvlJc w:val="left"/>
      <w:pPr>
        <w:ind w:left="0" w:firstLine="420"/>
      </w:pPr>
      <w:rPr>
        <w:rFonts w:hint="eastAsia"/>
      </w:rPr>
    </w:lvl>
  </w:abstractNum>
  <w:abstractNum w:abstractNumId="1">
    <w:nsid w:val="A96FE1FE"/>
    <w:multiLevelType w:val="singleLevel"/>
    <w:tmpl w:val="A96FE1FE"/>
    <w:lvl w:ilvl="0" w:tentative="0">
      <w:start w:val="1"/>
      <w:numFmt w:val="chineseCounting"/>
      <w:suff w:val="nothing"/>
      <w:lvlText w:val="（%1）"/>
      <w:lvlJc w:val="left"/>
      <w:pPr>
        <w:ind w:left="0" w:firstLine="420"/>
      </w:pPr>
      <w:rPr>
        <w:rFonts w:hint="eastAsia"/>
      </w:rPr>
    </w:lvl>
  </w:abstractNum>
  <w:abstractNum w:abstractNumId="2">
    <w:nsid w:val="CC2797C5"/>
    <w:multiLevelType w:val="singleLevel"/>
    <w:tmpl w:val="CC2797C5"/>
    <w:lvl w:ilvl="0" w:tentative="0">
      <w:start w:val="1"/>
      <w:numFmt w:val="chineseCounting"/>
      <w:suff w:val="nothing"/>
      <w:lvlText w:val="（%1）"/>
      <w:lvlJc w:val="left"/>
      <w:rPr>
        <w:rFonts w:hint="eastAsia"/>
      </w:rPr>
    </w:lvl>
  </w:abstractNum>
  <w:abstractNum w:abstractNumId="3">
    <w:nsid w:val="0BA9EB24"/>
    <w:multiLevelType w:val="singleLevel"/>
    <w:tmpl w:val="0BA9EB24"/>
    <w:lvl w:ilvl="0" w:tentative="0">
      <w:start w:val="1"/>
      <w:numFmt w:val="chineseCounting"/>
      <w:suff w:val="nothing"/>
      <w:lvlText w:val="（%1）"/>
      <w:lvlJc w:val="left"/>
      <w:pPr>
        <w:ind w:left="0" w:firstLine="420"/>
      </w:pPr>
      <w:rPr>
        <w:rFonts w:hint="eastAsia"/>
      </w:rPr>
    </w:lvl>
  </w:abstractNum>
  <w:abstractNum w:abstractNumId="4">
    <w:nsid w:val="0D975ACA"/>
    <w:multiLevelType w:val="singleLevel"/>
    <w:tmpl w:val="0D975ACA"/>
    <w:lvl w:ilvl="0" w:tentative="0">
      <w:start w:val="1"/>
      <w:numFmt w:val="chineseCounting"/>
      <w:suff w:val="nothing"/>
      <w:lvlText w:val="（%1）"/>
      <w:lvlJc w:val="left"/>
      <w:pPr>
        <w:ind w:left="0" w:firstLine="420"/>
      </w:pPr>
      <w:rPr>
        <w:rFonts w:hint="eastAsia"/>
      </w:rPr>
    </w:lvl>
  </w:abstractNum>
  <w:abstractNum w:abstractNumId="5">
    <w:nsid w:val="54E79DB2"/>
    <w:multiLevelType w:val="singleLevel"/>
    <w:tmpl w:val="54E79DB2"/>
    <w:lvl w:ilvl="0" w:tentative="0">
      <w:start w:val="1"/>
      <w:numFmt w:val="chineseCounting"/>
      <w:suff w:val="nothing"/>
      <w:lvlText w:val="（%1）"/>
      <w:lvlJc w:val="left"/>
      <w:pPr>
        <w:ind w:left="0" w:firstLine="420"/>
      </w:pPr>
      <w:rPr>
        <w:rFonts w:hint="eastAsia"/>
      </w:rPr>
    </w:lvl>
  </w:abstractNum>
  <w:num w:numId="1">
    <w:abstractNumId w:val="0"/>
  </w:num>
  <w:num w:numId="2">
    <w:abstractNumId w:val="5"/>
  </w:num>
  <w:num w:numId="3">
    <w:abstractNumId w:val="2"/>
  </w:num>
  <w:num w:numId="4">
    <w:abstractNumId w:val="3"/>
  </w:num>
  <w:num w:numId="5">
    <w:abstractNumId w:val="1"/>
  </w:num>
  <w:num w:numId="6">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微信用户">
    <w15:presenceInfo w15:providerId="WPS Office" w15:userId="856244187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08F55AE"/>
    <w:rsid w:val="449B7B7F"/>
    <w:rsid w:val="4A254E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0"/>
    <w:pPr>
      <w:keepNext/>
      <w:spacing w:line="600" w:lineRule="exact"/>
      <w:jc w:val="center"/>
      <w:outlineLvl w:val="3"/>
    </w:pPr>
    <w:rPr>
      <w:rFonts w:ascii="楷体_GB2312" w:eastAsia="楷体_GB2312"/>
      <w:sz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spacing w:after="120" w:afterLines="0"/>
    </w:pPr>
    <w:rPr>
      <w:rFonts w:ascii="Times New Roman"/>
      <w:kern w:val="2"/>
      <w:sz w:val="21"/>
    </w:rPr>
  </w:style>
  <w:style w:type="paragraph" w:styleId="4">
    <w:name w:val="Body Text Indent"/>
    <w:basedOn w:val="1"/>
    <w:next w:val="1"/>
    <w:qFormat/>
    <w:uiPriority w:val="0"/>
    <w:pPr>
      <w:widowControl/>
      <w:ind w:firstLine="652" w:firstLineChars="233"/>
    </w:pPr>
    <w:rPr>
      <w:rFonts w:ascii="Times New Roman"/>
      <w:sz w:val="28"/>
    </w:rPr>
  </w:style>
  <w:style w:type="paragraph" w:styleId="5">
    <w:name w:val="footer"/>
    <w:basedOn w:val="1"/>
    <w:qFormat/>
    <w:uiPriority w:val="99"/>
    <w:pPr>
      <w:tabs>
        <w:tab w:val="center" w:pos="4153"/>
        <w:tab w:val="right" w:pos="8306"/>
      </w:tabs>
      <w:snapToGrid w:val="0"/>
      <w:jc w:val="left"/>
    </w:pPr>
    <w:rPr>
      <w:rFonts w:ascii="Times New Roman"/>
      <w:kern w:val="2"/>
      <w:sz w:val="18"/>
      <w:szCs w:val="18"/>
    </w:rPr>
  </w:style>
  <w:style w:type="paragraph" w:styleId="6">
    <w:name w:val="Body Text First Indent 2"/>
    <w:basedOn w:val="4"/>
    <w:qFormat/>
    <w:uiPriority w:val="99"/>
    <w:pPr>
      <w:spacing w:after="120"/>
      <w:ind w:left="420" w:leftChars="200" w:right="0" w:rightChars="0" w:firstLine="420" w:firstLineChars="200"/>
    </w:pPr>
    <w:rPr>
      <w:rFonts w:ascii="Times New Roman" w:hAnsi="Times New Roman"/>
      <w:sz w:val="21"/>
      <w:szCs w:val="24"/>
    </w:rPr>
  </w:style>
  <w:style w:type="paragraph" w:customStyle="1" w:styleId="9">
    <w:name w:val="Table Paragraph"/>
    <w:basedOn w:val="1"/>
    <w:qFormat/>
    <w:uiPriority w:val="1"/>
    <w:pPr>
      <w:autoSpaceDE w:val="0"/>
      <w:autoSpaceDN w:val="0"/>
      <w:jc w:val="left"/>
    </w:pPr>
    <w:rPr>
      <w:rFonts w:ascii="仿宋" w:hAnsi="仿宋" w:eastAsia="仿宋" w:cs="仿宋"/>
      <w:kern w:val="0"/>
      <w:sz w:val="22"/>
      <w:szCs w:val="22"/>
      <w:lang w:val="zh-CN" w:bidi="zh-CN"/>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microsoft.com/office/2011/relationships/people" Target="people.xml"/><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5180</Words>
  <Characters>5258</Characters>
  <Lines>0</Lines>
  <Paragraphs>0</Paragraphs>
  <TotalTime>0</TotalTime>
  <ScaleCrop>false</ScaleCrop>
  <LinksUpToDate>false</LinksUpToDate>
  <CharactersWithSpaces>5377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2025-11-13T06:45:00Z</dcterms:created>
  <dc:creator>Administrator</dc:creator>
  <cp:lastModifiedBy>1</cp:lastModifiedBy>
  <dcterms:modified xsi:type="dcterms:W3CDTF">2025-11-13T08:59:15Z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eyJoZGlkIjoiNDMyM2M2YjllNjViZDEzZjM3MzcxMGY5NWM3ODdhNjkiLCJ1c2VySWQiOiI0ODU3MDc4MjgifQ==</vt:lpwstr>
  </property>
  <property fmtid="{D5CDD505-2E9C-101B-9397-08002B2CF9AE}" pid="4" name="ICV">
    <vt:lpwstr>E2B61A0B31BE416DB3DB828C0EE61B05_12</vt:lpwstr>
  </property>
</Properties>
</file>