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版本号：SXHC2025-29620251114001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节水载体建设项目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SXHC2025-296</w:t>
      </w:r>
      <w:r>
        <w:br/>
      </w:r>
      <w:r>
        <w:br/>
      </w:r>
      <w:r>
        <w:br/>
      </w:r>
    </w:p>
    <w:p>
      <w:pPr>
        <w:pStyle w:val="null3"/>
        <w:jc w:val="center"/>
        <w:outlineLvl w:val="2"/>
      </w:pPr>
      <w:r>
        <w:rPr>
          <w:rFonts w:ascii="仿宋_GB2312" w:hAnsi="仿宋_GB2312" w:cs="仿宋_GB2312" w:eastAsia="仿宋_GB2312"/>
          <w:sz w:val="28"/>
          <w:b/>
        </w:rPr>
        <w:t>西安市节约用水服务中心</w:t>
      </w:r>
    </w:p>
    <w:p>
      <w:pPr>
        <w:pStyle w:val="null3"/>
        <w:jc w:val="center"/>
        <w:outlineLvl w:val="2"/>
      </w:pPr>
      <w:r>
        <w:rPr>
          <w:rFonts w:ascii="仿宋_GB2312" w:hAnsi="仿宋_GB2312" w:cs="仿宋_GB2312" w:eastAsia="仿宋_GB2312"/>
          <w:sz w:val="28"/>
          <w:b/>
        </w:rPr>
        <w:t>陕西华采招标有限公司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西安市节约用水服务中心</w:t>
      </w:r>
      <w:r>
        <w:rPr>
          <w:rFonts w:ascii="仿宋_GB2312" w:hAnsi="仿宋_GB2312" w:cs="仿宋_GB2312" w:eastAsia="仿宋_GB2312"/>
        </w:rPr>
        <w:t>委托，拟对</w:t>
      </w:r>
      <w:r>
        <w:rPr>
          <w:rFonts w:ascii="仿宋_GB2312" w:hAnsi="仿宋_GB2312" w:cs="仿宋_GB2312" w:eastAsia="仿宋_GB2312"/>
        </w:rPr>
        <w:t>节水载体建设项目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SXHC2025-296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节水载体建设项目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依据相关政策标准要求，完成确定的重点用水单位的用水审计、节水型载体创建、水平衡测试、节水设施完善及节水管理水平提升等工作，对具备条件的用水单位制定节水技术改造实施方案，定制节水宣传材料，加大宣传力度。</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1、具有独立承担民事责任能力：企业法人应提供合法有效的标识有统一社会信用代码的营业执照；事业法人应提供事业单位法人证书；其他组织应提供合法登记证明文件,自然人提供身份证。</w:t>
      </w:r>
    </w:p>
    <w:p>
      <w:pPr>
        <w:pStyle w:val="null3"/>
      </w:pPr>
      <w:r>
        <w:rPr>
          <w:rFonts w:ascii="仿宋_GB2312" w:hAnsi="仿宋_GB2312" w:cs="仿宋_GB2312" w:eastAsia="仿宋_GB2312"/>
        </w:rPr>
        <w:t>2、依法缴纳税收和社会保障资金：提供开标截止时间前6个月内任意时段已缴纳的纳税证明或完税证明和已缴存的社会保障资金缴费证明或参保证明。</w:t>
      </w:r>
    </w:p>
    <w:p>
      <w:pPr>
        <w:pStyle w:val="null3"/>
      </w:pPr>
      <w:r>
        <w:rPr>
          <w:rFonts w:ascii="仿宋_GB2312" w:hAnsi="仿宋_GB2312" w:cs="仿宋_GB2312" w:eastAsia="仿宋_GB2312"/>
        </w:rPr>
        <w:t>3、履行本合同所必需的设备和专业技术能力：提供具有履行本合同所必需的设备和专业技术能力的书面声明。</w:t>
      </w:r>
    </w:p>
    <w:p>
      <w:pPr>
        <w:pStyle w:val="null3"/>
      </w:pPr>
      <w:r>
        <w:rPr>
          <w:rFonts w:ascii="仿宋_GB2312" w:hAnsi="仿宋_GB2312" w:cs="仿宋_GB2312" w:eastAsia="仿宋_GB2312"/>
        </w:rPr>
        <w:t>4、无重大违法记录书面声明：提供参加政府采购活动前3年内在经营活动中没有重大违法记录的书面声明。</w:t>
      </w:r>
    </w:p>
    <w:p>
      <w:pPr>
        <w:pStyle w:val="null3"/>
      </w:pPr>
      <w:r>
        <w:rPr>
          <w:rFonts w:ascii="仿宋_GB2312" w:hAnsi="仿宋_GB2312" w:cs="仿宋_GB2312" w:eastAsia="仿宋_GB2312"/>
        </w:rPr>
        <w:t>5、法定代表人身份证明或法定代表人授权委托书：法定代表人直接参加投标的，须提供法定代表人身份证明；法定代表人授权代表参加投标的，须提供法定代表人授权委托书。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6、信誉要求：投标人未列入“失信被执行人”、“重大税收违法案件当事人名单”和“政府采购严重违法失信行为记录名单”。</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西安市节约用水服务中心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029-67097438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陕西省西安市高新区锦业路1号绿地领海B座10楼1006室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孙立博、张聪聪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029-68255920-807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以中标金额为基数参考《国家计委关于印发&lt;招标代理服务收费管理暂行办法&gt;的通知》（计价格〔2002〕1980号）及《国家发改委关于降低部分建设项目收费标准规范收费行为等有关问题的通知》（发改价格〔2011〕534号）规定按标准收取，不足6000元，按6000元计取。2、招标代理服务费可以采取现金、支票、银行汇票、电汇、网银等方式缴纳。3、招标代理服务费缴纳信息：银行户名：陕西华采招标有限公司开户银行：招商银行陕西自贸试验区西安高新科技支行账号：129905942210666联系人：韩工联系电话：029-68255920转802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西安市节约用水服务中心</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西安市节约用水服务中心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西安市节约用水服务中心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按照招标文件及采购合同约定执行。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联系人：党娜</w:t>
      </w:r>
    </w:p>
    <w:p>
      <w:pPr>
        <w:pStyle w:val="null3"/>
      </w:pPr>
      <w:r>
        <w:rPr>
          <w:rFonts w:ascii="仿宋_GB2312" w:hAnsi="仿宋_GB2312" w:cs="仿宋_GB2312" w:eastAsia="仿宋_GB2312"/>
        </w:rPr>
        <w:t>联系电话：029-68255920-807</w:t>
      </w:r>
    </w:p>
    <w:p>
      <w:pPr>
        <w:pStyle w:val="null3"/>
      </w:pPr>
      <w:r>
        <w:rPr>
          <w:rFonts w:ascii="仿宋_GB2312" w:hAnsi="仿宋_GB2312" w:cs="仿宋_GB2312" w:eastAsia="仿宋_GB2312"/>
        </w:rPr>
        <w:t>地址：陕西省西安市高新区锦业路1号绿地领海B座10楼1006室</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依据相关政策标准要求，完成确定的重点用水单位的用水审计、节水型载体创建、水平衡测试、节水设施完善及节水管理水平提升等工作，对具备条件的用水单位制定节水技术改造实施方案，定制节水宣传材料，加大宣传力度。</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2,300,000.00</w:t>
      </w:r>
    </w:p>
    <w:p>
      <w:pPr>
        <w:pStyle w:val="null3"/>
      </w:pPr>
      <w:r>
        <w:rPr>
          <w:rFonts w:ascii="仿宋_GB2312" w:hAnsi="仿宋_GB2312" w:cs="仿宋_GB2312" w:eastAsia="仿宋_GB2312"/>
        </w:rPr>
        <w:t>采购包最高限价（元）: 2,300,000.00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节水载体建设项目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标的名称：节水载体建设项目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both"/>
            </w:pPr>
            <w:r>
              <w:rPr>
                <w:rFonts w:ascii="仿宋_GB2312" w:hAnsi="仿宋_GB2312" w:cs="仿宋_GB2312" w:eastAsia="仿宋_GB2312"/>
                <w:sz w:val="20"/>
              </w:rPr>
              <w:t>一、项目背景</w:t>
            </w:r>
          </w:p>
          <w:p>
            <w:pPr>
              <w:pStyle w:val="null3"/>
              <w:ind w:firstLine="400"/>
              <w:jc w:val="both"/>
            </w:pPr>
            <w:r>
              <w:rPr>
                <w:rFonts w:ascii="仿宋_GB2312" w:hAnsi="仿宋_GB2312" w:cs="仿宋_GB2312" w:eastAsia="仿宋_GB2312"/>
                <w:sz w:val="20"/>
              </w:rPr>
              <w:t>近年来，西安市严格遵循国家节水产业政策，成功实现了对全市年用水量达到一定规模的工业和服务业用水单位计划用水管理全覆盖。同时，加强了对用水单位的监管，并在重点行业推行水效对标和达标活动。严格控制高耗水服务行业的用水量，积极推广水循环和梯级利用技术。此外，推动公共机构和场所进行节水改造，确保新建、改建、扩建的公共建筑使用符合国家标准的节水产品，并优先选择一级水效产品。通过一系列鼓励和督促措施，确保了各项节水政策的有效落实。</w:t>
            </w:r>
          </w:p>
          <w:p>
            <w:pPr>
              <w:pStyle w:val="null3"/>
              <w:ind w:firstLine="400"/>
              <w:jc w:val="both"/>
            </w:pPr>
            <w:r>
              <w:rPr>
                <w:rFonts w:ascii="仿宋_GB2312" w:hAnsi="仿宋_GB2312" w:cs="仿宋_GB2312" w:eastAsia="仿宋_GB2312"/>
                <w:sz w:val="20"/>
              </w:rPr>
              <w:t>针对当前全市的用水单位现状，一些单位在节水制度、用水管理以及节水意识方面仍显不足。此外，在用水器具和计量器具的配备上还不完备，节水技术的水平还有待提高，需要整改完善。</w:t>
            </w:r>
          </w:p>
          <w:p>
            <w:pPr>
              <w:pStyle w:val="null3"/>
              <w:ind w:firstLine="400"/>
              <w:jc w:val="both"/>
            </w:pPr>
            <w:r>
              <w:rPr>
                <w:rFonts w:ascii="仿宋_GB2312" w:hAnsi="仿宋_GB2312" w:cs="仿宋_GB2312" w:eastAsia="仿宋_GB2312"/>
                <w:sz w:val="20"/>
              </w:rPr>
              <w:t>为了深入实施国家节水行动和黄河流域节水控水的深度行动，加速构建高效、绿色、数字化的节水型生产模式，全面提升工业用水效率和效益，强化节水与降碳工作，推动绿色高质量发展，依据国家发展和改革委员会、水利部、工业和信息化部、住房和城乡建设部以及农业农村部联合发布的《关于加快发展节水产业的指导意见》（发改环资〔</w:t>
            </w:r>
            <w:r>
              <w:rPr>
                <w:rFonts w:ascii="仿宋_GB2312" w:hAnsi="仿宋_GB2312" w:cs="仿宋_GB2312" w:eastAsia="仿宋_GB2312"/>
                <w:sz w:val="20"/>
              </w:rPr>
              <w:t>2024〕898号）、国家发展和改革委员会等部门发布的《关于进一步加强水资源节约集约利用的意见》（发改环资〔2023〕1193号）、工业和信息化部等部门发布的《关于印发工业水效提升行动计划的通知》（工信部联节〔2022〕72号）、水利部办公厅、国家机关事务管理局办公室《关于开展公共机构节水器具普及更新工作的通知》（办节约〔2024〕196号）等文件精神，结合我市节水降碳工作实际，西安市节约用水服务中心计划对省级主要机关单位、国家重点关注的大型医疗机构、宾馆酒店、商业综合体及用水量较大的重点用水企业开展用水审计、用水单元创建、节水技改方案制定及节水器具普及更新等节水工作。</w:t>
            </w:r>
            <w:r>
              <w:br/>
            </w:r>
            <w:r>
              <w:rPr>
                <w:rFonts w:ascii="仿宋_GB2312" w:hAnsi="仿宋_GB2312" w:cs="仿宋_GB2312" w:eastAsia="仿宋_GB2312"/>
                <w:sz w:val="20"/>
              </w:rPr>
              <w:t xml:space="preserve">    </w:t>
            </w:r>
            <w:r>
              <w:rPr>
                <w:rFonts w:ascii="仿宋_GB2312" w:hAnsi="仿宋_GB2312" w:cs="仿宋_GB2312" w:eastAsia="仿宋_GB2312"/>
                <w:sz w:val="20"/>
              </w:rPr>
              <w:t>二、项目内容及实施地点</w:t>
            </w:r>
          </w:p>
          <w:p>
            <w:pPr>
              <w:pStyle w:val="null3"/>
              <w:ind w:firstLine="400"/>
              <w:jc w:val="both"/>
            </w:pPr>
            <w:r>
              <w:rPr>
                <w:rFonts w:ascii="仿宋_GB2312" w:hAnsi="仿宋_GB2312" w:cs="仿宋_GB2312" w:eastAsia="仿宋_GB2312"/>
                <w:sz w:val="20"/>
              </w:rPr>
              <w:t>（一）项目内容</w:t>
            </w:r>
          </w:p>
          <w:p>
            <w:pPr>
              <w:pStyle w:val="null3"/>
              <w:ind w:firstLine="400"/>
              <w:jc w:val="both"/>
            </w:pPr>
            <w:r>
              <w:rPr>
                <w:rFonts w:ascii="仿宋_GB2312" w:hAnsi="仿宋_GB2312" w:cs="仿宋_GB2312" w:eastAsia="仿宋_GB2312"/>
                <w:sz w:val="20"/>
              </w:rPr>
              <w:t>依据相关政策标准要求，完成确定的重点用水单位的用水审计、节水型载体创建、水平衡测试、节水设施完善及节水管理水平提升等工作，对具备条件的用水单位制定节水技术改造实施方案，定制节水宣传材料，加大宣传力度。</w:t>
            </w:r>
          </w:p>
          <w:p>
            <w:pPr>
              <w:pStyle w:val="null3"/>
              <w:ind w:left="390"/>
              <w:jc w:val="both"/>
            </w:pPr>
            <w:r>
              <w:rPr>
                <w:rFonts w:ascii="仿宋_GB2312" w:hAnsi="仿宋_GB2312" w:cs="仿宋_GB2312" w:eastAsia="仿宋_GB2312"/>
                <w:sz w:val="20"/>
              </w:rPr>
              <w:t>（二）实施地点</w:t>
            </w:r>
            <w:r>
              <w:br/>
            </w:r>
            <w:r>
              <w:rPr>
                <w:rFonts w:ascii="仿宋_GB2312" w:hAnsi="仿宋_GB2312" w:cs="仿宋_GB2312" w:eastAsia="仿宋_GB2312"/>
                <w:sz w:val="20"/>
              </w:rPr>
              <w:t>按照采购人选定西安市范围内相关用水单位开展相关工作</w:t>
            </w:r>
            <w:r>
              <w:rPr>
                <w:rFonts w:ascii="仿宋_GB2312" w:hAnsi="仿宋_GB2312" w:cs="仿宋_GB2312" w:eastAsia="仿宋_GB2312"/>
                <w:sz w:val="20"/>
              </w:rPr>
              <w:t>。</w:t>
            </w:r>
          </w:p>
          <w:p>
            <w:pPr>
              <w:pStyle w:val="null3"/>
              <w:spacing w:before="165"/>
              <w:ind w:firstLine="400"/>
              <w:jc w:val="both"/>
            </w:pPr>
            <w:r>
              <w:rPr>
                <w:rFonts w:ascii="仿宋_GB2312" w:hAnsi="仿宋_GB2312" w:cs="仿宋_GB2312" w:eastAsia="仿宋_GB2312"/>
                <w:sz w:val="20"/>
              </w:rPr>
              <w:t>三</w:t>
            </w:r>
            <w:r>
              <w:rPr>
                <w:rFonts w:ascii="仿宋_GB2312" w:hAnsi="仿宋_GB2312" w:cs="仿宋_GB2312" w:eastAsia="仿宋_GB2312"/>
                <w:sz w:val="20"/>
              </w:rPr>
              <w:t>、项目实施方案</w:t>
            </w:r>
          </w:p>
          <w:p>
            <w:pPr>
              <w:pStyle w:val="null3"/>
              <w:ind w:firstLine="400"/>
              <w:jc w:val="both"/>
            </w:pPr>
            <w:r>
              <w:rPr>
                <w:rFonts w:ascii="仿宋_GB2312" w:hAnsi="仿宋_GB2312" w:cs="仿宋_GB2312" w:eastAsia="仿宋_GB2312"/>
                <w:sz w:val="20"/>
              </w:rPr>
              <w:t>（一）依据《节水型单位评价标准》《节水企业评价导则》（</w:t>
            </w:r>
            <w:r>
              <w:rPr>
                <w:rFonts w:ascii="仿宋_GB2312" w:hAnsi="仿宋_GB2312" w:cs="仿宋_GB2312" w:eastAsia="仿宋_GB2312"/>
                <w:sz w:val="20"/>
              </w:rPr>
              <w:t>GB/T 7119-2018）《水平衡测试通则》(GB/T 12452-2022)等要求，对8家重点用水单位开展水平衡测试，根据测试结果分析对用水水平进行评价，提出节水改进意见，指导单位开展节水型单位创建工作。</w:t>
            </w:r>
          </w:p>
          <w:p>
            <w:pPr>
              <w:pStyle w:val="null3"/>
              <w:ind w:firstLine="400"/>
              <w:jc w:val="both"/>
            </w:pPr>
            <w:r>
              <w:rPr>
                <w:rFonts w:ascii="仿宋_GB2312" w:hAnsi="仿宋_GB2312" w:cs="仿宋_GB2312" w:eastAsia="仿宋_GB2312"/>
                <w:sz w:val="20"/>
              </w:rPr>
              <w:t>（二）对</w:t>
            </w:r>
            <w:r>
              <w:rPr>
                <w:rFonts w:ascii="仿宋_GB2312" w:hAnsi="仿宋_GB2312" w:cs="仿宋_GB2312" w:eastAsia="仿宋_GB2312"/>
                <w:sz w:val="20"/>
              </w:rPr>
              <w:t>20家用水单位开展节水器具使用情况调查，建立用水器具台账，制定节水器具普及更新工作计划。计划实施约2000台套节水器具普及更新，以及计量器具完善工作。</w:t>
            </w:r>
          </w:p>
          <w:p>
            <w:pPr>
              <w:pStyle w:val="null3"/>
              <w:ind w:firstLine="400"/>
              <w:jc w:val="both"/>
            </w:pPr>
            <w:r>
              <w:rPr>
                <w:rFonts w:ascii="仿宋_GB2312" w:hAnsi="仿宋_GB2312" w:cs="仿宋_GB2312" w:eastAsia="仿宋_GB2312"/>
                <w:sz w:val="20"/>
              </w:rPr>
              <w:t>（三）</w:t>
            </w:r>
            <w:r>
              <w:rPr>
                <w:rFonts w:ascii="仿宋_GB2312" w:hAnsi="仿宋_GB2312" w:cs="仿宋_GB2312" w:eastAsia="仿宋_GB2312"/>
                <w:sz w:val="20"/>
              </w:rPr>
              <w:t>依据《企业用水审计技术通则》</w:t>
            </w:r>
            <w:r>
              <w:rPr>
                <w:rFonts w:ascii="仿宋_GB2312" w:hAnsi="仿宋_GB2312" w:cs="仿宋_GB2312" w:eastAsia="仿宋_GB2312"/>
                <w:sz w:val="20"/>
              </w:rPr>
              <w:t>(GB/T 33231-2016)《用水审计技术导则（试行）》（SL/Z 549-2012）等国家相关标准要求，对20家重点用水单位开展用水审计工作，完成审计报告。</w:t>
            </w:r>
          </w:p>
          <w:p>
            <w:pPr>
              <w:pStyle w:val="null3"/>
              <w:ind w:firstLine="400"/>
              <w:jc w:val="both"/>
            </w:pPr>
            <w:r>
              <w:rPr>
                <w:rFonts w:ascii="仿宋_GB2312" w:hAnsi="仿宋_GB2312" w:cs="仿宋_GB2312" w:eastAsia="仿宋_GB2312"/>
                <w:sz w:val="20"/>
              </w:rPr>
              <w:t>（四）根据单位用水审计情况，为</w:t>
            </w:r>
            <w:r>
              <w:rPr>
                <w:rFonts w:ascii="仿宋_GB2312" w:hAnsi="仿宋_GB2312" w:cs="仿宋_GB2312" w:eastAsia="仿宋_GB2312"/>
                <w:sz w:val="20"/>
              </w:rPr>
              <w:t>6家具备实施条件的用水单位制定节水技术改造方案。</w:t>
            </w:r>
          </w:p>
          <w:p>
            <w:pPr>
              <w:pStyle w:val="null3"/>
              <w:ind w:firstLine="400"/>
              <w:jc w:val="both"/>
            </w:pPr>
            <w:r>
              <w:rPr>
                <w:rFonts w:ascii="仿宋_GB2312" w:hAnsi="仿宋_GB2312" w:cs="仿宋_GB2312" w:eastAsia="仿宋_GB2312"/>
                <w:sz w:val="20"/>
              </w:rPr>
              <w:t>（五）定制用水点节水标识，节水展板及墙报、宣传图以及日常节水宣传册等宣传资料，供</w:t>
            </w:r>
            <w:r>
              <w:rPr>
                <w:rFonts w:ascii="仿宋_GB2312" w:hAnsi="仿宋_GB2312" w:cs="仿宋_GB2312" w:eastAsia="仿宋_GB2312"/>
                <w:sz w:val="20"/>
              </w:rPr>
              <w:t>20家用水单位开展日常节水宣传。</w:t>
            </w:r>
          </w:p>
          <w:p>
            <w:pPr>
              <w:pStyle w:val="null3"/>
              <w:ind w:firstLine="400"/>
              <w:jc w:val="both"/>
            </w:pPr>
            <w:r>
              <w:rPr>
                <w:rFonts w:ascii="仿宋_GB2312" w:hAnsi="仿宋_GB2312" w:cs="仿宋_GB2312" w:eastAsia="仿宋_GB2312"/>
                <w:sz w:val="20"/>
              </w:rPr>
              <w:t>四、服务期限及服务地点</w:t>
            </w:r>
          </w:p>
          <w:p>
            <w:pPr>
              <w:pStyle w:val="null3"/>
              <w:ind w:firstLine="400"/>
              <w:jc w:val="both"/>
            </w:pPr>
            <w:r>
              <w:rPr>
                <w:rFonts w:ascii="仿宋_GB2312" w:hAnsi="仿宋_GB2312" w:cs="仿宋_GB2312" w:eastAsia="仿宋_GB2312"/>
                <w:sz w:val="20"/>
              </w:rPr>
              <w:t>1.服务期限：自合同签订之日起90个日历天。</w:t>
            </w:r>
          </w:p>
          <w:p>
            <w:pPr>
              <w:pStyle w:val="null3"/>
              <w:ind w:firstLine="400"/>
              <w:jc w:val="both"/>
            </w:pPr>
            <w:r>
              <w:rPr>
                <w:rFonts w:ascii="仿宋_GB2312" w:hAnsi="仿宋_GB2312" w:cs="仿宋_GB2312" w:eastAsia="仿宋_GB2312"/>
                <w:sz w:val="20"/>
              </w:rPr>
              <w:t>2.服务地点：西安市范围内，具体以采购人要求为准。</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自合同签订之日起90个日历天。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西安市范围内，具体以采购人要求为准。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按照招标文件及采购合同约定执行。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合同签订后，甲方向有关部门提出支付申请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完成合同约定全部内容，待甲方组织验收合格后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按照招标文件及采购合同约定执行。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其他补充事宜：1、本项目所属行业为：其他未列明行业。2、支付约定因系统格式问题，具体以拟签订合同文本为准。3、中标人在领取中标通知书前，须向采购代理机构提供纸质版投标文件3套，且提供的投标文件必须与在陕西省政府采购综合管理平台的项目电子化交易系统中递交的电子投标文件内容一致，纸质版投标文件必须装订成册签字盖章。4、如招标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2024年度经审计的财务报告（成立时间至提交投标文件截止时间不足一年的可提供成立后任意时段的资产负债表），或其开标前六个月内基本开户银行出具的资信证明，或信用担保机构出具的投标担保函（以上三种形式的资料提供任何一种即可）；（提供扫描件并进行电子签章）。</w:t>
            </w:r>
          </w:p>
        </w:tc>
        <w:tc>
          <w:tcPr>
            <w:tcW w:type="dxa" w:w="1661"/>
          </w:tcPr>
          <w:p>
            <w:pPr>
              <w:pStyle w:val="null3"/>
            </w:pPr>
            <w:r>
              <w:rPr>
                <w:rFonts w:ascii="仿宋_GB2312" w:hAnsi="仿宋_GB2312" w:cs="仿宋_GB2312" w:eastAsia="仿宋_GB2312"/>
              </w:rPr>
              <w:t>健全的财务会计制度.docx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依法缴纳税收和社会保障资金</w:t>
            </w:r>
          </w:p>
        </w:tc>
        <w:tc>
          <w:tcPr>
            <w:tcW w:type="dxa" w:w="3322"/>
          </w:tcPr>
          <w:p>
            <w:pPr>
              <w:pStyle w:val="null3"/>
            </w:pPr>
            <w:r>
              <w:rPr>
                <w:rFonts w:ascii="仿宋_GB2312" w:hAnsi="仿宋_GB2312" w:cs="仿宋_GB2312" w:eastAsia="仿宋_GB2312"/>
              </w:rPr>
              <w:t>提供开标截止时间前6个月内任意时段已缴纳的纳税证明或完税证明和已缴存的社会保障资金缴费证明或参保证明。</w:t>
            </w:r>
          </w:p>
        </w:tc>
        <w:tc>
          <w:tcPr>
            <w:tcW w:type="dxa" w:w="1661"/>
          </w:tcPr>
          <w:p>
            <w:pPr>
              <w:pStyle w:val="null3"/>
            </w:pPr>
            <w:r>
              <w:rPr>
                <w:rFonts w:ascii="仿宋_GB2312" w:hAnsi="仿宋_GB2312" w:cs="仿宋_GB2312" w:eastAsia="仿宋_GB2312"/>
              </w:rPr>
              <w:t>依法缴纳税收和社会保障资金.docx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履行本合同所必需的设备和专业技术能力.docx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无重大违法记录书面声明.docx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投标人未列入“失信被执行人”、“重大税收违法案件当事人名单”和“政府采购严重违法失信行为记录名单”。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1、报价唯一；2、报价货币符合招标文件要求;3、未超出采购预算或招标文件规定的最高限价。</w:t>
            </w:r>
          </w:p>
        </w:tc>
        <w:tc>
          <w:tcPr>
            <w:tcW w:type="dxa" w:w="1661"/>
          </w:tcPr>
          <w:p>
            <w:pPr>
              <w:pStyle w:val="null3"/>
            </w:pPr>
            <w:r>
              <w:rPr>
                <w:rFonts w:ascii="仿宋_GB2312" w:hAnsi="仿宋_GB2312" w:cs="仿宋_GB2312" w:eastAsia="仿宋_GB2312"/>
              </w:rPr>
              <w:t>开标一览表 费用组成明细表.docx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投标文件符合招标文件签署盖章要求</w:t>
            </w:r>
          </w:p>
        </w:tc>
        <w:tc>
          <w:tcPr>
            <w:tcW w:type="dxa" w:w="1661"/>
          </w:tcPr>
          <w:p>
            <w:pPr>
              <w:pStyle w:val="null3"/>
            </w:pPr>
            <w:r>
              <w:rPr>
                <w:rFonts w:ascii="仿宋_GB2312" w:hAnsi="仿宋_GB2312" w:cs="仿宋_GB2312" w:eastAsia="仿宋_GB2312"/>
              </w:rPr>
              <w:t>投标文件封面.docx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从递交投标文件的截止之日起算不少于90个日历日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响应招标文件合同条款未出现负偏离且响应的内容中未附有采购人不能接受的附加条件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项目背景及需求分析</w:t>
            </w:r>
          </w:p>
        </w:tc>
        <w:tc>
          <w:tcPr>
            <w:tcW w:type="dxa" w:w="2492"/>
          </w:tcPr>
          <w:p>
            <w:pPr>
              <w:pStyle w:val="null3"/>
            </w:pPr>
            <w:r>
              <w:rPr>
                <w:rFonts w:ascii="仿宋_GB2312" w:hAnsi="仿宋_GB2312" w:cs="仿宋_GB2312" w:eastAsia="仿宋_GB2312"/>
              </w:rPr>
              <w:t>内容至少包括①项目需求分析；②项目背景分析等。以上内容专门针对本项目且阐述明晰、全面、合理得6分，每缺一项内容扣3分，评审内容有缺陷的根据情况扣分，扣完为止。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内容至少包括①水平衡测试实施方案；②节水型单位创建方案；③节水器具普及更新方案；④用水单位审计工作实施方案；⑤节水技术改造实施方案；⑥节水宣传实施方案。以上内容专门针对本项目且阐述明晰、全面、合理得24分，每缺一项内容扣4分，评审内容有缺陷的根据情况扣分，扣完为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内容至少包括①项目实施进度目标分析；②进度计划及关键节点及保障措施；③突发情况的应急方案等。以上内容专门针对本项目且阐述明晰、全面、合理得9分，每缺一项内容扣3分，评审内容有缺陷的根据情况扣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内容至少包括①质量保障方案；②质量目标；③成果文件质量控制措施等。以上内容专门针对本项目且阐述明晰、全面、合理得9分，每缺一项内容扣3分，评审内容有缺陷的根据情况扣分，扣完为止。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项目团队配置1</w:t>
            </w:r>
          </w:p>
        </w:tc>
        <w:tc>
          <w:tcPr>
            <w:tcW w:type="dxa" w:w="2492"/>
          </w:tcPr>
          <w:p>
            <w:pPr>
              <w:pStyle w:val="null3"/>
            </w:pPr>
            <w:r>
              <w:rPr>
                <w:rFonts w:ascii="仿宋_GB2312" w:hAnsi="仿宋_GB2312" w:cs="仿宋_GB2312" w:eastAsia="仿宋_GB2312"/>
              </w:rPr>
              <w:t>项目负责人具有高级专业技术职称得3分，未提供不得分； 注：1、项目负责人需为本单位人员，提供近六个月的社保缴纳证明复印件加盖投标人公章。 2、需提供项目负责人职称证等证明材料复印件加盖投标人公章做为评审资料。</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项目团队配置2</w:t>
            </w:r>
          </w:p>
        </w:tc>
        <w:tc>
          <w:tcPr>
            <w:tcW w:type="dxa" w:w="2492"/>
          </w:tcPr>
          <w:p>
            <w:pPr>
              <w:pStyle w:val="null3"/>
            </w:pPr>
            <w:r>
              <w:rPr>
                <w:rFonts w:ascii="仿宋_GB2312" w:hAnsi="仿宋_GB2312" w:cs="仿宋_GB2312" w:eastAsia="仿宋_GB2312"/>
              </w:rPr>
              <w:t>除项目负责人外，团队成员配备咨询工程师，每提供1个得1分，此项满分6分，未提供不得分。 注：1、团队成员需为本单位人员，提供近六个月的社保缴纳证明复印件加盖投标人公章。 2 、需提供相关证明材料复印件加盖投标人公章做为评审资料。</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项目团队配置3</w:t>
            </w:r>
          </w:p>
        </w:tc>
        <w:tc>
          <w:tcPr>
            <w:tcW w:type="dxa" w:w="2492"/>
          </w:tcPr>
          <w:p>
            <w:pPr>
              <w:pStyle w:val="null3"/>
            </w:pPr>
            <w:r>
              <w:rPr>
                <w:rFonts w:ascii="仿宋_GB2312" w:hAnsi="仿宋_GB2312" w:cs="仿宋_GB2312" w:eastAsia="仿宋_GB2312"/>
              </w:rPr>
              <w:t>项目团队配置内容至少包括①团队组织人员配置明细；②团队人员管理制度；③各专业岗位配置及配置人员工作经验等。 以上内容专门针对本项目且阐述明晰、全面、合理得6分，每缺一项内容扣2分，评审内容有缺陷的根据情况扣分，扣完为止。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投标人具有水文、水资源调查评价资质或国家级或省级以上检验检测机构资质认定证书(CMA)，且资质 附表能力范围中应包括企业水平衡测试或水平衡测试企业服务能力等级证书，得5分，未提供不得分。 注：提供相关证明材料的扫描件或复印件并加盖供应商公章。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内容至少包括①组织保障、人员保障、设备保障；②内部管理制度；③针对本项目实际情况及采购人实际需求的应急预案；④技术装备配置等。 以上内容专门针对本项目且阐述明晰、全面、合理得8分，每缺一项内容扣2分，评审内容有缺陷的根据情况扣分，扣完为止。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项目重点、难点分析</w:t>
            </w:r>
          </w:p>
        </w:tc>
        <w:tc>
          <w:tcPr>
            <w:tcW w:type="dxa" w:w="2492"/>
          </w:tcPr>
          <w:p>
            <w:pPr>
              <w:pStyle w:val="null3"/>
            </w:pPr>
            <w:r>
              <w:rPr>
                <w:rFonts w:ascii="仿宋_GB2312" w:hAnsi="仿宋_GB2312" w:cs="仿宋_GB2312" w:eastAsia="仿宋_GB2312"/>
              </w:rPr>
              <w:t>内容至少包括①重点、难点分析；②应对措施等。以上内容专门针对本项目且阐述明晰、全面、合理得4分，每缺一项内容扣2分，评审内容有缺陷的根据情况扣分，扣完为止。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投标人具有2022年01月01日至今（以合同签订时间为准）同类项目业绩，投标文件中提供合同扫描件并加盖公章，每提供一个得2分，最高得10分。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1.采用低价优先法计算，即满足招标件要求且报价最低的投标报价为评标基准价，其价格分为满分。2.报价得分＝（评标基准价/投标报价）×价格权值（10分）×100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详见附件：投标文件封面.docx</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详见附件：健全的财务会计制度.docx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详见附件：依法缴纳税收和社会保障资金.docx</w:t>
      </w:r>
    </w:p>
    <w:p>
      <w:pPr>
        <w:pStyle w:val="null3"/>
        <w:ind w:firstLine="960"/>
      </w:pPr>
      <w:r>
        <w:rPr>
          <w:rFonts w:ascii="仿宋_GB2312" w:hAnsi="仿宋_GB2312" w:cs="仿宋_GB2312" w:eastAsia="仿宋_GB2312"/>
        </w:rPr>
        <w:t>详见附件：履行本合同所必需的设备和专业技术能力.docx</w:t>
      </w:r>
    </w:p>
    <w:p>
      <w:pPr>
        <w:pStyle w:val="null3"/>
        <w:ind w:firstLine="960"/>
      </w:pPr>
      <w:r>
        <w:rPr>
          <w:rFonts w:ascii="仿宋_GB2312" w:hAnsi="仿宋_GB2312" w:cs="仿宋_GB2312" w:eastAsia="仿宋_GB2312"/>
        </w:rPr>
        <w:t>详见附件：无重大违法记录书面声明.docx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详见附件：合同条款响应偏离表.docx</w:t>
      </w:r>
    </w:p>
    <w:p>
      <w:pPr>
        <w:pStyle w:val="null3"/>
        <w:ind w:firstLine="960"/>
      </w:pPr>
      <w:r>
        <w:rPr>
          <w:rFonts w:ascii="仿宋_GB2312" w:hAnsi="仿宋_GB2312" w:cs="仿宋_GB2312" w:eastAsia="仿宋_GB2312"/>
        </w:rPr>
        <w:t>详见附件：投标方案响应说明.docx</w:t>
      </w:r>
    </w:p>
    <w:p>
      <w:pPr>
        <w:pStyle w:val="null3"/>
        <w:ind w:firstLine="960"/>
      </w:pPr>
      <w:r>
        <w:rPr>
          <w:rFonts w:ascii="仿宋_GB2312" w:hAnsi="仿宋_GB2312" w:cs="仿宋_GB2312" w:eastAsia="仿宋_GB2312"/>
        </w:rPr>
        <w:t>详见附件：业绩有关证明材料.docx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