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DA0333">
      <w:pPr>
        <w:pStyle w:val="5"/>
        <w:jc w:val="center"/>
        <w:outlineLvl w:val="1"/>
      </w:pPr>
      <w:r>
        <w:rPr>
          <w:rFonts w:ascii="仿宋_GB2312" w:hAnsi="仿宋_GB2312" w:eastAsia="仿宋_GB2312" w:cs="仿宋_GB2312"/>
          <w:b/>
          <w:sz w:val="36"/>
        </w:rPr>
        <w:t>第八章 拟签订采购合同文本</w:t>
      </w:r>
    </w:p>
    <w:p w14:paraId="10D54A15">
      <w:pPr>
        <w:snapToGrid/>
        <w:spacing w:after="0" w:afterLines="0" w:line="360" w:lineRule="auto"/>
        <w:ind w:firstLine="440" w:firstLineChars="200"/>
        <w:rPr>
          <w:rFonts w:hint="eastAsia" w:ascii="仿宋" w:hAnsi="仿宋" w:eastAsia="仿宋" w:cs="仿宋"/>
          <w:color w:val="000000"/>
          <w:sz w:val="22"/>
          <w:szCs w:val="20"/>
        </w:rPr>
      </w:pPr>
      <w:r>
        <w:rPr>
          <w:rFonts w:hint="eastAsia" w:ascii="仿宋" w:hAnsi="仿宋" w:eastAsia="仿宋" w:cs="仿宋"/>
          <w:color w:val="000000"/>
          <w:sz w:val="22"/>
          <w:szCs w:val="20"/>
        </w:rPr>
        <w:t>甲方（采购人）：</w:t>
      </w:r>
      <w:r>
        <w:rPr>
          <w:rFonts w:hint="eastAsia" w:ascii="仿宋" w:hAnsi="仿宋" w:eastAsia="仿宋" w:cs="仿宋"/>
          <w:b/>
          <w:color w:val="000000"/>
          <w:sz w:val="22"/>
          <w:szCs w:val="20"/>
          <w:u w:val="single"/>
        </w:rPr>
        <w:t xml:space="preserve">（采购人名称）         </w:t>
      </w:r>
    </w:p>
    <w:p w14:paraId="6E12936F">
      <w:pPr>
        <w:snapToGrid/>
        <w:spacing w:after="0" w:afterLines="0" w:line="360" w:lineRule="auto"/>
        <w:ind w:firstLine="440" w:firstLineChars="200"/>
        <w:rPr>
          <w:rFonts w:hint="eastAsia" w:ascii="仿宋" w:hAnsi="仿宋" w:eastAsia="仿宋" w:cs="仿宋"/>
          <w:color w:val="000000"/>
          <w:sz w:val="22"/>
          <w:szCs w:val="20"/>
        </w:rPr>
      </w:pPr>
      <w:r>
        <w:rPr>
          <w:rFonts w:hint="eastAsia" w:ascii="仿宋" w:hAnsi="仿宋" w:eastAsia="仿宋" w:cs="仿宋"/>
          <w:color w:val="000000"/>
          <w:sz w:val="22"/>
          <w:szCs w:val="20"/>
        </w:rPr>
        <w:t>乙方（成交供应商）：</w:t>
      </w:r>
      <w:r>
        <w:rPr>
          <w:rFonts w:hint="eastAsia" w:ascii="仿宋" w:hAnsi="仿宋" w:eastAsia="仿宋" w:cs="仿宋"/>
          <w:b/>
          <w:color w:val="000000"/>
          <w:sz w:val="22"/>
          <w:szCs w:val="20"/>
          <w:u w:val="single"/>
        </w:rPr>
        <w:t>（</w:t>
      </w:r>
      <w:r>
        <w:rPr>
          <w:rFonts w:hint="eastAsia" w:ascii="仿宋" w:hAnsi="仿宋" w:eastAsia="仿宋" w:cs="仿宋"/>
          <w:b/>
          <w:color w:val="000000"/>
          <w:sz w:val="22"/>
          <w:szCs w:val="20"/>
          <w:u w:val="single"/>
          <w:lang w:val="en-US" w:eastAsia="zh-CN"/>
        </w:rPr>
        <w:t>成交</w:t>
      </w:r>
      <w:r>
        <w:rPr>
          <w:rFonts w:hint="eastAsia" w:ascii="仿宋" w:hAnsi="仿宋" w:eastAsia="仿宋" w:cs="仿宋"/>
          <w:b/>
          <w:color w:val="000000"/>
          <w:sz w:val="22"/>
          <w:szCs w:val="20"/>
          <w:u w:val="single"/>
        </w:rPr>
        <w:t xml:space="preserve">供应商名称） </w:t>
      </w:r>
    </w:p>
    <w:p w14:paraId="17EA9673">
      <w:pPr>
        <w:wordWrap w:val="0"/>
        <w:topLinePunct/>
        <w:snapToGrid/>
        <w:spacing w:after="0" w:afterLines="0" w:line="360" w:lineRule="auto"/>
        <w:ind w:firstLine="440" w:firstLineChars="200"/>
        <w:rPr>
          <w:rFonts w:hint="eastAsia" w:ascii="仿宋" w:hAnsi="仿宋" w:eastAsia="仿宋" w:cs="仿宋"/>
          <w:b/>
          <w:color w:val="000000"/>
          <w:sz w:val="22"/>
          <w:szCs w:val="20"/>
        </w:rPr>
      </w:pPr>
      <w:r>
        <w:rPr>
          <w:rFonts w:hint="eastAsia" w:ascii="仿宋" w:hAnsi="仿宋" w:eastAsia="仿宋" w:cs="仿宋"/>
          <w:color w:val="000000"/>
          <w:sz w:val="22"/>
          <w:szCs w:val="20"/>
        </w:rPr>
        <w:t>根据《中华人民共和国民法典》、《中华人民共和国政府采购法》、《中华人民共和国政府采购法实施条例》及国家有关法律和行政法规，遵循平等、自愿和诚实信用的原则，双方就</w:t>
      </w:r>
      <w:r>
        <w:rPr>
          <w:rFonts w:hint="eastAsia" w:ascii="仿宋" w:hAnsi="仿宋" w:eastAsia="仿宋" w:cs="仿宋"/>
          <w:color w:val="000000"/>
          <w:sz w:val="22"/>
          <w:szCs w:val="20"/>
          <w:u w:val="single"/>
        </w:rPr>
        <w:t xml:space="preserve">               （项目名称）               </w:t>
      </w:r>
      <w:r>
        <w:rPr>
          <w:rFonts w:hint="eastAsia" w:ascii="仿宋" w:hAnsi="仿宋" w:eastAsia="仿宋" w:cs="仿宋"/>
          <w:color w:val="000000"/>
          <w:sz w:val="22"/>
          <w:szCs w:val="20"/>
        </w:rPr>
        <w:t>，订立服务合同。</w:t>
      </w:r>
    </w:p>
    <w:p w14:paraId="329C6F0A">
      <w:pPr>
        <w:snapToGrid/>
        <w:spacing w:after="0" w:afterLines="0" w:line="360" w:lineRule="auto"/>
        <w:ind w:firstLine="440" w:firstLineChars="200"/>
        <w:rPr>
          <w:rFonts w:hint="eastAsia" w:ascii="仿宋" w:hAnsi="仿宋" w:eastAsia="仿宋" w:cs="仿宋"/>
          <w:b/>
          <w:color w:val="000000"/>
          <w:sz w:val="22"/>
          <w:szCs w:val="20"/>
        </w:rPr>
      </w:pPr>
      <w:bookmarkStart w:id="0" w:name="_Hlk14421923"/>
      <w:r>
        <w:rPr>
          <w:rFonts w:hint="eastAsia" w:ascii="仿宋" w:hAnsi="仿宋" w:eastAsia="仿宋" w:cs="仿宋"/>
          <w:color w:val="000000"/>
          <w:sz w:val="22"/>
          <w:szCs w:val="20"/>
        </w:rPr>
        <w:t>1.合同内容及</w:t>
      </w:r>
      <w:bookmarkStart w:id="1" w:name="_Hlk14421743"/>
      <w:r>
        <w:rPr>
          <w:rFonts w:hint="eastAsia" w:ascii="仿宋" w:hAnsi="仿宋" w:eastAsia="仿宋" w:cs="仿宋"/>
          <w:color w:val="000000"/>
          <w:sz w:val="22"/>
          <w:szCs w:val="20"/>
        </w:rPr>
        <w:t>含税总金额</w:t>
      </w:r>
      <w:bookmarkEnd w:id="1"/>
      <w:r>
        <w:rPr>
          <w:rFonts w:hint="eastAsia" w:ascii="仿宋" w:hAnsi="仿宋" w:eastAsia="仿宋" w:cs="仿宋"/>
          <w:color w:val="000000"/>
          <w:sz w:val="22"/>
          <w:szCs w:val="20"/>
        </w:rPr>
        <w:t>：即乙方的投标文件具体内容及其中标总金额。</w:t>
      </w:r>
      <w:r>
        <w:rPr>
          <w:rFonts w:hint="eastAsia" w:ascii="仿宋" w:hAnsi="仿宋" w:eastAsia="仿宋" w:cs="仿宋"/>
          <w:b/>
          <w:color w:val="000000"/>
          <w:sz w:val="22"/>
          <w:szCs w:val="20"/>
        </w:rPr>
        <w:t>成交总金额如遇财政预算核减，按财政核减后金额执行。</w:t>
      </w:r>
    </w:p>
    <w:p w14:paraId="20796C54">
      <w:pPr>
        <w:snapToGrid/>
        <w:spacing w:after="0" w:afterLines="0" w:line="360" w:lineRule="auto"/>
        <w:ind w:firstLine="440" w:firstLineChars="200"/>
        <w:rPr>
          <w:rFonts w:hint="eastAsia" w:ascii="仿宋" w:hAnsi="仿宋" w:eastAsia="仿宋" w:cs="仿宋"/>
          <w:color w:val="000000"/>
          <w:sz w:val="22"/>
          <w:szCs w:val="20"/>
        </w:rPr>
      </w:pPr>
      <w:r>
        <w:rPr>
          <w:rFonts w:hint="eastAsia" w:ascii="仿宋" w:hAnsi="仿宋" w:eastAsia="仿宋" w:cs="仿宋"/>
          <w:color w:val="000000"/>
          <w:sz w:val="22"/>
          <w:szCs w:val="20"/>
        </w:rPr>
        <w:t>2.服务内容：</w:t>
      </w:r>
    </w:p>
    <w:p w14:paraId="7FD1BB31">
      <w:pPr>
        <w:wordWrap w:val="0"/>
        <w:topLinePunct/>
        <w:snapToGrid/>
        <w:spacing w:after="0" w:afterLines="0" w:line="360" w:lineRule="auto"/>
        <w:ind w:firstLine="440" w:firstLineChars="200"/>
        <w:rPr>
          <w:rFonts w:hint="eastAsia" w:ascii="仿宋" w:hAnsi="仿宋" w:eastAsia="仿宋" w:cs="仿宋"/>
          <w:sz w:val="22"/>
          <w:szCs w:val="20"/>
          <w:u w:val="single"/>
        </w:rPr>
      </w:pPr>
      <w:r>
        <w:rPr>
          <w:rFonts w:hint="eastAsia" w:ascii="仿宋" w:hAnsi="仿宋" w:eastAsia="仿宋" w:cs="仿宋"/>
          <w:sz w:val="22"/>
          <w:szCs w:val="20"/>
          <w:u w:val="single"/>
        </w:rPr>
        <w:t>（1） 驻场服务：提供驻场工程师1名，进行5*8小时主会场现场服务，驻场工程师职责重点在协调整体配合客户保障日常会议的进行，包括但不限于整合线上线下所有软硬件设备（视频切换系统、华为会议系统、科士达会议系统、小鱼会议系统、中兴会议系统）进行会议召开。配合音频设备进行音频输入、输出；现场大屏图像与摄像机图像切换及导播。</w:t>
      </w:r>
    </w:p>
    <w:p w14:paraId="40FDA188">
      <w:pPr>
        <w:wordWrap w:val="0"/>
        <w:topLinePunct/>
        <w:snapToGrid/>
        <w:spacing w:after="0" w:afterLines="0" w:line="360" w:lineRule="auto"/>
        <w:ind w:firstLine="440" w:firstLineChars="200"/>
        <w:rPr>
          <w:rFonts w:hint="eastAsia" w:ascii="仿宋" w:hAnsi="仿宋" w:eastAsia="仿宋" w:cs="仿宋"/>
          <w:sz w:val="22"/>
          <w:szCs w:val="20"/>
          <w:u w:val="single"/>
        </w:rPr>
      </w:pPr>
      <w:r>
        <w:rPr>
          <w:rFonts w:hint="eastAsia" w:ascii="仿宋" w:hAnsi="仿宋" w:eastAsia="仿宋" w:cs="仿宋"/>
          <w:sz w:val="22"/>
          <w:szCs w:val="20"/>
          <w:u w:val="single"/>
        </w:rPr>
        <w:t>（2）特殊时段值守：节假日：元旦节3天、春节8天、清明节3天、劳动节3天、端午节3天；</w:t>
      </w:r>
    </w:p>
    <w:p w14:paraId="4E17AA6E">
      <w:pPr>
        <w:wordWrap w:val="0"/>
        <w:topLinePunct/>
        <w:snapToGrid/>
        <w:spacing w:after="0" w:afterLines="0" w:line="360" w:lineRule="auto"/>
        <w:ind w:firstLine="440" w:firstLineChars="200"/>
        <w:rPr>
          <w:rFonts w:hint="eastAsia" w:ascii="仿宋" w:hAnsi="仿宋" w:eastAsia="仿宋" w:cs="仿宋"/>
          <w:sz w:val="22"/>
          <w:szCs w:val="20"/>
          <w:u w:val="single"/>
        </w:rPr>
      </w:pPr>
      <w:r>
        <w:rPr>
          <w:rFonts w:hint="eastAsia" w:ascii="仿宋" w:hAnsi="仿宋" w:eastAsia="仿宋" w:cs="仿宋"/>
          <w:sz w:val="22"/>
          <w:szCs w:val="20"/>
          <w:u w:val="single"/>
        </w:rPr>
        <w:t xml:space="preserve">重要会议：防汛会议18次、夏季三夏会议10次、两会2次； </w:t>
      </w:r>
    </w:p>
    <w:p w14:paraId="0D6C1114">
      <w:pPr>
        <w:wordWrap w:val="0"/>
        <w:topLinePunct/>
        <w:snapToGrid/>
        <w:spacing w:after="0" w:afterLines="0" w:line="360" w:lineRule="auto"/>
        <w:ind w:firstLine="440" w:firstLineChars="200"/>
        <w:rPr>
          <w:rFonts w:hint="eastAsia" w:ascii="仿宋" w:hAnsi="仿宋" w:eastAsia="仿宋" w:cs="仿宋"/>
          <w:sz w:val="22"/>
          <w:szCs w:val="20"/>
          <w:u w:val="single"/>
        </w:rPr>
      </w:pPr>
      <w:r>
        <w:rPr>
          <w:rFonts w:hint="eastAsia" w:ascii="仿宋" w:hAnsi="仿宋" w:eastAsia="仿宋" w:cs="仿宋"/>
          <w:sz w:val="22"/>
          <w:szCs w:val="20"/>
          <w:u w:val="single"/>
        </w:rPr>
        <w:t>临时突发重要会议：5次（以前一年会议次数数据估算）</w:t>
      </w:r>
    </w:p>
    <w:p w14:paraId="47DEBDC7">
      <w:pPr>
        <w:wordWrap w:val="0"/>
        <w:topLinePunct/>
        <w:snapToGrid/>
        <w:spacing w:after="0" w:afterLines="0" w:line="360" w:lineRule="auto"/>
        <w:ind w:firstLine="440" w:firstLineChars="200"/>
        <w:rPr>
          <w:rFonts w:hint="eastAsia" w:ascii="仿宋" w:hAnsi="仿宋" w:eastAsia="仿宋" w:cs="仿宋"/>
          <w:sz w:val="22"/>
          <w:szCs w:val="20"/>
          <w:u w:val="single"/>
        </w:rPr>
      </w:pPr>
      <w:r>
        <w:rPr>
          <w:rFonts w:hint="eastAsia" w:ascii="仿宋" w:hAnsi="仿宋" w:eastAsia="仿宋" w:cs="仿宋"/>
          <w:sz w:val="22"/>
          <w:szCs w:val="20"/>
          <w:u w:val="single"/>
        </w:rPr>
        <w:t>（3）技术支持：为本项目提供不少于10人的固定服务团队，进行技术支持 7x24小时的技术支持，随时准备处理各种突发事件及故障处理。</w:t>
      </w:r>
    </w:p>
    <w:p w14:paraId="12C296B0">
      <w:pPr>
        <w:wordWrap w:val="0"/>
        <w:topLinePunct/>
        <w:snapToGrid/>
        <w:spacing w:after="0" w:afterLines="0" w:line="360" w:lineRule="auto"/>
        <w:ind w:firstLine="440" w:firstLineChars="200"/>
        <w:rPr>
          <w:rFonts w:hint="eastAsia" w:ascii="仿宋" w:hAnsi="仿宋" w:eastAsia="仿宋" w:cs="仿宋"/>
          <w:sz w:val="22"/>
          <w:szCs w:val="20"/>
          <w:u w:val="single"/>
        </w:rPr>
      </w:pPr>
      <w:r>
        <w:rPr>
          <w:rFonts w:hint="eastAsia" w:ascii="仿宋" w:hAnsi="仿宋" w:eastAsia="仿宋" w:cs="仿宋"/>
          <w:sz w:val="22"/>
          <w:szCs w:val="20"/>
          <w:u w:val="single"/>
        </w:rPr>
        <w:t>（4）调研评估：二线工程师对整体系统进行评估，检查系统整体脆弱性，提供风险评估报告。并对系统硬件建立详细的资产及配置维护服务档案。内容包括有硬件资产内容、系统配置、各设备间的配置关系。并根据实际需要，制定详细的服务支持计划，随时更新硬件系统信息。二是对软/硬件参数、配置备份，供应商在给设备建立档案以后，需对系统所有配置参数进行记录、备份及版本管理，以便于在系统出现故障需要修复的情况下，快速进行系统的恢复，并对所有的过程进行记录。</w:t>
      </w:r>
    </w:p>
    <w:p w14:paraId="58C30D1C">
      <w:pPr>
        <w:wordWrap w:val="0"/>
        <w:topLinePunct/>
        <w:snapToGrid/>
        <w:spacing w:after="0" w:afterLines="0" w:line="360" w:lineRule="auto"/>
        <w:ind w:firstLine="440" w:firstLineChars="200"/>
        <w:rPr>
          <w:rFonts w:hint="eastAsia" w:ascii="仿宋" w:hAnsi="仿宋" w:eastAsia="仿宋" w:cs="仿宋"/>
          <w:sz w:val="22"/>
          <w:szCs w:val="20"/>
          <w:u w:val="single"/>
        </w:rPr>
      </w:pPr>
      <w:r>
        <w:rPr>
          <w:rFonts w:hint="eastAsia" w:ascii="仿宋" w:hAnsi="仿宋" w:eastAsia="仿宋" w:cs="仿宋"/>
          <w:sz w:val="22"/>
          <w:szCs w:val="20"/>
          <w:u w:val="single"/>
        </w:rPr>
        <w:t>（5） 优化服务：二线工程师提供系统优化服务，从系统的CPU使用率、内存的性能分析、I/O的性能分析和网络性能分析等方面优化应用运行环境。</w:t>
      </w:r>
    </w:p>
    <w:p w14:paraId="4E706A21">
      <w:pPr>
        <w:wordWrap w:val="0"/>
        <w:topLinePunct/>
        <w:snapToGrid/>
        <w:spacing w:after="0" w:afterLines="0" w:line="360" w:lineRule="auto"/>
        <w:ind w:firstLine="440" w:firstLineChars="200"/>
        <w:rPr>
          <w:rFonts w:hint="eastAsia" w:ascii="仿宋" w:hAnsi="仿宋" w:eastAsia="仿宋" w:cs="仿宋"/>
          <w:sz w:val="22"/>
          <w:szCs w:val="20"/>
          <w:u w:val="single"/>
        </w:rPr>
      </w:pPr>
      <w:r>
        <w:rPr>
          <w:rFonts w:hint="eastAsia" w:ascii="仿宋" w:hAnsi="仿宋" w:eastAsia="仿宋" w:cs="仿宋"/>
          <w:sz w:val="22"/>
          <w:szCs w:val="20"/>
          <w:u w:val="single"/>
        </w:rPr>
        <w:t>（6） 设备维保：按照时限要求对视频会议MCU、管理平台、融合网关、视频会议终端等进行维保服务。包括但不限于以下服务内容：故障定位；备件更换；中断、连通网络连接；关闭、启动端口；更改、恢复配置；停止、启动进程等。</w:t>
      </w:r>
    </w:p>
    <w:p w14:paraId="69471EDC">
      <w:pPr>
        <w:snapToGrid/>
        <w:spacing w:after="0" w:afterLines="0" w:line="360" w:lineRule="auto"/>
        <w:ind w:firstLine="440" w:firstLineChars="200"/>
        <w:rPr>
          <w:rFonts w:hint="eastAsia" w:ascii="仿宋" w:hAnsi="仿宋" w:eastAsia="仿宋" w:cs="仿宋"/>
          <w:color w:val="000000"/>
          <w:sz w:val="22"/>
          <w:szCs w:val="20"/>
        </w:rPr>
      </w:pPr>
      <w:r>
        <w:rPr>
          <w:rFonts w:hint="eastAsia" w:ascii="仿宋" w:hAnsi="仿宋" w:eastAsia="仿宋" w:cs="仿宋"/>
          <w:color w:val="000000"/>
          <w:sz w:val="22"/>
          <w:szCs w:val="20"/>
        </w:rPr>
        <w:t>3.知识产权：甲方对本合同履行期间产生的成果（包括乙方交付的全部成果以及本合同履行过程中产生的技术文件）拥有全部权利，包括知识产权、所有权及相应利益。乙方保证甲方在使用合同服务时，不承担任何涉及知识产权法律诉讼的责任。</w:t>
      </w:r>
    </w:p>
    <w:p w14:paraId="7A1BA72C">
      <w:pPr>
        <w:snapToGrid/>
        <w:spacing w:after="0" w:afterLines="0" w:line="360" w:lineRule="auto"/>
        <w:ind w:firstLine="440" w:firstLineChars="200"/>
        <w:rPr>
          <w:rFonts w:hint="eastAsia" w:ascii="仿宋" w:hAnsi="仿宋" w:eastAsia="仿宋" w:cs="仿宋"/>
          <w:color w:val="000000"/>
          <w:sz w:val="22"/>
          <w:szCs w:val="20"/>
        </w:rPr>
      </w:pPr>
      <w:r>
        <w:rPr>
          <w:rFonts w:hint="eastAsia" w:ascii="仿宋" w:hAnsi="仿宋" w:eastAsia="仿宋" w:cs="仿宋"/>
          <w:color w:val="000000"/>
          <w:sz w:val="22"/>
          <w:szCs w:val="20"/>
        </w:rPr>
        <w:t>4</w:t>
      </w:r>
      <w:bookmarkStart w:id="2" w:name="OLE_LINK2"/>
      <w:r>
        <w:rPr>
          <w:rFonts w:hint="eastAsia" w:ascii="仿宋" w:hAnsi="仿宋" w:eastAsia="仿宋" w:cs="仿宋"/>
          <w:color w:val="000000"/>
          <w:sz w:val="22"/>
          <w:szCs w:val="20"/>
        </w:rPr>
        <w:t>.服务期：</w:t>
      </w:r>
      <w:r>
        <w:rPr>
          <w:rFonts w:hint="eastAsia" w:ascii="仿宋" w:hAnsi="仿宋" w:eastAsia="仿宋" w:cs="仿宋"/>
          <w:color w:val="000000"/>
          <w:sz w:val="22"/>
          <w:szCs w:val="20"/>
          <w:u w:val="single"/>
        </w:rPr>
        <w:t>2025年12月25日-2026年6月25日</w:t>
      </w:r>
      <w:r>
        <w:rPr>
          <w:rFonts w:hint="eastAsia" w:ascii="仿宋" w:hAnsi="仿宋" w:eastAsia="仿宋" w:cs="仿宋"/>
          <w:color w:val="000000"/>
          <w:sz w:val="22"/>
          <w:szCs w:val="20"/>
        </w:rPr>
        <w:t>。</w:t>
      </w:r>
    </w:p>
    <w:p w14:paraId="346535BA">
      <w:pPr>
        <w:snapToGrid/>
        <w:spacing w:after="0" w:afterLines="0" w:line="360" w:lineRule="auto"/>
        <w:ind w:firstLine="440" w:firstLineChars="200"/>
        <w:rPr>
          <w:rFonts w:hint="eastAsia" w:ascii="仿宋" w:hAnsi="仿宋" w:eastAsia="仿宋" w:cs="仿宋"/>
          <w:color w:val="000000"/>
          <w:sz w:val="22"/>
          <w:szCs w:val="20"/>
        </w:rPr>
      </w:pPr>
      <w:r>
        <w:rPr>
          <w:rFonts w:hint="eastAsia" w:ascii="仿宋" w:hAnsi="仿宋" w:eastAsia="仿宋" w:cs="仿宋"/>
          <w:color w:val="000000"/>
          <w:sz w:val="22"/>
          <w:szCs w:val="20"/>
        </w:rPr>
        <w:t>乙方未征得采购人书面同意和谅解而单方面延迟服务期，甲方有权终止合同，乙方应承担违约责任。乙方遇到可能妨碍按时提供服务的情况，应当及时以书面形式通知采购人，说明原由、拖延的期限等；甲方、采购代理机构在收到通知后，尽快进行情况评估并确定是否通过修改合同，酌情延长服务时间或者通过协商加收误期赔偿金。</w:t>
      </w:r>
      <w:bookmarkEnd w:id="2"/>
    </w:p>
    <w:p w14:paraId="16829F98">
      <w:pPr>
        <w:snapToGrid/>
        <w:spacing w:after="0" w:afterLines="0" w:line="360" w:lineRule="auto"/>
        <w:ind w:firstLine="440" w:firstLineChars="200"/>
        <w:rPr>
          <w:rFonts w:hint="eastAsia" w:ascii="仿宋" w:hAnsi="仿宋" w:eastAsia="仿宋" w:cs="仿宋"/>
          <w:color w:val="000000"/>
          <w:sz w:val="22"/>
          <w:szCs w:val="20"/>
        </w:rPr>
      </w:pPr>
      <w:r>
        <w:rPr>
          <w:rFonts w:hint="eastAsia" w:ascii="仿宋" w:hAnsi="仿宋" w:eastAsia="仿宋" w:cs="仿宋"/>
          <w:color w:val="000000"/>
          <w:sz w:val="22"/>
          <w:szCs w:val="20"/>
        </w:rPr>
        <w:t>5.服务地点：甲方指定地点。</w:t>
      </w:r>
    </w:p>
    <w:p w14:paraId="5C5574EE">
      <w:pPr>
        <w:snapToGrid/>
        <w:spacing w:after="0" w:afterLines="0" w:line="360" w:lineRule="auto"/>
        <w:ind w:firstLine="440" w:firstLineChars="200"/>
        <w:rPr>
          <w:rFonts w:hint="eastAsia" w:ascii="仿宋" w:hAnsi="仿宋" w:eastAsia="仿宋" w:cs="仿宋"/>
          <w:color w:val="000000"/>
          <w:sz w:val="22"/>
          <w:szCs w:val="20"/>
        </w:rPr>
      </w:pPr>
      <w:r>
        <w:rPr>
          <w:rFonts w:hint="eastAsia" w:ascii="仿宋" w:hAnsi="仿宋" w:eastAsia="仿宋" w:cs="仿宋"/>
          <w:color w:val="000000"/>
          <w:sz w:val="22"/>
          <w:szCs w:val="20"/>
        </w:rPr>
        <w:t>6.结算：乙方持相关手续向甲方申请付款。</w:t>
      </w:r>
    </w:p>
    <w:p w14:paraId="0826B178">
      <w:pPr>
        <w:snapToGrid/>
        <w:spacing w:after="0" w:afterLines="0" w:line="360" w:lineRule="auto"/>
        <w:ind w:firstLine="440" w:firstLineChars="200"/>
        <w:rPr>
          <w:rFonts w:hint="eastAsia" w:ascii="仿宋" w:hAnsi="仿宋" w:eastAsia="仿宋" w:cs="仿宋"/>
          <w:bCs/>
          <w:color w:val="000000"/>
          <w:sz w:val="22"/>
          <w:szCs w:val="20"/>
        </w:rPr>
      </w:pPr>
      <w:r>
        <w:rPr>
          <w:rFonts w:hint="eastAsia" w:ascii="仿宋" w:hAnsi="仿宋" w:eastAsia="仿宋" w:cs="仿宋"/>
          <w:bCs/>
          <w:color w:val="000000"/>
          <w:sz w:val="22"/>
          <w:szCs w:val="20"/>
        </w:rPr>
        <w:t>6.1.付款方式：</w:t>
      </w:r>
    </w:p>
    <w:p w14:paraId="6327355F">
      <w:pPr>
        <w:snapToGrid/>
        <w:spacing w:after="0" w:afterLines="0" w:line="360" w:lineRule="auto"/>
        <w:ind w:firstLine="442" w:firstLineChars="200"/>
        <w:rPr>
          <w:rFonts w:hint="eastAsia" w:ascii="仿宋" w:hAnsi="仿宋" w:eastAsia="仿宋" w:cs="仿宋"/>
          <w:b/>
          <w:color w:val="000000"/>
          <w:sz w:val="22"/>
          <w:szCs w:val="20"/>
        </w:rPr>
      </w:pPr>
      <w:r>
        <w:rPr>
          <w:rFonts w:hint="eastAsia" w:ascii="仿宋" w:hAnsi="仿宋" w:eastAsia="仿宋" w:cs="仿宋"/>
          <w:b/>
          <w:color w:val="000000"/>
          <w:sz w:val="22"/>
          <w:szCs w:val="20"/>
        </w:rPr>
        <w:t>合同含税金额（大写）：</w:t>
      </w:r>
      <w:r>
        <w:rPr>
          <w:rFonts w:hint="eastAsia" w:ascii="仿宋" w:hAnsi="仿宋" w:eastAsia="仿宋" w:cs="仿宋"/>
          <w:b/>
          <w:color w:val="000000"/>
          <w:sz w:val="22"/>
          <w:szCs w:val="20"/>
          <w:u w:val="single"/>
        </w:rPr>
        <w:t xml:space="preserve">           </w:t>
      </w:r>
      <w:r>
        <w:rPr>
          <w:rFonts w:hint="eastAsia" w:ascii="仿宋" w:hAnsi="仿宋" w:eastAsia="仿宋" w:cs="仿宋"/>
          <w:b/>
          <w:color w:val="000000"/>
          <w:sz w:val="22"/>
          <w:szCs w:val="20"/>
        </w:rPr>
        <w:t>元</w:t>
      </w:r>
    </w:p>
    <w:p w14:paraId="589F1C3C">
      <w:pPr>
        <w:snapToGrid/>
        <w:spacing w:after="0" w:afterLines="0" w:line="360" w:lineRule="auto"/>
        <w:ind w:firstLine="1767" w:firstLineChars="800"/>
        <w:rPr>
          <w:rFonts w:hint="eastAsia" w:ascii="仿宋" w:hAnsi="仿宋" w:eastAsia="仿宋" w:cs="仿宋"/>
          <w:b/>
          <w:color w:val="000000"/>
          <w:sz w:val="22"/>
          <w:szCs w:val="20"/>
        </w:rPr>
      </w:pPr>
      <w:r>
        <w:rPr>
          <w:rFonts w:hint="eastAsia" w:ascii="仿宋" w:hAnsi="仿宋" w:eastAsia="仿宋" w:cs="仿宋"/>
          <w:b/>
          <w:color w:val="000000"/>
          <w:sz w:val="22"/>
          <w:szCs w:val="20"/>
        </w:rPr>
        <w:t>（小写）¥：</w:t>
      </w:r>
      <w:r>
        <w:rPr>
          <w:rFonts w:hint="eastAsia" w:ascii="仿宋" w:hAnsi="仿宋" w:eastAsia="仿宋" w:cs="仿宋"/>
          <w:b/>
          <w:color w:val="000000"/>
          <w:sz w:val="22"/>
          <w:szCs w:val="20"/>
          <w:u w:val="single"/>
        </w:rPr>
        <w:t xml:space="preserve">           </w:t>
      </w:r>
      <w:r>
        <w:rPr>
          <w:rFonts w:hint="eastAsia" w:ascii="仿宋" w:hAnsi="仿宋" w:eastAsia="仿宋" w:cs="仿宋"/>
          <w:b/>
          <w:color w:val="000000"/>
          <w:sz w:val="22"/>
          <w:szCs w:val="20"/>
        </w:rPr>
        <w:t>元</w:t>
      </w:r>
    </w:p>
    <w:p w14:paraId="1011C1B2">
      <w:p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服务费支付方式：</w:t>
      </w:r>
    </w:p>
    <w:p w14:paraId="40DF03C1">
      <w:pPr>
        <w:snapToGrid/>
        <w:spacing w:after="0" w:afterLines="0" w:line="360" w:lineRule="auto"/>
        <w:ind w:firstLine="440" w:firstLineChars="200"/>
        <w:rPr>
          <w:rFonts w:hint="eastAsia" w:ascii="仿宋" w:hAnsi="仿宋" w:eastAsia="仿宋" w:cs="仿宋"/>
          <w:bCs/>
          <w:sz w:val="22"/>
          <w:szCs w:val="20"/>
        </w:rPr>
      </w:pPr>
      <w:r>
        <w:rPr>
          <w:rFonts w:hint="eastAsia" w:ascii="仿宋" w:hAnsi="仿宋" w:eastAsia="仿宋" w:cs="仿宋"/>
          <w:bCs/>
          <w:sz w:val="22"/>
          <w:szCs w:val="20"/>
          <w:u w:val="single"/>
        </w:rPr>
        <w:t>签订合同后支付合同总金额的70%，2026年6月运维验收通过后根据考核结果支付剩余尾款。</w:t>
      </w:r>
    </w:p>
    <w:p w14:paraId="4DD959C4">
      <w:p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6.2结算方式：</w:t>
      </w:r>
    </w:p>
    <w:p w14:paraId="06D66718">
      <w:p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银行转账。</w:t>
      </w:r>
    </w:p>
    <w:p w14:paraId="4563F8D2">
      <w:p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乙方</w:t>
      </w:r>
      <w:r>
        <w:rPr>
          <w:rFonts w:hint="eastAsia" w:ascii="仿宋" w:hAnsi="仿宋" w:eastAsia="仿宋" w:cs="仿宋"/>
          <w:sz w:val="22"/>
          <w:szCs w:val="20"/>
          <w:lang w:val="zh-TW"/>
        </w:rPr>
        <w:t>对</w:t>
      </w:r>
      <w:r>
        <w:rPr>
          <w:rFonts w:hint="eastAsia" w:ascii="仿宋" w:hAnsi="仿宋" w:eastAsia="仿宋" w:cs="仿宋"/>
          <w:sz w:val="22"/>
          <w:szCs w:val="20"/>
        </w:rPr>
        <w:t>其</w:t>
      </w:r>
      <w:r>
        <w:rPr>
          <w:rFonts w:hint="eastAsia" w:ascii="仿宋" w:hAnsi="仿宋" w:eastAsia="仿宋" w:cs="仿宋"/>
          <w:sz w:val="22"/>
          <w:szCs w:val="20"/>
          <w:lang w:val="zh-TW"/>
        </w:rPr>
        <w:t>账户信息的准确性和可用性承担全部责任，若</w:t>
      </w:r>
      <w:r>
        <w:rPr>
          <w:rFonts w:hint="eastAsia" w:ascii="仿宋" w:hAnsi="仿宋" w:eastAsia="仿宋" w:cs="仿宋"/>
          <w:sz w:val="22"/>
          <w:szCs w:val="20"/>
        </w:rPr>
        <w:t>其提供的</w:t>
      </w:r>
      <w:r>
        <w:rPr>
          <w:rFonts w:hint="eastAsia" w:ascii="仿宋" w:hAnsi="仿宋" w:eastAsia="仿宋" w:cs="仿宋"/>
          <w:sz w:val="22"/>
          <w:szCs w:val="20"/>
          <w:lang w:val="zh-TW"/>
        </w:rPr>
        <w:t>账户信息发生任何变化，</w:t>
      </w:r>
      <w:r>
        <w:rPr>
          <w:rFonts w:hint="eastAsia" w:ascii="仿宋" w:hAnsi="仿宋" w:eastAsia="仿宋" w:cs="仿宋"/>
          <w:sz w:val="22"/>
          <w:szCs w:val="20"/>
        </w:rPr>
        <w:t>乙方</w:t>
      </w:r>
      <w:r>
        <w:rPr>
          <w:rFonts w:hint="eastAsia" w:ascii="仿宋" w:hAnsi="仿宋" w:eastAsia="仿宋" w:cs="仿宋"/>
          <w:sz w:val="22"/>
          <w:szCs w:val="20"/>
          <w:lang w:val="zh-TW"/>
        </w:rPr>
        <w:t>应提前5个工作日书面通知</w:t>
      </w:r>
      <w:r>
        <w:rPr>
          <w:rFonts w:hint="eastAsia" w:ascii="仿宋" w:hAnsi="仿宋" w:eastAsia="仿宋" w:cs="仿宋"/>
          <w:sz w:val="22"/>
          <w:szCs w:val="20"/>
        </w:rPr>
        <w:t>甲方</w:t>
      </w:r>
      <w:r>
        <w:rPr>
          <w:rFonts w:hint="eastAsia" w:ascii="仿宋" w:hAnsi="仿宋" w:eastAsia="仿宋" w:cs="仿宋"/>
          <w:sz w:val="22"/>
          <w:szCs w:val="20"/>
          <w:lang w:val="zh-TW"/>
        </w:rPr>
        <w:t>，否则</w:t>
      </w:r>
      <w:r>
        <w:rPr>
          <w:rFonts w:hint="eastAsia" w:ascii="仿宋" w:hAnsi="仿宋" w:eastAsia="仿宋" w:cs="仿宋"/>
          <w:sz w:val="22"/>
          <w:szCs w:val="20"/>
        </w:rPr>
        <w:t>甲方</w:t>
      </w:r>
      <w:r>
        <w:rPr>
          <w:rFonts w:hint="eastAsia" w:ascii="仿宋" w:hAnsi="仿宋" w:eastAsia="仿宋" w:cs="仿宋"/>
          <w:sz w:val="22"/>
          <w:szCs w:val="20"/>
          <w:lang w:val="zh-TW"/>
        </w:rPr>
        <w:t>不对</w:t>
      </w:r>
      <w:r>
        <w:rPr>
          <w:rFonts w:hint="eastAsia" w:ascii="仿宋" w:hAnsi="仿宋" w:eastAsia="仿宋" w:cs="仿宋"/>
          <w:sz w:val="22"/>
          <w:szCs w:val="20"/>
        </w:rPr>
        <w:t>乙方</w:t>
      </w:r>
      <w:r>
        <w:rPr>
          <w:rFonts w:hint="eastAsia" w:ascii="仿宋" w:hAnsi="仿宋" w:eastAsia="仿宋" w:cs="仿宋"/>
          <w:sz w:val="22"/>
          <w:szCs w:val="20"/>
          <w:lang w:val="zh-TW"/>
        </w:rPr>
        <w:t>未能收到或迟延收到任何款项承担责任。</w:t>
      </w:r>
    </w:p>
    <w:p w14:paraId="45C9C182">
      <w:p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7.采购项目执行内容需要调整时，经甲方同意后，可以对相应的原设备进行调整，并协商确定价格差额计算方法和负担办法。</w:t>
      </w:r>
    </w:p>
    <w:p w14:paraId="4F530558">
      <w:p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8.服务变更</w:t>
      </w:r>
    </w:p>
    <w:p w14:paraId="33DED06B">
      <w:p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中标后，咨询服务内容需要变更、调整时，应办理相应的变更、调整审批手续，并协商确定变更调整后的服务价款计算方法和服务期顺延等事宜。</w:t>
      </w:r>
    </w:p>
    <w:bookmarkEnd w:id="0"/>
    <w:p w14:paraId="79962A85">
      <w:p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9.验收：按合同要求完成定期服务绩效考核、服务内容完成后</w:t>
      </w:r>
      <w:r>
        <w:rPr>
          <w:rFonts w:hint="eastAsia" w:ascii="仿宋" w:hAnsi="仿宋" w:eastAsia="仿宋" w:cs="仿宋"/>
          <w:color w:val="000000"/>
          <w:sz w:val="22"/>
          <w:szCs w:val="20"/>
        </w:rPr>
        <w:t>，先由乙方进行自检。甲方确认乙方考核结果及自检内容后，组织乙方进行最终验收，验收时乙方应派人员参加，共同对验收结果进行确认，并承担相关责任。按照甲方要求提供验收所需全部资料，包括但不限于招标阶段、实施阶段（资质、质量、安全、进度、配置、效能、应急）、日常运行维护阶段、测试实施质量（涉及到新增功能接口的）、网络安全、运维验收报告等资料，由甲方组织项目验收。</w:t>
      </w:r>
    </w:p>
    <w:p w14:paraId="18A5D0F9">
      <w:p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验收须以合同、附件二：绩效考核得分结果、国家相应的标准、规范等为依据。项目全部过程相关服务费用（包括但不限于专家验收费、系统测试等其他费用）由乙方承担。乙方需按甲方要求配合验收工作，验收时长以甲方工作进度为准。</w:t>
      </w:r>
    </w:p>
    <w:p w14:paraId="402391D1">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10.信息安全要求</w:t>
      </w:r>
    </w:p>
    <w:p w14:paraId="7425EB6A">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乙方须协助甲方，根据国家相关规定完成信息系统安全等级保护备案、测评等相关工作。乙方要经常检查和评估所有信息安全防护系统及相关制度规范的有效性，要有严格的运维管理制度并严格按照执行，要定期进行安全保密教育和培训，移动介质管理办法要切实可行。另外，乙方须配合甲方做好网络安全应急事件处置、定期做好漏洞修复等管理维护工作。</w:t>
      </w:r>
    </w:p>
    <w:p w14:paraId="130F38F9">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11.不可抗力：</w:t>
      </w:r>
    </w:p>
    <w:p w14:paraId="6BB5E4F8">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11.1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1F5C0D51">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11.2遭受不可抗力一方应在不可抗力事故发生后尽快以书面形式通知对方，并于事故发生后14天内将有关部门出具的证明文件、详细情况报告以及不可抗力对履行合同影响程度的说明通知对方。</w:t>
      </w:r>
    </w:p>
    <w:p w14:paraId="5B38CC90">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11.3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4481211D">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11.4一旦不可抗力事故的影响持续120天以上，甲乙双方通过友好协商，在合理的时间内达成进一步履行合同或终止合同的协议。</w:t>
      </w:r>
    </w:p>
    <w:p w14:paraId="09B4C286">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12.合同一经签订，不得擅自变更、中止或者终止合同。对确需变更、调整或者中止、终止合同的，应按规定履行相应的手续。</w:t>
      </w:r>
    </w:p>
    <w:p w14:paraId="07173291">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13.违约责任：</w:t>
      </w:r>
    </w:p>
    <w:p w14:paraId="2645224A">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13.1依据《中华人民共和国民法典》、《中华人民共和国政府采购法》、《中华人民共和国政府采购法实施条例》的相关条款规定和本合同约定，乙方未全面履行合同义务或者发生违约，若连续或累计履行迟延超过30日，甲方有权终止合同，乙方应返还甲方支付价款，并承担合同总价30%的违约金，造成甲方损失的应当赔偿，并报请有关监督管理机关依法进行相应的行政处罚。甲方违约的，应当赔偿给乙方造成的经济损失。</w:t>
      </w:r>
    </w:p>
    <w:p w14:paraId="523586BB">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13.2如因乙方工作人员在履行职务过程中的疏忽、失职、过错等故意或者过失原因给甲方造成损失或侵害，包括但不限于甲方本身的财产损失、由此而导致的甲方对任何第三方的法律责任等，乙方对此均应承担全部的赔偿责任。甲方有权解除合同，乙方应返还甲方支付的合同价款，并承担合同价款30%的违约金，造成损失的应当赔偿。</w:t>
      </w:r>
    </w:p>
    <w:p w14:paraId="73438A44">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13.3若乙方未按照合同约定履行或者履行合同不符合甲方要求的，甲方有权解除合同，乙方应返还甲方支付的合同价款，并承担合同价款30%的违约金，造成损失的应当赔偿。</w:t>
      </w:r>
    </w:p>
    <w:p w14:paraId="57C6D0E7">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13.4乙方应保证所提供的服务或其任何一部分均不会侵犯任何第三方的专利权、商标权或著作权。若因此造成的任何纠纷均由乙方承担责任，包括但不限于甲方因此产生的诉讼费、律师费、损害赔偿等。</w:t>
      </w:r>
    </w:p>
    <w:p w14:paraId="20707DB7">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13.5如果出现政府采购监督管理部门在处理投诉事项期间，书面通知甲方暂停采购活动的情形，或者询问或质疑事项可能影响成交结果的，导致甲方中止履行合同的情形，均不视为甲方违约。</w:t>
      </w:r>
    </w:p>
    <w:p w14:paraId="44C9026E">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13.6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1FCFBD94">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14.履行瑕疵</w:t>
      </w:r>
    </w:p>
    <w:p w14:paraId="4AFEFF08">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29096EE5">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因乙方履行义务存在瑕疵却未及时书面通知甲方，给甲方造成的损失由乙方承担。乙方未履行通知义务不影响甲方自行判断乙方履行情况并行使合同解除权等相关权利。</w:t>
      </w:r>
    </w:p>
    <w:p w14:paraId="2AFB0FE4">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15合同转让和分包</w:t>
      </w:r>
    </w:p>
    <w:p w14:paraId="5E6756B9">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合同的权利义务依法不得转让，不得分包。</w:t>
      </w:r>
    </w:p>
    <w:p w14:paraId="2C357B56">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16.本合同用中文书写。本合同一式</w:t>
      </w:r>
      <w:r>
        <w:rPr>
          <w:rFonts w:hint="eastAsia" w:ascii="仿宋" w:hAnsi="仿宋" w:eastAsia="仿宋" w:cs="仿宋"/>
          <w:sz w:val="22"/>
          <w:szCs w:val="22"/>
          <w:u w:val="single"/>
        </w:rPr>
        <w:t xml:space="preserve"> </w:t>
      </w:r>
      <w:r>
        <w:rPr>
          <w:rFonts w:hint="eastAsia" w:ascii="仿宋" w:hAnsi="仿宋" w:eastAsia="仿宋" w:cs="仿宋"/>
          <w:b/>
          <w:bCs/>
          <w:sz w:val="22"/>
          <w:szCs w:val="22"/>
          <w:u w:val="single"/>
        </w:rPr>
        <w:t xml:space="preserve"> 陆 </w:t>
      </w:r>
      <w:r>
        <w:rPr>
          <w:rFonts w:hint="eastAsia" w:ascii="仿宋" w:hAnsi="仿宋" w:eastAsia="仿宋" w:cs="仿宋"/>
          <w:sz w:val="22"/>
          <w:szCs w:val="20"/>
        </w:rPr>
        <w:t>份，甲方执</w:t>
      </w:r>
      <w:r>
        <w:rPr>
          <w:rFonts w:hint="eastAsia" w:ascii="仿宋" w:hAnsi="仿宋" w:eastAsia="仿宋" w:cs="仿宋"/>
          <w:sz w:val="22"/>
          <w:szCs w:val="22"/>
          <w:u w:val="single"/>
        </w:rPr>
        <w:t xml:space="preserve"> </w:t>
      </w:r>
      <w:r>
        <w:rPr>
          <w:rFonts w:hint="eastAsia" w:ascii="仿宋" w:hAnsi="仿宋" w:eastAsia="仿宋" w:cs="仿宋"/>
          <w:b/>
          <w:bCs/>
          <w:sz w:val="22"/>
          <w:szCs w:val="22"/>
          <w:u w:val="single"/>
        </w:rPr>
        <w:t xml:space="preserve"> 贰 </w:t>
      </w:r>
      <w:r>
        <w:rPr>
          <w:rFonts w:hint="eastAsia" w:ascii="仿宋" w:hAnsi="仿宋" w:eastAsia="仿宋" w:cs="仿宋"/>
          <w:sz w:val="22"/>
          <w:szCs w:val="20"/>
        </w:rPr>
        <w:t>份，乙方执</w:t>
      </w:r>
      <w:r>
        <w:rPr>
          <w:rFonts w:hint="eastAsia" w:ascii="仿宋" w:hAnsi="仿宋" w:eastAsia="仿宋" w:cs="仿宋"/>
          <w:sz w:val="22"/>
          <w:szCs w:val="22"/>
          <w:u w:val="single"/>
        </w:rPr>
        <w:t xml:space="preserve"> </w:t>
      </w:r>
      <w:r>
        <w:rPr>
          <w:rFonts w:hint="eastAsia" w:ascii="仿宋" w:hAnsi="仿宋" w:eastAsia="仿宋" w:cs="仿宋"/>
          <w:b/>
          <w:bCs/>
          <w:sz w:val="22"/>
          <w:szCs w:val="22"/>
          <w:u w:val="single"/>
        </w:rPr>
        <w:t xml:space="preserve"> 贰 </w:t>
      </w:r>
      <w:r>
        <w:rPr>
          <w:rFonts w:hint="eastAsia" w:ascii="仿宋" w:hAnsi="仿宋" w:eastAsia="仿宋" w:cs="仿宋"/>
          <w:sz w:val="22"/>
          <w:szCs w:val="20"/>
        </w:rPr>
        <w:t>份，西安市财政局政府采购管理处备案</w:t>
      </w:r>
      <w:r>
        <w:rPr>
          <w:rFonts w:hint="eastAsia" w:ascii="仿宋" w:hAnsi="仿宋" w:eastAsia="仿宋" w:cs="仿宋"/>
          <w:sz w:val="22"/>
          <w:szCs w:val="22"/>
          <w:u w:val="single"/>
        </w:rPr>
        <w:t xml:space="preserve"> 壹</w:t>
      </w:r>
      <w:r>
        <w:rPr>
          <w:rFonts w:hint="eastAsia" w:ascii="仿宋" w:hAnsi="仿宋" w:eastAsia="仿宋" w:cs="仿宋"/>
          <w:b/>
          <w:bCs/>
          <w:sz w:val="22"/>
          <w:szCs w:val="22"/>
          <w:u w:val="single"/>
        </w:rPr>
        <w:t xml:space="preserve">  </w:t>
      </w:r>
      <w:r>
        <w:rPr>
          <w:rFonts w:hint="eastAsia" w:ascii="仿宋" w:hAnsi="仿宋" w:eastAsia="仿宋" w:cs="仿宋"/>
          <w:sz w:val="22"/>
          <w:szCs w:val="20"/>
        </w:rPr>
        <w:t>份，采购代理机构执</w:t>
      </w:r>
      <w:r>
        <w:rPr>
          <w:rFonts w:hint="eastAsia" w:ascii="仿宋" w:hAnsi="仿宋" w:eastAsia="仿宋" w:cs="仿宋"/>
          <w:sz w:val="22"/>
          <w:szCs w:val="22"/>
          <w:u w:val="single"/>
        </w:rPr>
        <w:t xml:space="preserve"> </w:t>
      </w:r>
      <w:r>
        <w:rPr>
          <w:rFonts w:hint="eastAsia" w:ascii="仿宋" w:hAnsi="仿宋" w:eastAsia="仿宋" w:cs="仿宋"/>
          <w:b/>
          <w:bCs/>
          <w:sz w:val="22"/>
          <w:szCs w:val="22"/>
          <w:u w:val="single"/>
        </w:rPr>
        <w:t xml:space="preserve"> </w:t>
      </w:r>
      <w:r>
        <w:rPr>
          <w:rFonts w:hint="eastAsia" w:ascii="仿宋" w:hAnsi="仿宋" w:eastAsia="仿宋" w:cs="仿宋"/>
          <w:sz w:val="22"/>
          <w:szCs w:val="22"/>
          <w:u w:val="single"/>
        </w:rPr>
        <w:t>壹</w:t>
      </w:r>
      <w:r>
        <w:rPr>
          <w:rFonts w:hint="eastAsia" w:ascii="仿宋" w:hAnsi="仿宋" w:eastAsia="仿宋" w:cs="仿宋"/>
          <w:b/>
          <w:bCs/>
          <w:sz w:val="22"/>
          <w:szCs w:val="22"/>
          <w:u w:val="single"/>
        </w:rPr>
        <w:t xml:space="preserve"> </w:t>
      </w:r>
      <w:r>
        <w:rPr>
          <w:rFonts w:hint="eastAsia" w:ascii="仿宋" w:hAnsi="仿宋" w:eastAsia="仿宋" w:cs="仿宋"/>
          <w:sz w:val="22"/>
          <w:szCs w:val="20"/>
        </w:rPr>
        <w:t>份，所有合同均具有相同的法律效力。</w:t>
      </w:r>
    </w:p>
    <w:p w14:paraId="258BE22B">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17.保密</w:t>
      </w:r>
    </w:p>
    <w:p w14:paraId="3B0324ED">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17.1参与招标投标活动的各方应对招标文件和投标文件中的商业和技术等秘密保密，违者应对由此造成的后果承担法律责任。</w:t>
      </w:r>
    </w:p>
    <w:p w14:paraId="7EEDF712">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17.2除法律规定或合同另有约定外，未经甲方同意，乙方不得将甲方提供的图纸、文件以及声明需要保密的资料信息等商业秘密泄露给第三方。</w:t>
      </w:r>
    </w:p>
    <w:p w14:paraId="6F7CCA8B">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17.3除法律规定或合同另有约定外，未经乙方同意，甲方不得将乙方提供的技术秘密及声明需要保密的资料信息等商业秘密泄露给第三方。</w:t>
      </w:r>
    </w:p>
    <w:p w14:paraId="3DFF911A">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18.其他未尽事宜行业以行业相关法律法规要求和甲、乙双方签订的补充协议为准。</w:t>
      </w:r>
    </w:p>
    <w:p w14:paraId="0BBD962C">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19.合同争议的解决：合同执行中发生争议的，当事人双方应协商解决，协商达不成一致时，可向甲方所在地辖区法院提请诉讼。</w:t>
      </w:r>
    </w:p>
    <w:p w14:paraId="7E6BE8C5">
      <w:pPr>
        <w:numPr>
          <w:ilvl w:val="255"/>
          <w:numId w:val="0"/>
        </w:numPr>
        <w:snapToGrid/>
        <w:spacing w:after="0" w:afterLines="0" w:line="360" w:lineRule="auto"/>
        <w:ind w:firstLine="440" w:firstLineChars="200"/>
        <w:rPr>
          <w:rFonts w:hint="eastAsia" w:ascii="仿宋" w:hAnsi="仿宋" w:eastAsia="仿宋" w:cs="仿宋"/>
          <w:sz w:val="22"/>
          <w:szCs w:val="20"/>
          <w:lang w:val="zh-CN"/>
        </w:rPr>
      </w:pPr>
      <w:r>
        <w:rPr>
          <w:rFonts w:hint="eastAsia" w:ascii="仿宋" w:hAnsi="仿宋" w:eastAsia="仿宋" w:cs="仿宋"/>
          <w:sz w:val="22"/>
          <w:szCs w:val="20"/>
        </w:rPr>
        <w:t>20.</w:t>
      </w:r>
      <w:r>
        <w:rPr>
          <w:rFonts w:hint="eastAsia" w:ascii="仿宋" w:hAnsi="仿宋" w:eastAsia="仿宋" w:cs="仿宋"/>
          <w:sz w:val="22"/>
          <w:szCs w:val="20"/>
          <w:lang w:val="zh-CN"/>
        </w:rPr>
        <w:t>本合同自双方</w:t>
      </w:r>
      <w:r>
        <w:rPr>
          <w:rFonts w:hint="eastAsia" w:ascii="仿宋" w:hAnsi="仿宋" w:eastAsia="仿宋" w:cs="仿宋"/>
          <w:sz w:val="22"/>
          <w:szCs w:val="20"/>
        </w:rPr>
        <w:t>法定代表人或授权代表签字并盖公章</w:t>
      </w:r>
      <w:r>
        <w:rPr>
          <w:rFonts w:hint="eastAsia" w:ascii="仿宋" w:hAnsi="仿宋" w:eastAsia="仿宋" w:cs="仿宋"/>
          <w:sz w:val="22"/>
          <w:szCs w:val="20"/>
          <w:lang w:val="zh-CN"/>
        </w:rPr>
        <w:t>之日起生效。本合同未涉事宜双方可协商确定并签订补充协议。补充协议、下列合同附件均为合同的有效组成部分，与本合同具有同等法律效力。</w:t>
      </w:r>
    </w:p>
    <w:p w14:paraId="507B0CAC">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21.合同附件一：保密协议；合同附件二：服务绩效考核标准</w:t>
      </w:r>
    </w:p>
    <w:p w14:paraId="13ECF5E0">
      <w:pPr>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 xml:space="preserve">甲  </w:t>
      </w:r>
      <w:r>
        <w:rPr>
          <w:rFonts w:hint="eastAsia" w:ascii="仿宋" w:hAnsi="仿宋" w:eastAsia="仿宋" w:cs="仿宋"/>
          <w:kern w:val="0"/>
          <w:sz w:val="22"/>
          <w:szCs w:val="20"/>
        </w:rPr>
        <w:t>方</w:t>
      </w:r>
      <w:r>
        <w:rPr>
          <w:rFonts w:hint="eastAsia" w:ascii="仿宋" w:hAnsi="仿宋" w:eastAsia="仿宋" w:cs="仿宋"/>
          <w:bCs/>
          <w:sz w:val="22"/>
          <w:szCs w:val="20"/>
        </w:rPr>
        <w:t xml:space="preserve">：（公章）                    乙  </w:t>
      </w:r>
      <w:r>
        <w:rPr>
          <w:rFonts w:hint="eastAsia" w:ascii="仿宋" w:hAnsi="仿宋" w:eastAsia="仿宋" w:cs="仿宋"/>
          <w:kern w:val="0"/>
          <w:sz w:val="22"/>
          <w:szCs w:val="20"/>
        </w:rPr>
        <w:t>方</w:t>
      </w:r>
      <w:r>
        <w:rPr>
          <w:rFonts w:hint="eastAsia" w:ascii="仿宋" w:hAnsi="仿宋" w:eastAsia="仿宋" w:cs="仿宋"/>
          <w:bCs/>
          <w:sz w:val="22"/>
          <w:szCs w:val="20"/>
        </w:rPr>
        <w:t>：（公章）</w:t>
      </w:r>
    </w:p>
    <w:p w14:paraId="69FFC300">
      <w:pPr>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地  址：                            地  址：</w:t>
      </w:r>
    </w:p>
    <w:p w14:paraId="04721596">
      <w:pPr>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统一社会信用代码：                  统一社会信用代码：</w:t>
      </w:r>
    </w:p>
    <w:p w14:paraId="6B50EB8C">
      <w:pPr>
        <w:tabs>
          <w:tab w:val="left" w:pos="540"/>
        </w:tabs>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法定代表人或其授权                  法定代表人或其授权</w:t>
      </w:r>
    </w:p>
    <w:p w14:paraId="7F08FF76">
      <w:pPr>
        <w:tabs>
          <w:tab w:val="left" w:pos="540"/>
        </w:tabs>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的代理人（签字）                    的代理人(签字)</w:t>
      </w:r>
    </w:p>
    <w:p w14:paraId="5FA4263C">
      <w:pPr>
        <w:tabs>
          <w:tab w:val="left" w:pos="5040"/>
        </w:tabs>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电    话：                          电    话：</w:t>
      </w:r>
    </w:p>
    <w:p w14:paraId="12B2F51E">
      <w:pPr>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传    真：                          传    真：</w:t>
      </w:r>
    </w:p>
    <w:p w14:paraId="5F2B825F">
      <w:pPr>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开户银行：                          开户银行：</w:t>
      </w:r>
    </w:p>
    <w:p w14:paraId="38B2E070">
      <w:pPr>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账    号：                          账    号：</w:t>
      </w:r>
    </w:p>
    <w:p w14:paraId="1EA3B567">
      <w:pPr>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邮政编码：                          邮政编码：</w:t>
      </w:r>
    </w:p>
    <w:p w14:paraId="22F0AE41">
      <w:pPr>
        <w:snapToGrid/>
        <w:spacing w:after="0" w:afterLines="0" w:line="360" w:lineRule="auto"/>
        <w:rPr>
          <w:rFonts w:hint="eastAsia" w:ascii="仿宋" w:hAnsi="仿宋" w:eastAsia="仿宋" w:cs="仿宋"/>
          <w:bCs/>
          <w:sz w:val="22"/>
          <w:szCs w:val="20"/>
        </w:rPr>
      </w:pPr>
      <w:r>
        <w:rPr>
          <w:rFonts w:hint="eastAsia" w:ascii="仿宋" w:hAnsi="仿宋" w:eastAsia="仿宋" w:cs="仿宋"/>
          <w:bCs/>
          <w:sz w:val="22"/>
          <w:szCs w:val="20"/>
        </w:rPr>
        <w:t>时间：    年     月     日</w:t>
      </w:r>
    </w:p>
    <w:p w14:paraId="01EE5759">
      <w:pPr>
        <w:rPr>
          <w:rFonts w:hint="eastAsia" w:ascii="仿宋" w:hAnsi="仿宋" w:eastAsia="仿宋" w:cs="仿宋"/>
          <w:bCs/>
          <w:sz w:val="22"/>
          <w:szCs w:val="20"/>
        </w:rPr>
      </w:pPr>
      <w:r>
        <w:rPr>
          <w:rFonts w:hint="eastAsia" w:ascii="仿宋" w:hAnsi="仿宋" w:eastAsia="仿宋" w:cs="仿宋"/>
          <w:bCs/>
          <w:sz w:val="22"/>
          <w:szCs w:val="20"/>
        </w:rPr>
        <w:br w:type="page"/>
      </w:r>
    </w:p>
    <w:p w14:paraId="485B9E18">
      <w:pPr>
        <w:snapToGrid/>
        <w:spacing w:after="0" w:afterLines="0" w:line="240" w:lineRule="auto"/>
        <w:rPr>
          <w:rFonts w:hint="eastAsia" w:ascii="仿宋" w:hAnsi="仿宋" w:eastAsia="仿宋" w:cs="仿宋"/>
          <w:b/>
          <w:bCs w:val="0"/>
          <w:sz w:val="24"/>
          <w:szCs w:val="24"/>
        </w:rPr>
      </w:pPr>
      <w:r>
        <w:rPr>
          <w:rFonts w:hint="eastAsia" w:ascii="仿宋" w:hAnsi="仿宋" w:eastAsia="仿宋" w:cs="仿宋"/>
          <w:b/>
          <w:bCs w:val="0"/>
          <w:sz w:val="24"/>
          <w:szCs w:val="24"/>
        </w:rPr>
        <w:t>附件一</w:t>
      </w:r>
    </w:p>
    <w:p w14:paraId="122D9537">
      <w:pPr>
        <w:snapToGrid/>
        <w:spacing w:after="0" w:afterLines="0" w:line="240" w:lineRule="auto"/>
        <w:jc w:val="center"/>
        <w:rPr>
          <w:rFonts w:hint="eastAsia" w:ascii="仿宋" w:hAnsi="仿宋" w:eastAsia="仿宋" w:cs="仿宋"/>
          <w:b/>
          <w:bCs w:val="0"/>
          <w:sz w:val="24"/>
          <w:szCs w:val="24"/>
        </w:rPr>
      </w:pPr>
      <w:r>
        <w:rPr>
          <w:rFonts w:hint="eastAsia" w:ascii="仿宋" w:hAnsi="仿宋" w:eastAsia="仿宋" w:cs="仿宋"/>
          <w:b/>
          <w:bCs w:val="0"/>
          <w:sz w:val="24"/>
          <w:szCs w:val="24"/>
        </w:rPr>
        <w:t>保密协议</w:t>
      </w:r>
    </w:p>
    <w:p w14:paraId="418DEDA6">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根据《中华人民共和国计算机信息系统安全保护条例》等相关法律法规规定、甲方各项规章制度的规定，乙方向甲方郑重承诺：</w:t>
      </w:r>
    </w:p>
    <w:p w14:paraId="3F079FB0">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一、不制作、复制、发布、转摘、传播含有下列内容的信息：</w:t>
      </w:r>
    </w:p>
    <w:p w14:paraId="00DA2126">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1.反对宪法基本原则的；</w:t>
      </w:r>
    </w:p>
    <w:p w14:paraId="0B612F96">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2.危害国家安全，泄露国家秘密，颠覆国家政权，破坏国家统一的；</w:t>
      </w:r>
    </w:p>
    <w:p w14:paraId="4AC8F1F1">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3.损害国家荣誉和利益的；</w:t>
      </w:r>
    </w:p>
    <w:p w14:paraId="2BC27E0C">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4.煽动民族仇恨、民族歧视，破坏民族团结的；</w:t>
      </w:r>
    </w:p>
    <w:p w14:paraId="1F7FC1C6">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5.破坏国家宗教政策，宣扬邪教和封建迷信活动的；</w:t>
      </w:r>
    </w:p>
    <w:p w14:paraId="465FD658">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6.散布谣言，扰乱社会秩序，破坏社会稳定的；</w:t>
      </w:r>
    </w:p>
    <w:p w14:paraId="3407E537">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7.散布淫秽、色情、赌博、暴力、凶杀、恐怖或者教唆犯罪的；</w:t>
      </w:r>
    </w:p>
    <w:p w14:paraId="191EAE39">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8.侮辱或者诽谤他人，侵害他人权益的；</w:t>
      </w:r>
    </w:p>
    <w:p w14:paraId="78A0C5A9">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9.含有法律法规禁止的其他内容的；</w:t>
      </w:r>
    </w:p>
    <w:p w14:paraId="2EA878CE">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二、不使用非涉密计算机处理和存储涉密信息。</w:t>
      </w:r>
    </w:p>
    <w:p w14:paraId="72531F9E">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三、不利用办公计算机制作、复制、查阅、传播和存储国家法律法规和有关规定所禁止的信息内容，以及从事与日常办公和业务工作无关的事项。</w:t>
      </w:r>
    </w:p>
    <w:p w14:paraId="604FB548">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四、不将涉密计算机联入非涉密网络。</w:t>
      </w:r>
    </w:p>
    <w:p w14:paraId="2F626696">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五、不在涉密计算机上联接和使用非涉密移动存储设备；不在非涉密计算机上联接和使用涉密移动存储设备。</w:t>
      </w:r>
    </w:p>
    <w:p w14:paraId="76621FD3">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六、不将涉密计算机和涉密移动存储设备带到与工作无关的场所，确需携带外出的，须经甲方主管领导批准。</w:t>
      </w:r>
    </w:p>
    <w:p w14:paraId="5C0CC350">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七、不外传甲方业务的各项数据。</w:t>
      </w:r>
    </w:p>
    <w:p w14:paraId="46F00762">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八、不外传甲方员工资料。</w:t>
      </w:r>
    </w:p>
    <w:p w14:paraId="7C7626A9">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九、不外传其他甲方的营运管理信息（包括计算机、网络相关信息）。</w:t>
      </w:r>
    </w:p>
    <w:p w14:paraId="55895F7E">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十、确需外传的，提交甲方审批。因违反以上协议，给甲方造成经济损失的，乙方赔偿相应的损失。</w:t>
      </w:r>
    </w:p>
    <w:p w14:paraId="3ADED524">
      <w:pPr>
        <w:numPr>
          <w:ilvl w:val="255"/>
          <w:numId w:val="0"/>
        </w:numPr>
        <w:wordWrap w:val="0"/>
        <w:snapToGrid/>
        <w:spacing w:after="0" w:afterLines="0" w:line="360" w:lineRule="auto"/>
        <w:ind w:firstLine="440" w:firstLineChars="200"/>
        <w:jc w:val="right"/>
        <w:rPr>
          <w:rFonts w:hint="eastAsia" w:ascii="仿宋" w:hAnsi="仿宋" w:eastAsia="仿宋" w:cs="仿宋"/>
          <w:sz w:val="22"/>
          <w:szCs w:val="20"/>
          <w:u w:val="single"/>
        </w:rPr>
      </w:pPr>
      <w:r>
        <w:rPr>
          <w:rFonts w:hint="eastAsia" w:ascii="仿宋" w:hAnsi="仿宋" w:eastAsia="仿宋" w:cs="仿宋"/>
          <w:sz w:val="22"/>
          <w:szCs w:val="20"/>
        </w:rPr>
        <w:t>乙方：</w:t>
      </w:r>
      <w:r>
        <w:rPr>
          <w:rFonts w:hint="eastAsia" w:ascii="仿宋" w:hAnsi="仿宋" w:eastAsia="仿宋" w:cs="仿宋"/>
          <w:sz w:val="22"/>
          <w:szCs w:val="20"/>
          <w:u w:val="single"/>
        </w:rPr>
        <w:t xml:space="preserve">                  </w:t>
      </w:r>
    </w:p>
    <w:p w14:paraId="534E1052">
      <w:pPr>
        <w:snapToGrid/>
        <w:spacing w:after="0" w:afterLines="0" w:line="240" w:lineRule="auto"/>
        <w:rPr>
          <w:rFonts w:hint="eastAsia" w:ascii="仿宋" w:hAnsi="仿宋" w:eastAsia="仿宋" w:cs="仿宋"/>
          <w:sz w:val="22"/>
          <w:szCs w:val="20"/>
          <w:u w:val="single"/>
        </w:rPr>
      </w:pPr>
      <w:r>
        <w:rPr>
          <w:rFonts w:hint="eastAsia" w:ascii="仿宋" w:hAnsi="仿宋" w:eastAsia="仿宋" w:cs="仿宋"/>
          <w:sz w:val="22"/>
          <w:szCs w:val="20"/>
          <w:u w:val="single"/>
        </w:rPr>
        <w:br w:type="page"/>
      </w:r>
    </w:p>
    <w:p w14:paraId="2019C190">
      <w:pPr>
        <w:snapToGrid/>
        <w:spacing w:after="0" w:afterLines="0" w:line="240" w:lineRule="auto"/>
        <w:rPr>
          <w:rFonts w:hint="eastAsia" w:ascii="仿宋" w:hAnsi="仿宋" w:eastAsia="仿宋" w:cs="仿宋"/>
          <w:b/>
          <w:bCs w:val="0"/>
          <w:sz w:val="24"/>
          <w:szCs w:val="24"/>
        </w:rPr>
      </w:pPr>
      <w:r>
        <w:rPr>
          <w:rFonts w:hint="eastAsia" w:ascii="仿宋" w:hAnsi="仿宋" w:eastAsia="仿宋" w:cs="仿宋"/>
          <w:b/>
          <w:bCs w:val="0"/>
          <w:sz w:val="24"/>
          <w:szCs w:val="24"/>
        </w:rPr>
        <w:t>附件二</w:t>
      </w:r>
    </w:p>
    <w:p w14:paraId="73C20772">
      <w:pPr>
        <w:snapToGrid/>
        <w:spacing w:after="0" w:afterLines="0" w:line="240" w:lineRule="auto"/>
        <w:jc w:val="center"/>
        <w:rPr>
          <w:rFonts w:hint="eastAsia" w:ascii="仿宋" w:hAnsi="仿宋" w:eastAsia="仿宋" w:cs="仿宋"/>
          <w:b/>
          <w:bCs w:val="0"/>
          <w:sz w:val="24"/>
          <w:szCs w:val="24"/>
        </w:rPr>
      </w:pPr>
      <w:r>
        <w:rPr>
          <w:rFonts w:hint="eastAsia" w:ascii="仿宋" w:hAnsi="仿宋" w:eastAsia="仿宋" w:cs="仿宋"/>
          <w:b/>
          <w:bCs w:val="0"/>
          <w:sz w:val="24"/>
          <w:szCs w:val="24"/>
        </w:rPr>
        <w:t>服务绩效考核标准</w:t>
      </w:r>
    </w:p>
    <w:p w14:paraId="0D4B9A92">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服务绩效考核按照考核标准对乙方的服务进行考核，并按照考核结果核准基本服务费，服务考核周期为每季度一次。</w:t>
      </w:r>
    </w:p>
    <w:p w14:paraId="532EF886">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服务质量考评结果：</w:t>
      </w:r>
    </w:p>
    <w:p w14:paraId="49968FEB">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优秀：考评得分大于等于90分。</w:t>
      </w:r>
    </w:p>
    <w:p w14:paraId="41E2B2F5">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一般：考评得分大于等于60分而小于90分。</w:t>
      </w:r>
    </w:p>
    <w:p w14:paraId="35DE12E9">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较差：考评得分小于60分。</w:t>
      </w:r>
    </w:p>
    <w:p w14:paraId="30BB4462">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考核规范：</w:t>
      </w:r>
    </w:p>
    <w:p w14:paraId="0894A9A1">
      <w:pPr>
        <w:numPr>
          <w:ilvl w:val="0"/>
          <w:numId w:val="1"/>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根据考核标准对服务质量进行考核。</w:t>
      </w:r>
    </w:p>
    <w:p w14:paraId="343DA55A">
      <w:pPr>
        <w:numPr>
          <w:ilvl w:val="0"/>
          <w:numId w:val="1"/>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服务质量考评结果与服务最终支付款额、服务是否继续行相关。甲方有权根据考评结果做出惩罚。</w:t>
      </w:r>
    </w:p>
    <w:p w14:paraId="1405BEB1">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3)服务质量结果评价：</w:t>
      </w:r>
    </w:p>
    <w:p w14:paraId="556CF1ED">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当服务质量考评结果为优秀时，表示在服务期间内未发生任何重大事件，服务质量符合要求，服务考核得分为100分。</w:t>
      </w:r>
    </w:p>
    <w:p w14:paraId="002A7FD0">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当服务质量考评结果为一般时，表示在服务期间内发生1-2次重大事件或有多次未按规定提供一般服务，服务质量基本满足要求，服务考核得分为实际得分(按照绩效考核系数计算方法进行扣款)。</w:t>
      </w:r>
    </w:p>
    <w:p w14:paraId="26886939">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当服务质量考评结果为差时，表示在服务期间内发生多次重大事件或有多次未按规定提供重要服务，服务缺失，难以继续胜任服务工作，服务考核得分为0分。甲方有权单方面终止服务。</w:t>
      </w:r>
    </w:p>
    <w:p w14:paraId="58BD9DD2">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每半年对乙方维护人员所提供的维护服务进行不定期抽查，考核周期为六个月。甲方采用百分制量化考核方式，绩效考核得分满分100分(由设备故障处理、设备工作性能指标、设备巡检考核、客户满意度组成)，由乙方向甲方提供《巡检工作清单》、《巡检维护报告》等工作文件以配合甲方对乙方的考核。</w:t>
      </w:r>
    </w:p>
    <w:p w14:paraId="65F199DA">
      <w:pPr>
        <w:numPr>
          <w:ilvl w:val="255"/>
          <w:numId w:val="0"/>
        </w:numPr>
        <w:snapToGrid/>
        <w:spacing w:after="0" w:afterLines="0" w:line="360" w:lineRule="auto"/>
        <w:ind w:firstLine="440" w:firstLineChars="200"/>
        <w:rPr>
          <w:rFonts w:hint="eastAsia" w:ascii="仿宋" w:hAnsi="仿宋" w:eastAsia="仿宋" w:cs="仿宋"/>
          <w:sz w:val="22"/>
          <w:szCs w:val="20"/>
        </w:rPr>
      </w:pPr>
      <w:r>
        <w:rPr>
          <w:rFonts w:hint="eastAsia" w:ascii="仿宋" w:hAnsi="仿宋" w:eastAsia="仿宋" w:cs="仿宋"/>
          <w:sz w:val="22"/>
          <w:szCs w:val="20"/>
        </w:rPr>
        <w:t>考核标准见下表：</w:t>
      </w:r>
    </w:p>
    <w:p w14:paraId="2E4BBF8E">
      <w:pPr>
        <w:snapToGrid/>
        <w:spacing w:after="0" w:afterLines="0" w:line="240" w:lineRule="auto"/>
        <w:rPr>
          <w:rFonts w:hint="eastAsia" w:ascii="仿宋" w:hAnsi="仿宋" w:eastAsia="仿宋" w:cs="仿宋"/>
          <w:sz w:val="22"/>
          <w:szCs w:val="20"/>
        </w:rPr>
      </w:pPr>
      <w:r>
        <w:rPr>
          <w:rFonts w:hint="eastAsia" w:ascii="仿宋" w:hAnsi="仿宋" w:eastAsia="仿宋" w:cs="仿宋"/>
          <w:sz w:val="22"/>
          <w:szCs w:val="20"/>
        </w:rPr>
        <w:br w:type="page"/>
      </w:r>
    </w:p>
    <w:tbl>
      <w:tblPr>
        <w:tblStyle w:val="4"/>
        <w:tblpPr w:leftFromText="180" w:rightFromText="180" w:vertAnchor="text" w:horzAnchor="page" w:tblpX="1599" w:tblpY="313"/>
        <w:tblOverlap w:val="never"/>
        <w:tblW w:w="93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9"/>
        <w:gridCol w:w="709"/>
        <w:gridCol w:w="5584"/>
        <w:gridCol w:w="809"/>
        <w:gridCol w:w="839"/>
        <w:gridCol w:w="698"/>
      </w:tblGrid>
      <w:tr w14:paraId="3C45B2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689" w:type="dxa"/>
          </w:tcPr>
          <w:p w14:paraId="2ADD6AC0">
            <w:pPr>
              <w:spacing w:before="170" w:after="156" w:line="219" w:lineRule="auto"/>
              <w:ind w:left="168"/>
              <w:rPr>
                <w:rFonts w:hint="eastAsia" w:ascii="仿宋" w:hAnsi="仿宋" w:eastAsia="仿宋" w:cs="仿宋"/>
                <w:sz w:val="20"/>
                <w:szCs w:val="20"/>
                <w:lang w:eastAsia="en-US"/>
              </w:rPr>
            </w:pPr>
            <w:r>
              <w:rPr>
                <w:rFonts w:hint="eastAsia" w:ascii="仿宋" w:hAnsi="仿宋" w:eastAsia="仿宋" w:cs="仿宋"/>
                <w:b/>
                <w:bCs/>
                <w:spacing w:val="-5"/>
                <w:sz w:val="20"/>
                <w:szCs w:val="20"/>
                <w:lang w:eastAsia="en-US"/>
              </w:rPr>
              <w:t>类别</w:t>
            </w:r>
          </w:p>
        </w:tc>
        <w:tc>
          <w:tcPr>
            <w:tcW w:w="709" w:type="dxa"/>
          </w:tcPr>
          <w:p w14:paraId="65B557E6">
            <w:pPr>
              <w:spacing w:before="30" w:after="156" w:line="219" w:lineRule="auto"/>
              <w:ind w:left="134"/>
              <w:rPr>
                <w:rFonts w:hint="eastAsia" w:ascii="仿宋" w:hAnsi="仿宋" w:eastAsia="仿宋" w:cs="仿宋"/>
                <w:sz w:val="20"/>
                <w:szCs w:val="20"/>
                <w:lang w:eastAsia="en-US"/>
              </w:rPr>
            </w:pPr>
            <w:r>
              <w:rPr>
                <w:rFonts w:hint="eastAsia" w:ascii="仿宋" w:hAnsi="仿宋" w:eastAsia="仿宋" w:cs="仿宋"/>
                <w:b/>
                <w:bCs/>
                <w:spacing w:val="-5"/>
                <w:sz w:val="20"/>
                <w:szCs w:val="20"/>
                <w:lang w:eastAsia="en-US"/>
              </w:rPr>
              <w:t>服务</w:t>
            </w:r>
          </w:p>
          <w:p w14:paraId="26095B31">
            <w:pPr>
              <w:spacing w:before="30" w:after="156" w:line="205" w:lineRule="auto"/>
              <w:ind w:left="134"/>
              <w:rPr>
                <w:rFonts w:hint="eastAsia" w:ascii="仿宋" w:hAnsi="仿宋" w:eastAsia="仿宋" w:cs="仿宋"/>
                <w:sz w:val="20"/>
                <w:szCs w:val="20"/>
                <w:lang w:eastAsia="en-US"/>
              </w:rPr>
            </w:pPr>
            <w:r>
              <w:rPr>
                <w:rFonts w:hint="eastAsia" w:ascii="仿宋" w:hAnsi="仿宋" w:eastAsia="仿宋" w:cs="仿宋"/>
                <w:b/>
                <w:bCs/>
                <w:sz w:val="20"/>
                <w:szCs w:val="20"/>
                <w:lang w:eastAsia="en-US"/>
              </w:rPr>
              <w:t>内容</w:t>
            </w:r>
          </w:p>
        </w:tc>
        <w:tc>
          <w:tcPr>
            <w:tcW w:w="5584" w:type="dxa"/>
          </w:tcPr>
          <w:p w14:paraId="25E6AC88">
            <w:pPr>
              <w:spacing w:before="168" w:after="156" w:line="218" w:lineRule="auto"/>
              <w:ind w:left="85"/>
              <w:rPr>
                <w:rFonts w:hint="eastAsia" w:ascii="仿宋" w:hAnsi="仿宋" w:eastAsia="仿宋" w:cs="仿宋"/>
                <w:sz w:val="20"/>
                <w:szCs w:val="20"/>
              </w:rPr>
            </w:pPr>
            <w:r>
              <w:rPr>
                <w:rFonts w:hint="eastAsia" w:ascii="仿宋" w:hAnsi="仿宋" w:eastAsia="仿宋" w:cs="仿宋"/>
                <w:b/>
                <w:bCs/>
                <w:spacing w:val="-1"/>
                <w:sz w:val="20"/>
                <w:szCs w:val="20"/>
              </w:rPr>
              <w:t>评估标准(注：扣分至满100分止)</w:t>
            </w:r>
          </w:p>
        </w:tc>
        <w:tc>
          <w:tcPr>
            <w:tcW w:w="809" w:type="dxa"/>
          </w:tcPr>
          <w:p w14:paraId="7B90A763">
            <w:pPr>
              <w:spacing w:before="30" w:after="156" w:line="219" w:lineRule="auto"/>
              <w:ind w:left="191"/>
              <w:rPr>
                <w:rFonts w:hint="eastAsia" w:ascii="仿宋" w:hAnsi="仿宋" w:eastAsia="仿宋" w:cs="仿宋"/>
                <w:sz w:val="20"/>
                <w:szCs w:val="20"/>
                <w:lang w:eastAsia="en-US"/>
              </w:rPr>
            </w:pPr>
            <w:r>
              <w:rPr>
                <w:rFonts w:hint="eastAsia" w:ascii="仿宋" w:hAnsi="仿宋" w:eastAsia="仿宋" w:cs="仿宋"/>
                <w:b/>
                <w:bCs/>
                <w:spacing w:val="-5"/>
                <w:sz w:val="20"/>
                <w:szCs w:val="20"/>
                <w:lang w:eastAsia="en-US"/>
              </w:rPr>
              <w:t>考核</w:t>
            </w:r>
          </w:p>
          <w:p w14:paraId="3B8C81B0">
            <w:pPr>
              <w:spacing w:before="30" w:after="156" w:line="205" w:lineRule="auto"/>
              <w:ind w:left="191"/>
              <w:rPr>
                <w:rFonts w:hint="eastAsia" w:ascii="仿宋" w:hAnsi="仿宋" w:eastAsia="仿宋" w:cs="仿宋"/>
                <w:sz w:val="20"/>
                <w:szCs w:val="20"/>
                <w:lang w:eastAsia="en-US"/>
              </w:rPr>
            </w:pPr>
            <w:r>
              <w:rPr>
                <w:rFonts w:hint="eastAsia" w:ascii="仿宋" w:hAnsi="仿宋" w:eastAsia="仿宋" w:cs="仿宋"/>
                <w:b/>
                <w:bCs/>
                <w:spacing w:val="-5"/>
                <w:sz w:val="20"/>
                <w:szCs w:val="20"/>
                <w:lang w:eastAsia="en-US"/>
              </w:rPr>
              <w:t>频次</w:t>
            </w:r>
          </w:p>
        </w:tc>
        <w:tc>
          <w:tcPr>
            <w:tcW w:w="839" w:type="dxa"/>
          </w:tcPr>
          <w:p w14:paraId="301CA982">
            <w:pPr>
              <w:spacing w:before="32" w:after="156" w:line="225" w:lineRule="auto"/>
              <w:ind w:left="102" w:right="163" w:firstLine="50"/>
              <w:rPr>
                <w:rFonts w:hint="eastAsia" w:ascii="仿宋" w:hAnsi="仿宋" w:eastAsia="仿宋" w:cs="仿宋"/>
                <w:sz w:val="20"/>
                <w:szCs w:val="20"/>
                <w:lang w:eastAsia="en-US"/>
              </w:rPr>
            </w:pPr>
            <w:r>
              <w:rPr>
                <w:rFonts w:hint="eastAsia" w:ascii="仿宋" w:hAnsi="仿宋" w:eastAsia="仿宋" w:cs="仿宋"/>
                <w:b/>
                <w:bCs/>
                <w:spacing w:val="-7"/>
                <w:sz w:val="20"/>
                <w:szCs w:val="20"/>
                <w:lang w:eastAsia="en-US"/>
              </w:rPr>
              <w:t>扣分/</w:t>
            </w:r>
            <w:r>
              <w:rPr>
                <w:rFonts w:hint="eastAsia" w:ascii="仿宋" w:hAnsi="仿宋" w:eastAsia="仿宋" w:cs="仿宋"/>
                <w:spacing w:val="1"/>
                <w:sz w:val="20"/>
                <w:szCs w:val="20"/>
                <w:lang w:eastAsia="en-US"/>
              </w:rPr>
              <w:t xml:space="preserve"> </w:t>
            </w:r>
            <w:r>
              <w:rPr>
                <w:rFonts w:hint="eastAsia" w:ascii="仿宋" w:hAnsi="仿宋" w:eastAsia="仿宋" w:cs="仿宋"/>
                <w:b/>
                <w:bCs/>
                <w:spacing w:val="-5"/>
                <w:sz w:val="20"/>
                <w:szCs w:val="20"/>
                <w:lang w:eastAsia="en-US"/>
              </w:rPr>
              <w:t>得分</w:t>
            </w:r>
          </w:p>
        </w:tc>
        <w:tc>
          <w:tcPr>
            <w:tcW w:w="698" w:type="dxa"/>
            <w:textDirection w:val="tbRlV"/>
          </w:tcPr>
          <w:p w14:paraId="170382F6">
            <w:pPr>
              <w:spacing w:before="224" w:after="156" w:line="201" w:lineRule="auto"/>
              <w:ind w:left="1"/>
              <w:rPr>
                <w:rFonts w:hint="eastAsia" w:ascii="仿宋" w:hAnsi="仿宋" w:eastAsia="仿宋" w:cs="仿宋"/>
                <w:sz w:val="20"/>
                <w:szCs w:val="20"/>
                <w:lang w:eastAsia="en-US"/>
              </w:rPr>
            </w:pPr>
            <w:r>
              <w:rPr>
                <w:rFonts w:hint="eastAsia" w:ascii="仿宋" w:hAnsi="仿宋" w:eastAsia="仿宋" w:cs="仿宋"/>
                <w:b/>
                <w:bCs/>
                <w:spacing w:val="-3"/>
                <w:sz w:val="20"/>
                <w:szCs w:val="20"/>
                <w:lang w:eastAsia="en-US"/>
              </w:rPr>
              <w:t>备</w:t>
            </w:r>
            <w:r>
              <w:rPr>
                <w:rFonts w:hint="eastAsia" w:ascii="仿宋" w:hAnsi="仿宋" w:eastAsia="仿宋" w:cs="仿宋"/>
                <w:spacing w:val="14"/>
                <w:sz w:val="20"/>
                <w:szCs w:val="20"/>
                <w:lang w:eastAsia="en-US"/>
              </w:rPr>
              <w:t xml:space="preserve"> </w:t>
            </w:r>
            <w:r>
              <w:rPr>
                <w:rFonts w:hint="eastAsia" w:ascii="仿宋" w:hAnsi="仿宋" w:eastAsia="仿宋" w:cs="仿宋"/>
                <w:b/>
                <w:bCs/>
                <w:spacing w:val="-3"/>
                <w:sz w:val="20"/>
                <w:szCs w:val="20"/>
                <w:lang w:eastAsia="en-US"/>
              </w:rPr>
              <w:t>注</w:t>
            </w:r>
          </w:p>
        </w:tc>
      </w:tr>
      <w:tr w14:paraId="5EC2D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89" w:type="dxa"/>
            <w:vMerge w:val="restart"/>
          </w:tcPr>
          <w:p w14:paraId="4E2E17F9">
            <w:pPr>
              <w:snapToGrid/>
              <w:spacing w:after="0" w:afterLines="0" w:line="249" w:lineRule="auto"/>
              <w:rPr>
                <w:rFonts w:hint="eastAsia" w:ascii="仿宋" w:hAnsi="仿宋" w:eastAsia="仿宋" w:cs="仿宋"/>
                <w:sz w:val="20"/>
                <w:szCs w:val="20"/>
              </w:rPr>
            </w:pPr>
          </w:p>
          <w:p w14:paraId="2A9BA3FE">
            <w:pPr>
              <w:snapToGrid/>
              <w:spacing w:after="0" w:afterLines="0" w:line="249" w:lineRule="auto"/>
              <w:rPr>
                <w:rFonts w:hint="eastAsia" w:ascii="仿宋" w:hAnsi="仿宋" w:eastAsia="仿宋" w:cs="仿宋"/>
                <w:sz w:val="20"/>
                <w:szCs w:val="20"/>
              </w:rPr>
            </w:pPr>
          </w:p>
          <w:p w14:paraId="0A829B32">
            <w:pPr>
              <w:snapToGrid/>
              <w:spacing w:after="0" w:afterLines="0" w:line="249" w:lineRule="auto"/>
              <w:rPr>
                <w:rFonts w:hint="eastAsia" w:ascii="仿宋" w:hAnsi="仿宋" w:eastAsia="仿宋" w:cs="仿宋"/>
                <w:sz w:val="20"/>
                <w:szCs w:val="20"/>
              </w:rPr>
            </w:pPr>
          </w:p>
          <w:p w14:paraId="63B84B3D">
            <w:pPr>
              <w:snapToGrid/>
              <w:spacing w:after="0" w:afterLines="0" w:line="250" w:lineRule="auto"/>
              <w:rPr>
                <w:rFonts w:hint="eastAsia" w:ascii="仿宋" w:hAnsi="仿宋" w:eastAsia="仿宋" w:cs="仿宋"/>
                <w:sz w:val="20"/>
                <w:szCs w:val="20"/>
              </w:rPr>
            </w:pPr>
          </w:p>
          <w:p w14:paraId="1B5D28B1">
            <w:pPr>
              <w:spacing w:before="68" w:after="156" w:line="273" w:lineRule="auto"/>
              <w:ind w:left="165" w:right="150"/>
              <w:rPr>
                <w:rFonts w:hint="eastAsia" w:ascii="仿宋" w:hAnsi="仿宋" w:eastAsia="仿宋" w:cs="仿宋"/>
                <w:sz w:val="20"/>
                <w:szCs w:val="20"/>
                <w:lang w:eastAsia="en-US"/>
              </w:rPr>
            </w:pPr>
            <w:r>
              <w:rPr>
                <w:rFonts w:hint="eastAsia" w:ascii="仿宋" w:hAnsi="仿宋" w:eastAsia="仿宋" w:cs="仿宋"/>
                <w:spacing w:val="14"/>
                <w:sz w:val="20"/>
                <w:szCs w:val="20"/>
                <w:lang w:eastAsia="en-US"/>
              </w:rPr>
              <w:t>人员</w:t>
            </w:r>
            <w:r>
              <w:rPr>
                <w:rFonts w:hint="eastAsia" w:ascii="仿宋" w:hAnsi="仿宋" w:eastAsia="仿宋" w:cs="仿宋"/>
                <w:sz w:val="20"/>
                <w:szCs w:val="20"/>
                <w:lang w:eastAsia="en-US"/>
              </w:rPr>
              <w:t xml:space="preserve"> </w:t>
            </w:r>
            <w:r>
              <w:rPr>
                <w:rFonts w:hint="eastAsia" w:ascii="仿宋" w:hAnsi="仿宋" w:eastAsia="仿宋" w:cs="仿宋"/>
                <w:spacing w:val="-3"/>
                <w:sz w:val="20"/>
                <w:szCs w:val="20"/>
                <w:lang w:eastAsia="en-US"/>
              </w:rPr>
              <w:t>服务</w:t>
            </w:r>
          </w:p>
        </w:tc>
        <w:tc>
          <w:tcPr>
            <w:tcW w:w="709" w:type="dxa"/>
            <w:vMerge w:val="restart"/>
          </w:tcPr>
          <w:p w14:paraId="48EBF6CE">
            <w:pPr>
              <w:snapToGrid/>
              <w:spacing w:after="0" w:afterLines="0" w:line="249" w:lineRule="auto"/>
              <w:rPr>
                <w:rFonts w:hint="eastAsia" w:ascii="仿宋" w:hAnsi="仿宋" w:eastAsia="仿宋" w:cs="仿宋"/>
                <w:sz w:val="20"/>
                <w:szCs w:val="20"/>
              </w:rPr>
            </w:pPr>
          </w:p>
          <w:p w14:paraId="7D5426C8">
            <w:pPr>
              <w:snapToGrid/>
              <w:spacing w:after="0" w:afterLines="0" w:line="249" w:lineRule="auto"/>
              <w:rPr>
                <w:rFonts w:hint="eastAsia" w:ascii="仿宋" w:hAnsi="仿宋" w:eastAsia="仿宋" w:cs="仿宋"/>
                <w:sz w:val="20"/>
                <w:szCs w:val="20"/>
              </w:rPr>
            </w:pPr>
          </w:p>
          <w:p w14:paraId="2DFF4F4D">
            <w:pPr>
              <w:snapToGrid/>
              <w:spacing w:after="0" w:afterLines="0" w:line="249" w:lineRule="auto"/>
              <w:rPr>
                <w:rFonts w:hint="eastAsia" w:ascii="仿宋" w:hAnsi="仿宋" w:eastAsia="仿宋" w:cs="仿宋"/>
                <w:sz w:val="20"/>
                <w:szCs w:val="20"/>
              </w:rPr>
            </w:pPr>
          </w:p>
          <w:p w14:paraId="3074E598">
            <w:pPr>
              <w:snapToGrid/>
              <w:spacing w:after="0" w:afterLines="0" w:line="249" w:lineRule="auto"/>
              <w:rPr>
                <w:rFonts w:hint="eastAsia" w:ascii="仿宋" w:hAnsi="仿宋" w:eastAsia="仿宋" w:cs="仿宋"/>
                <w:sz w:val="20"/>
                <w:szCs w:val="20"/>
              </w:rPr>
            </w:pPr>
          </w:p>
          <w:p w14:paraId="0D9E0865">
            <w:pPr>
              <w:spacing w:before="68" w:after="156" w:line="221" w:lineRule="auto"/>
              <w:ind w:left="131"/>
              <w:rPr>
                <w:rFonts w:hint="eastAsia" w:ascii="仿宋" w:hAnsi="仿宋" w:eastAsia="仿宋" w:cs="仿宋"/>
                <w:sz w:val="20"/>
                <w:szCs w:val="20"/>
                <w:lang w:eastAsia="en-US"/>
              </w:rPr>
            </w:pPr>
            <w:r>
              <w:rPr>
                <w:rFonts w:hint="eastAsia" w:ascii="仿宋" w:hAnsi="仿宋" w:eastAsia="仿宋" w:cs="仿宋"/>
                <w:spacing w:val="14"/>
                <w:sz w:val="20"/>
                <w:szCs w:val="20"/>
                <w:lang w:eastAsia="en-US"/>
              </w:rPr>
              <w:t>人员</w:t>
            </w:r>
          </w:p>
          <w:p w14:paraId="79963DF8">
            <w:pPr>
              <w:spacing w:before="58" w:after="156" w:line="220" w:lineRule="auto"/>
              <w:ind w:left="131"/>
              <w:rPr>
                <w:rFonts w:hint="eastAsia" w:ascii="仿宋" w:hAnsi="仿宋" w:eastAsia="仿宋" w:cs="仿宋"/>
                <w:sz w:val="20"/>
                <w:szCs w:val="20"/>
                <w:lang w:eastAsia="en-US"/>
              </w:rPr>
            </w:pPr>
            <w:r>
              <w:rPr>
                <w:rFonts w:hint="eastAsia" w:ascii="仿宋" w:hAnsi="仿宋" w:eastAsia="仿宋" w:cs="仿宋"/>
                <w:spacing w:val="6"/>
                <w:sz w:val="20"/>
                <w:szCs w:val="20"/>
                <w:lang w:eastAsia="en-US"/>
              </w:rPr>
              <w:t>驻场</w:t>
            </w:r>
          </w:p>
        </w:tc>
        <w:tc>
          <w:tcPr>
            <w:tcW w:w="5584" w:type="dxa"/>
          </w:tcPr>
          <w:p w14:paraId="1EF6E4C2">
            <w:pPr>
              <w:spacing w:before="38" w:after="156" w:line="224" w:lineRule="auto"/>
              <w:ind w:left="82" w:right="225"/>
              <w:rPr>
                <w:rFonts w:hint="eastAsia" w:ascii="仿宋" w:hAnsi="仿宋" w:eastAsia="仿宋" w:cs="仿宋"/>
                <w:sz w:val="20"/>
                <w:szCs w:val="20"/>
              </w:rPr>
            </w:pPr>
            <w:r>
              <w:rPr>
                <w:rFonts w:hint="eastAsia" w:ascii="仿宋" w:hAnsi="仿宋" w:eastAsia="仿宋" w:cs="仿宋"/>
                <w:sz w:val="20"/>
                <w:szCs w:val="20"/>
              </w:rPr>
              <w:t>驻场人员资质不符合甲方要求，未按规定派驻符合要求的</w:t>
            </w:r>
            <w:r>
              <w:rPr>
                <w:rFonts w:hint="eastAsia" w:ascii="仿宋" w:hAnsi="仿宋" w:eastAsia="仿宋" w:cs="仿宋"/>
                <w:spacing w:val="-1"/>
                <w:sz w:val="20"/>
                <w:szCs w:val="20"/>
              </w:rPr>
              <w:t>驻场人员提供服务，服务时间小于1天</w:t>
            </w:r>
          </w:p>
        </w:tc>
        <w:tc>
          <w:tcPr>
            <w:tcW w:w="809" w:type="dxa"/>
          </w:tcPr>
          <w:p w14:paraId="53A92E7C">
            <w:pPr>
              <w:spacing w:before="179"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tcPr>
          <w:p w14:paraId="6340C851">
            <w:pPr>
              <w:spacing w:before="200" w:after="156" w:line="241"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-12</w:t>
            </w:r>
          </w:p>
        </w:tc>
        <w:tc>
          <w:tcPr>
            <w:tcW w:w="698" w:type="dxa"/>
          </w:tcPr>
          <w:p w14:paraId="2199E642">
            <w:pPr>
              <w:snapToGrid/>
              <w:spacing w:after="0" w:afterLines="0" w:line="240" w:lineRule="auto"/>
              <w:rPr>
                <w:rFonts w:hint="eastAsia" w:ascii="仿宋" w:hAnsi="仿宋" w:eastAsia="仿宋" w:cs="仿宋"/>
                <w:sz w:val="20"/>
                <w:szCs w:val="20"/>
              </w:rPr>
            </w:pPr>
          </w:p>
        </w:tc>
      </w:tr>
      <w:tr w14:paraId="24B047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689" w:type="dxa"/>
            <w:vMerge w:val="continue"/>
          </w:tcPr>
          <w:p w14:paraId="3C592C30">
            <w:pPr>
              <w:snapToGrid/>
              <w:spacing w:after="0" w:afterLines="0" w:line="240" w:lineRule="auto"/>
              <w:rPr>
                <w:rFonts w:hint="eastAsia" w:ascii="仿宋" w:hAnsi="仿宋" w:eastAsia="仿宋" w:cs="仿宋"/>
                <w:sz w:val="20"/>
                <w:szCs w:val="20"/>
              </w:rPr>
            </w:pPr>
          </w:p>
        </w:tc>
        <w:tc>
          <w:tcPr>
            <w:tcW w:w="709" w:type="dxa"/>
            <w:vMerge w:val="continue"/>
          </w:tcPr>
          <w:p w14:paraId="0D4EEE95">
            <w:pPr>
              <w:snapToGrid/>
              <w:spacing w:after="0" w:afterLines="0" w:line="240" w:lineRule="auto"/>
              <w:rPr>
                <w:rFonts w:hint="eastAsia" w:ascii="仿宋" w:hAnsi="仿宋" w:eastAsia="仿宋" w:cs="仿宋"/>
                <w:sz w:val="20"/>
                <w:szCs w:val="20"/>
              </w:rPr>
            </w:pPr>
          </w:p>
        </w:tc>
        <w:tc>
          <w:tcPr>
            <w:tcW w:w="5584" w:type="dxa"/>
          </w:tcPr>
          <w:p w14:paraId="3D7381A7">
            <w:pPr>
              <w:spacing w:before="30" w:after="156" w:line="223" w:lineRule="auto"/>
              <w:ind w:left="82" w:right="225"/>
              <w:rPr>
                <w:rFonts w:hint="eastAsia" w:ascii="仿宋" w:hAnsi="仿宋" w:eastAsia="仿宋" w:cs="仿宋"/>
                <w:sz w:val="20"/>
                <w:szCs w:val="20"/>
              </w:rPr>
            </w:pPr>
            <w:r>
              <w:rPr>
                <w:rFonts w:hint="eastAsia" w:ascii="仿宋" w:hAnsi="仿宋" w:eastAsia="仿宋" w:cs="仿宋"/>
                <w:sz w:val="20"/>
                <w:szCs w:val="20"/>
              </w:rPr>
              <w:t>驻场人员资质不符合甲方要求，未按规定派驻符合要求的</w:t>
            </w:r>
            <w:r>
              <w:rPr>
                <w:rFonts w:hint="eastAsia" w:ascii="仿宋" w:hAnsi="仿宋" w:eastAsia="仿宋" w:cs="仿宋"/>
                <w:spacing w:val="-1"/>
                <w:sz w:val="20"/>
                <w:szCs w:val="20"/>
              </w:rPr>
              <w:t>驻场人员提供服务，服务时间大于1天</w:t>
            </w:r>
          </w:p>
        </w:tc>
        <w:tc>
          <w:tcPr>
            <w:tcW w:w="809" w:type="dxa"/>
          </w:tcPr>
          <w:p w14:paraId="651FF9F9">
            <w:pPr>
              <w:spacing w:before="171"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tcPr>
          <w:p w14:paraId="428A98E7">
            <w:pPr>
              <w:spacing w:before="192"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8" w:type="dxa"/>
          </w:tcPr>
          <w:p w14:paraId="19920556">
            <w:pPr>
              <w:snapToGrid/>
              <w:spacing w:after="0" w:afterLines="0" w:line="240" w:lineRule="auto"/>
              <w:rPr>
                <w:rFonts w:hint="eastAsia" w:ascii="仿宋" w:hAnsi="仿宋" w:eastAsia="仿宋" w:cs="仿宋"/>
                <w:sz w:val="20"/>
                <w:szCs w:val="20"/>
              </w:rPr>
            </w:pPr>
          </w:p>
        </w:tc>
      </w:tr>
      <w:tr w14:paraId="55341E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689" w:type="dxa"/>
            <w:vMerge w:val="continue"/>
          </w:tcPr>
          <w:p w14:paraId="06B9A18E">
            <w:pPr>
              <w:snapToGrid/>
              <w:spacing w:after="0" w:afterLines="0" w:line="240" w:lineRule="auto"/>
              <w:rPr>
                <w:rFonts w:hint="eastAsia" w:ascii="仿宋" w:hAnsi="仿宋" w:eastAsia="仿宋" w:cs="仿宋"/>
                <w:sz w:val="20"/>
                <w:szCs w:val="20"/>
              </w:rPr>
            </w:pPr>
          </w:p>
        </w:tc>
        <w:tc>
          <w:tcPr>
            <w:tcW w:w="709" w:type="dxa"/>
            <w:vMerge w:val="continue"/>
          </w:tcPr>
          <w:p w14:paraId="3D5FE31D">
            <w:pPr>
              <w:snapToGrid/>
              <w:spacing w:after="0" w:afterLines="0" w:line="240" w:lineRule="auto"/>
              <w:rPr>
                <w:rFonts w:hint="eastAsia" w:ascii="仿宋" w:hAnsi="仿宋" w:eastAsia="仿宋" w:cs="仿宋"/>
                <w:sz w:val="20"/>
                <w:szCs w:val="20"/>
              </w:rPr>
            </w:pPr>
          </w:p>
        </w:tc>
        <w:tc>
          <w:tcPr>
            <w:tcW w:w="5584" w:type="dxa"/>
          </w:tcPr>
          <w:p w14:paraId="37CD079B">
            <w:pPr>
              <w:spacing w:before="43" w:after="156" w:line="226" w:lineRule="auto"/>
              <w:ind w:left="82" w:right="225"/>
              <w:rPr>
                <w:rFonts w:hint="eastAsia" w:ascii="仿宋" w:hAnsi="仿宋" w:eastAsia="仿宋" w:cs="仿宋"/>
                <w:sz w:val="20"/>
                <w:szCs w:val="20"/>
                <w:highlight w:val="none"/>
              </w:rPr>
            </w:pPr>
            <w:r>
              <w:rPr>
                <w:rFonts w:hint="eastAsia" w:ascii="仿宋" w:hAnsi="仿宋" w:eastAsia="仿宋" w:cs="仿宋"/>
                <w:sz w:val="20"/>
                <w:szCs w:val="20"/>
                <w:highlight w:val="none"/>
              </w:rPr>
              <w:t>驻场人员资质不符合甲方要求，未按规定派驻符合要求的</w:t>
            </w:r>
            <w:r>
              <w:rPr>
                <w:rFonts w:hint="eastAsia" w:ascii="仿宋" w:hAnsi="仿宋" w:eastAsia="仿宋" w:cs="仿宋"/>
                <w:spacing w:val="-1"/>
                <w:sz w:val="20"/>
                <w:szCs w:val="20"/>
                <w:highlight w:val="none"/>
              </w:rPr>
              <w:t>驻场人员提供服务累计次数大于等于2次</w:t>
            </w:r>
          </w:p>
        </w:tc>
        <w:tc>
          <w:tcPr>
            <w:tcW w:w="809" w:type="dxa"/>
          </w:tcPr>
          <w:p w14:paraId="6697F9A2">
            <w:pPr>
              <w:spacing w:before="53" w:after="156" w:line="219" w:lineRule="auto"/>
              <w:ind w:left="188"/>
              <w:rPr>
                <w:rFonts w:hint="eastAsia" w:ascii="仿宋" w:hAnsi="仿宋" w:eastAsia="仿宋" w:cs="仿宋"/>
                <w:sz w:val="20"/>
                <w:szCs w:val="20"/>
                <w:highlight w:val="none"/>
              </w:rPr>
            </w:pPr>
            <w:r>
              <w:rPr>
                <w:rFonts w:hint="eastAsia" w:ascii="仿宋" w:hAnsi="仿宋" w:eastAsia="仿宋" w:cs="仿宋"/>
                <w:sz w:val="20"/>
                <w:szCs w:val="20"/>
                <w:highlight w:val="none"/>
              </w:rPr>
              <w:t>季度</w:t>
            </w:r>
          </w:p>
        </w:tc>
        <w:tc>
          <w:tcPr>
            <w:tcW w:w="839" w:type="dxa"/>
          </w:tcPr>
          <w:p w14:paraId="3BA9CDCE">
            <w:pPr>
              <w:spacing w:before="124"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8" w:type="dxa"/>
          </w:tcPr>
          <w:p w14:paraId="1BD2B9F7">
            <w:pPr>
              <w:snapToGrid/>
              <w:spacing w:after="0" w:afterLines="0" w:line="240" w:lineRule="auto"/>
              <w:rPr>
                <w:rFonts w:hint="eastAsia" w:ascii="仿宋" w:hAnsi="仿宋" w:eastAsia="仿宋" w:cs="仿宋"/>
                <w:sz w:val="20"/>
                <w:szCs w:val="20"/>
              </w:rPr>
            </w:pPr>
          </w:p>
        </w:tc>
      </w:tr>
      <w:tr w14:paraId="1C754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89" w:type="dxa"/>
            <w:vMerge w:val="continue"/>
          </w:tcPr>
          <w:p w14:paraId="4382702A">
            <w:pPr>
              <w:snapToGrid/>
              <w:spacing w:after="0" w:afterLines="0" w:line="240" w:lineRule="auto"/>
              <w:rPr>
                <w:rFonts w:hint="eastAsia" w:ascii="仿宋" w:hAnsi="仿宋" w:eastAsia="仿宋" w:cs="仿宋"/>
                <w:sz w:val="20"/>
                <w:szCs w:val="20"/>
              </w:rPr>
            </w:pPr>
          </w:p>
        </w:tc>
        <w:tc>
          <w:tcPr>
            <w:tcW w:w="709" w:type="dxa"/>
            <w:vMerge w:val="continue"/>
          </w:tcPr>
          <w:p w14:paraId="5B7E0440">
            <w:pPr>
              <w:snapToGrid/>
              <w:spacing w:after="0" w:afterLines="0" w:line="240" w:lineRule="auto"/>
              <w:rPr>
                <w:rFonts w:hint="eastAsia" w:ascii="仿宋" w:hAnsi="仿宋" w:eastAsia="仿宋" w:cs="仿宋"/>
                <w:sz w:val="20"/>
                <w:szCs w:val="20"/>
              </w:rPr>
            </w:pPr>
          </w:p>
        </w:tc>
        <w:tc>
          <w:tcPr>
            <w:tcW w:w="5584" w:type="dxa"/>
          </w:tcPr>
          <w:p w14:paraId="0B0ABA74">
            <w:pPr>
              <w:spacing w:before="45" w:after="156" w:line="205" w:lineRule="auto"/>
              <w:ind w:left="82"/>
              <w:rPr>
                <w:rFonts w:hint="eastAsia" w:ascii="仿宋" w:hAnsi="仿宋" w:eastAsia="仿宋" w:cs="仿宋"/>
                <w:sz w:val="20"/>
                <w:szCs w:val="20"/>
              </w:rPr>
            </w:pPr>
            <w:r>
              <w:rPr>
                <w:rFonts w:hint="eastAsia" w:ascii="仿宋" w:hAnsi="仿宋" w:eastAsia="仿宋" w:cs="仿宋"/>
                <w:sz w:val="20"/>
                <w:szCs w:val="20"/>
              </w:rPr>
              <w:t>驻场人员无故离开值班岗超过1小时，小于1.5小时</w:t>
            </w:r>
          </w:p>
        </w:tc>
        <w:tc>
          <w:tcPr>
            <w:tcW w:w="809" w:type="dxa"/>
          </w:tcPr>
          <w:p w14:paraId="5A03D8F0">
            <w:pPr>
              <w:spacing w:before="45" w:after="156" w:line="205"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tcPr>
          <w:p w14:paraId="2492E6E0">
            <w:pPr>
              <w:spacing w:before="66" w:after="156" w:line="187"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8" w:type="dxa"/>
          </w:tcPr>
          <w:p w14:paraId="1BFE6D2C">
            <w:pPr>
              <w:snapToGrid/>
              <w:spacing w:after="0" w:afterLines="0" w:line="240" w:lineRule="auto"/>
              <w:rPr>
                <w:rFonts w:hint="eastAsia" w:ascii="仿宋" w:hAnsi="仿宋" w:eastAsia="仿宋" w:cs="仿宋"/>
                <w:sz w:val="20"/>
                <w:szCs w:val="20"/>
              </w:rPr>
            </w:pPr>
          </w:p>
        </w:tc>
      </w:tr>
      <w:tr w14:paraId="26C3B3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689" w:type="dxa"/>
            <w:vMerge w:val="continue"/>
          </w:tcPr>
          <w:p w14:paraId="7AD8541A">
            <w:pPr>
              <w:snapToGrid/>
              <w:spacing w:after="0" w:afterLines="0" w:line="240" w:lineRule="auto"/>
              <w:rPr>
                <w:rFonts w:hint="eastAsia" w:ascii="仿宋" w:hAnsi="仿宋" w:eastAsia="仿宋" w:cs="仿宋"/>
                <w:sz w:val="20"/>
                <w:szCs w:val="20"/>
              </w:rPr>
            </w:pPr>
          </w:p>
        </w:tc>
        <w:tc>
          <w:tcPr>
            <w:tcW w:w="709" w:type="dxa"/>
            <w:vMerge w:val="continue"/>
          </w:tcPr>
          <w:p w14:paraId="07D47FA7">
            <w:pPr>
              <w:snapToGrid/>
              <w:spacing w:after="0" w:afterLines="0" w:line="240" w:lineRule="auto"/>
              <w:rPr>
                <w:rFonts w:hint="eastAsia" w:ascii="仿宋" w:hAnsi="仿宋" w:eastAsia="仿宋" w:cs="仿宋"/>
                <w:sz w:val="20"/>
                <w:szCs w:val="20"/>
              </w:rPr>
            </w:pPr>
          </w:p>
        </w:tc>
        <w:tc>
          <w:tcPr>
            <w:tcW w:w="5584" w:type="dxa"/>
          </w:tcPr>
          <w:p w14:paraId="41202E6C">
            <w:pPr>
              <w:spacing w:before="56" w:after="156" w:line="213" w:lineRule="auto"/>
              <w:ind w:left="82"/>
              <w:rPr>
                <w:rFonts w:hint="eastAsia" w:ascii="仿宋" w:hAnsi="仿宋" w:eastAsia="仿宋" w:cs="仿宋"/>
                <w:sz w:val="20"/>
                <w:szCs w:val="20"/>
              </w:rPr>
            </w:pPr>
            <w:r>
              <w:rPr>
                <w:rFonts w:hint="eastAsia" w:ascii="仿宋" w:hAnsi="仿宋" w:eastAsia="仿宋" w:cs="仿宋"/>
                <w:sz w:val="20"/>
                <w:szCs w:val="20"/>
              </w:rPr>
              <w:t>驻场人员无故离开值班岗超过1.5小时，小于2小时</w:t>
            </w:r>
          </w:p>
        </w:tc>
        <w:tc>
          <w:tcPr>
            <w:tcW w:w="809" w:type="dxa"/>
          </w:tcPr>
          <w:p w14:paraId="2C114D19">
            <w:pPr>
              <w:spacing w:before="56" w:after="156" w:line="213"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tcPr>
          <w:p w14:paraId="4B2B209E">
            <w:pPr>
              <w:spacing w:before="77" w:after="156" w:line="195"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8" w:type="dxa"/>
          </w:tcPr>
          <w:p w14:paraId="20D05501">
            <w:pPr>
              <w:snapToGrid/>
              <w:spacing w:after="0" w:afterLines="0" w:line="240" w:lineRule="auto"/>
              <w:rPr>
                <w:rFonts w:hint="eastAsia" w:ascii="仿宋" w:hAnsi="仿宋" w:eastAsia="仿宋" w:cs="仿宋"/>
                <w:sz w:val="20"/>
                <w:szCs w:val="20"/>
              </w:rPr>
            </w:pPr>
          </w:p>
        </w:tc>
      </w:tr>
      <w:tr w14:paraId="7109D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7C684AF7">
            <w:pPr>
              <w:snapToGrid/>
              <w:spacing w:after="0" w:afterLines="0" w:line="240" w:lineRule="auto"/>
              <w:rPr>
                <w:rFonts w:hint="eastAsia" w:ascii="仿宋" w:hAnsi="仿宋" w:eastAsia="仿宋" w:cs="仿宋"/>
                <w:sz w:val="20"/>
                <w:szCs w:val="20"/>
              </w:rPr>
            </w:pPr>
          </w:p>
        </w:tc>
        <w:tc>
          <w:tcPr>
            <w:tcW w:w="709" w:type="dxa"/>
            <w:vMerge w:val="continue"/>
          </w:tcPr>
          <w:p w14:paraId="3F58EAD0">
            <w:pPr>
              <w:snapToGrid/>
              <w:spacing w:after="0" w:afterLines="0" w:line="240" w:lineRule="auto"/>
              <w:rPr>
                <w:rFonts w:hint="eastAsia" w:ascii="仿宋" w:hAnsi="仿宋" w:eastAsia="仿宋" w:cs="仿宋"/>
                <w:sz w:val="20"/>
                <w:szCs w:val="20"/>
              </w:rPr>
            </w:pPr>
          </w:p>
        </w:tc>
        <w:tc>
          <w:tcPr>
            <w:tcW w:w="5584" w:type="dxa"/>
          </w:tcPr>
          <w:p w14:paraId="43A9D6CB">
            <w:pPr>
              <w:spacing w:before="57" w:after="156" w:line="208" w:lineRule="auto"/>
              <w:ind w:left="82"/>
              <w:rPr>
                <w:rFonts w:hint="eastAsia" w:ascii="仿宋" w:hAnsi="仿宋" w:eastAsia="仿宋" w:cs="仿宋"/>
                <w:sz w:val="20"/>
                <w:szCs w:val="20"/>
              </w:rPr>
            </w:pPr>
            <w:r>
              <w:rPr>
                <w:rFonts w:hint="eastAsia" w:ascii="仿宋" w:hAnsi="仿宋" w:eastAsia="仿宋" w:cs="仿宋"/>
                <w:spacing w:val="-1"/>
                <w:sz w:val="20"/>
                <w:szCs w:val="20"/>
              </w:rPr>
              <w:t>驻场人员无故离开值班岗超过2小时</w:t>
            </w:r>
          </w:p>
        </w:tc>
        <w:tc>
          <w:tcPr>
            <w:tcW w:w="809" w:type="dxa"/>
          </w:tcPr>
          <w:p w14:paraId="690850C8">
            <w:pPr>
              <w:spacing w:before="57" w:after="156" w:line="208"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tcPr>
          <w:p w14:paraId="504A6304">
            <w:pPr>
              <w:spacing w:before="79" w:after="156" w:line="189"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8" w:type="dxa"/>
          </w:tcPr>
          <w:p w14:paraId="2804A1F5">
            <w:pPr>
              <w:snapToGrid/>
              <w:spacing w:after="0" w:afterLines="0" w:line="240" w:lineRule="auto"/>
              <w:rPr>
                <w:rFonts w:hint="eastAsia" w:ascii="仿宋" w:hAnsi="仿宋" w:eastAsia="仿宋" w:cs="仿宋"/>
                <w:sz w:val="20"/>
                <w:szCs w:val="20"/>
              </w:rPr>
            </w:pPr>
          </w:p>
        </w:tc>
      </w:tr>
      <w:tr w14:paraId="1E59F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09A2A47C">
            <w:pPr>
              <w:snapToGrid/>
              <w:spacing w:after="0" w:afterLines="0" w:line="240" w:lineRule="auto"/>
              <w:rPr>
                <w:rFonts w:hint="eastAsia" w:ascii="仿宋" w:hAnsi="仿宋" w:eastAsia="仿宋" w:cs="仿宋"/>
                <w:sz w:val="20"/>
                <w:szCs w:val="20"/>
              </w:rPr>
            </w:pPr>
          </w:p>
        </w:tc>
        <w:tc>
          <w:tcPr>
            <w:tcW w:w="709" w:type="dxa"/>
            <w:vMerge w:val="continue"/>
          </w:tcPr>
          <w:p w14:paraId="45AD7D59">
            <w:pPr>
              <w:snapToGrid/>
              <w:spacing w:after="0" w:afterLines="0" w:line="240" w:lineRule="auto"/>
              <w:rPr>
                <w:rFonts w:hint="eastAsia" w:ascii="仿宋" w:hAnsi="仿宋" w:eastAsia="仿宋" w:cs="仿宋"/>
                <w:sz w:val="20"/>
                <w:szCs w:val="20"/>
              </w:rPr>
            </w:pPr>
          </w:p>
        </w:tc>
        <w:tc>
          <w:tcPr>
            <w:tcW w:w="5584" w:type="dxa"/>
            <w:shd w:val="clear" w:color="auto" w:fill="auto"/>
          </w:tcPr>
          <w:p w14:paraId="0A6EFE97">
            <w:pPr>
              <w:spacing w:before="33" w:after="156" w:line="203" w:lineRule="auto"/>
              <w:ind w:left="92"/>
              <w:rPr>
                <w:rFonts w:hint="eastAsia" w:ascii="仿宋" w:hAnsi="仿宋" w:eastAsia="仿宋" w:cs="仿宋"/>
                <w:sz w:val="20"/>
                <w:szCs w:val="20"/>
                <w:highlight w:val="none"/>
              </w:rPr>
            </w:pPr>
            <w:r>
              <w:rPr>
                <w:rFonts w:hint="eastAsia" w:ascii="仿宋" w:hAnsi="仿宋" w:eastAsia="仿宋" w:cs="仿宋"/>
                <w:spacing w:val="-1"/>
                <w:sz w:val="20"/>
                <w:szCs w:val="20"/>
                <w:highlight w:val="none"/>
              </w:rPr>
              <w:t>驻场人员无故离开值班岗超1小时次数大于等于3次</w:t>
            </w:r>
          </w:p>
        </w:tc>
        <w:tc>
          <w:tcPr>
            <w:tcW w:w="809" w:type="dxa"/>
            <w:shd w:val="clear" w:color="auto" w:fill="auto"/>
          </w:tcPr>
          <w:p w14:paraId="18ECFD93">
            <w:pPr>
              <w:spacing w:before="33" w:after="156" w:line="203" w:lineRule="auto"/>
              <w:ind w:left="198"/>
              <w:rPr>
                <w:rFonts w:hint="eastAsia" w:ascii="仿宋" w:hAnsi="仿宋" w:eastAsia="仿宋" w:cs="仿宋"/>
                <w:sz w:val="20"/>
                <w:szCs w:val="20"/>
                <w:highlight w:val="none"/>
                <w:lang w:eastAsia="en-US"/>
              </w:rPr>
            </w:pPr>
            <w:r>
              <w:rPr>
                <w:rFonts w:hint="eastAsia" w:ascii="仿宋" w:hAnsi="仿宋" w:eastAsia="仿宋" w:cs="仿宋"/>
                <w:sz w:val="20"/>
                <w:szCs w:val="20"/>
                <w:highlight w:val="none"/>
              </w:rPr>
              <w:t>季度</w:t>
            </w:r>
          </w:p>
        </w:tc>
        <w:tc>
          <w:tcPr>
            <w:tcW w:w="839" w:type="dxa"/>
            <w:shd w:val="clear" w:color="auto" w:fill="auto"/>
          </w:tcPr>
          <w:p w14:paraId="3B6D17CF">
            <w:pPr>
              <w:spacing w:before="54" w:after="156" w:line="184"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8" w:type="dxa"/>
          </w:tcPr>
          <w:p w14:paraId="41A14E87">
            <w:pPr>
              <w:snapToGrid/>
              <w:spacing w:after="0" w:afterLines="0" w:line="240" w:lineRule="auto"/>
              <w:rPr>
                <w:rFonts w:hint="eastAsia" w:ascii="仿宋" w:hAnsi="仿宋" w:eastAsia="仿宋" w:cs="仿宋"/>
                <w:sz w:val="20"/>
                <w:szCs w:val="20"/>
              </w:rPr>
            </w:pPr>
          </w:p>
        </w:tc>
      </w:tr>
      <w:tr w14:paraId="4DD20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326ECD74">
            <w:pPr>
              <w:snapToGrid/>
              <w:spacing w:after="0" w:afterLines="0" w:line="240" w:lineRule="auto"/>
              <w:rPr>
                <w:rFonts w:hint="eastAsia" w:ascii="仿宋" w:hAnsi="仿宋" w:eastAsia="仿宋" w:cs="仿宋"/>
                <w:sz w:val="20"/>
                <w:szCs w:val="20"/>
              </w:rPr>
            </w:pPr>
          </w:p>
        </w:tc>
        <w:tc>
          <w:tcPr>
            <w:tcW w:w="709" w:type="dxa"/>
            <w:vMerge w:val="continue"/>
          </w:tcPr>
          <w:p w14:paraId="3293706F">
            <w:pPr>
              <w:snapToGrid/>
              <w:spacing w:after="0" w:afterLines="0" w:line="240" w:lineRule="auto"/>
              <w:rPr>
                <w:rFonts w:hint="eastAsia" w:ascii="仿宋" w:hAnsi="仿宋" w:eastAsia="仿宋" w:cs="仿宋"/>
                <w:sz w:val="20"/>
                <w:szCs w:val="20"/>
              </w:rPr>
            </w:pPr>
          </w:p>
        </w:tc>
        <w:tc>
          <w:tcPr>
            <w:tcW w:w="5584" w:type="dxa"/>
            <w:shd w:val="clear" w:color="auto" w:fill="auto"/>
          </w:tcPr>
          <w:p w14:paraId="5A054C38">
            <w:pPr>
              <w:spacing w:before="48" w:after="156" w:line="212" w:lineRule="auto"/>
              <w:ind w:left="92"/>
              <w:rPr>
                <w:rFonts w:hint="eastAsia" w:ascii="仿宋" w:hAnsi="仿宋" w:eastAsia="仿宋" w:cs="仿宋"/>
                <w:sz w:val="20"/>
                <w:szCs w:val="20"/>
                <w:highlight w:val="none"/>
              </w:rPr>
            </w:pPr>
            <w:r>
              <w:rPr>
                <w:rFonts w:hint="eastAsia" w:ascii="仿宋" w:hAnsi="仿宋" w:eastAsia="仿宋" w:cs="仿宋"/>
                <w:spacing w:val="-1"/>
                <w:sz w:val="20"/>
                <w:szCs w:val="20"/>
                <w:highlight w:val="none"/>
              </w:rPr>
              <w:t>驻场服务人员更换次数小于2次</w:t>
            </w:r>
          </w:p>
        </w:tc>
        <w:tc>
          <w:tcPr>
            <w:tcW w:w="809" w:type="dxa"/>
            <w:shd w:val="clear" w:color="auto" w:fill="auto"/>
          </w:tcPr>
          <w:p w14:paraId="275477A3">
            <w:pPr>
              <w:spacing w:before="48" w:after="156" w:line="212" w:lineRule="auto"/>
              <w:ind w:left="198"/>
              <w:rPr>
                <w:rFonts w:hint="eastAsia" w:ascii="仿宋" w:hAnsi="仿宋" w:eastAsia="仿宋" w:cs="仿宋"/>
                <w:sz w:val="20"/>
                <w:szCs w:val="20"/>
                <w:highlight w:val="none"/>
                <w:lang w:eastAsia="en-US"/>
              </w:rPr>
            </w:pPr>
            <w:r>
              <w:rPr>
                <w:rFonts w:hint="eastAsia" w:ascii="仿宋" w:hAnsi="仿宋" w:eastAsia="仿宋" w:cs="仿宋"/>
                <w:sz w:val="20"/>
                <w:szCs w:val="20"/>
                <w:highlight w:val="none"/>
              </w:rPr>
              <w:t>季度</w:t>
            </w:r>
          </w:p>
        </w:tc>
        <w:tc>
          <w:tcPr>
            <w:tcW w:w="839" w:type="dxa"/>
            <w:shd w:val="clear" w:color="auto" w:fill="auto"/>
          </w:tcPr>
          <w:p w14:paraId="6FAECCF0">
            <w:pPr>
              <w:spacing w:before="70" w:after="156" w:line="193"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8" w:type="dxa"/>
          </w:tcPr>
          <w:p w14:paraId="6D027625">
            <w:pPr>
              <w:snapToGrid/>
              <w:spacing w:after="0" w:afterLines="0" w:line="240" w:lineRule="auto"/>
              <w:rPr>
                <w:rFonts w:hint="eastAsia" w:ascii="仿宋" w:hAnsi="仿宋" w:eastAsia="仿宋" w:cs="仿宋"/>
                <w:sz w:val="20"/>
                <w:szCs w:val="20"/>
              </w:rPr>
            </w:pPr>
          </w:p>
        </w:tc>
      </w:tr>
      <w:tr w14:paraId="213AA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7F10B483">
            <w:pPr>
              <w:snapToGrid/>
              <w:spacing w:after="0" w:afterLines="0" w:line="240" w:lineRule="auto"/>
              <w:rPr>
                <w:rFonts w:hint="eastAsia" w:ascii="仿宋" w:hAnsi="仿宋" w:eastAsia="仿宋" w:cs="仿宋"/>
                <w:sz w:val="20"/>
                <w:szCs w:val="20"/>
              </w:rPr>
            </w:pPr>
          </w:p>
        </w:tc>
        <w:tc>
          <w:tcPr>
            <w:tcW w:w="709" w:type="dxa"/>
            <w:vMerge w:val="continue"/>
          </w:tcPr>
          <w:p w14:paraId="38BDB323">
            <w:pPr>
              <w:snapToGrid/>
              <w:spacing w:after="0" w:afterLines="0" w:line="240" w:lineRule="auto"/>
              <w:rPr>
                <w:rFonts w:hint="eastAsia" w:ascii="仿宋" w:hAnsi="仿宋" w:eastAsia="仿宋" w:cs="仿宋"/>
                <w:sz w:val="20"/>
                <w:szCs w:val="20"/>
              </w:rPr>
            </w:pPr>
          </w:p>
        </w:tc>
        <w:tc>
          <w:tcPr>
            <w:tcW w:w="5584" w:type="dxa"/>
            <w:shd w:val="clear" w:color="auto" w:fill="auto"/>
          </w:tcPr>
          <w:p w14:paraId="3BCD2848">
            <w:pPr>
              <w:spacing w:before="49" w:after="156" w:line="219" w:lineRule="auto"/>
              <w:ind w:left="92"/>
              <w:rPr>
                <w:rFonts w:hint="eastAsia" w:ascii="仿宋" w:hAnsi="仿宋" w:eastAsia="仿宋" w:cs="仿宋"/>
                <w:sz w:val="20"/>
                <w:szCs w:val="20"/>
                <w:highlight w:val="none"/>
              </w:rPr>
            </w:pPr>
            <w:r>
              <w:rPr>
                <w:rFonts w:hint="eastAsia" w:ascii="仿宋" w:hAnsi="仿宋" w:eastAsia="仿宋" w:cs="仿宋"/>
                <w:spacing w:val="-1"/>
                <w:sz w:val="20"/>
                <w:szCs w:val="20"/>
                <w:highlight w:val="none"/>
              </w:rPr>
              <w:t>驻场服务人员更换次数大于等于2次</w:t>
            </w:r>
          </w:p>
        </w:tc>
        <w:tc>
          <w:tcPr>
            <w:tcW w:w="809" w:type="dxa"/>
            <w:shd w:val="clear" w:color="auto" w:fill="auto"/>
          </w:tcPr>
          <w:p w14:paraId="40B9BCFB">
            <w:pPr>
              <w:spacing w:before="49" w:after="156" w:line="219" w:lineRule="auto"/>
              <w:ind w:left="198"/>
              <w:rPr>
                <w:rFonts w:hint="eastAsia" w:ascii="仿宋" w:hAnsi="仿宋" w:eastAsia="仿宋" w:cs="仿宋"/>
                <w:sz w:val="20"/>
                <w:szCs w:val="20"/>
                <w:highlight w:val="none"/>
                <w:lang w:eastAsia="en-US"/>
              </w:rPr>
            </w:pPr>
            <w:r>
              <w:rPr>
                <w:rFonts w:hint="eastAsia" w:ascii="仿宋" w:hAnsi="仿宋" w:eastAsia="仿宋" w:cs="仿宋"/>
                <w:sz w:val="20"/>
                <w:szCs w:val="20"/>
                <w:highlight w:val="none"/>
              </w:rPr>
              <w:t>季度</w:t>
            </w:r>
          </w:p>
        </w:tc>
        <w:tc>
          <w:tcPr>
            <w:tcW w:w="839" w:type="dxa"/>
            <w:shd w:val="clear" w:color="auto" w:fill="auto"/>
          </w:tcPr>
          <w:p w14:paraId="26E0CFFF">
            <w:pPr>
              <w:spacing w:before="70" w:after="156" w:line="202"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8" w:type="dxa"/>
          </w:tcPr>
          <w:p w14:paraId="6E38653F">
            <w:pPr>
              <w:snapToGrid/>
              <w:spacing w:after="0" w:afterLines="0" w:line="240" w:lineRule="auto"/>
              <w:rPr>
                <w:rFonts w:hint="eastAsia" w:ascii="仿宋" w:hAnsi="仿宋" w:eastAsia="仿宋" w:cs="仿宋"/>
                <w:sz w:val="20"/>
                <w:szCs w:val="20"/>
              </w:rPr>
            </w:pPr>
          </w:p>
        </w:tc>
      </w:tr>
      <w:tr w14:paraId="6640B9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11449430">
            <w:pPr>
              <w:snapToGrid/>
              <w:spacing w:after="0" w:afterLines="0" w:line="240" w:lineRule="auto"/>
              <w:rPr>
                <w:rFonts w:hint="eastAsia" w:ascii="仿宋" w:hAnsi="仿宋" w:eastAsia="仿宋" w:cs="仿宋"/>
                <w:sz w:val="20"/>
                <w:szCs w:val="20"/>
              </w:rPr>
            </w:pPr>
          </w:p>
        </w:tc>
        <w:tc>
          <w:tcPr>
            <w:tcW w:w="709" w:type="dxa"/>
            <w:vMerge w:val="continue"/>
          </w:tcPr>
          <w:p w14:paraId="33D3F21E">
            <w:pPr>
              <w:snapToGrid/>
              <w:spacing w:after="0" w:afterLines="0" w:line="240" w:lineRule="auto"/>
              <w:rPr>
                <w:rFonts w:hint="eastAsia" w:ascii="仿宋" w:hAnsi="仿宋" w:eastAsia="仿宋" w:cs="仿宋"/>
                <w:sz w:val="20"/>
                <w:szCs w:val="20"/>
              </w:rPr>
            </w:pPr>
          </w:p>
        </w:tc>
        <w:tc>
          <w:tcPr>
            <w:tcW w:w="5584" w:type="dxa"/>
            <w:shd w:val="clear" w:color="auto" w:fill="auto"/>
          </w:tcPr>
          <w:p w14:paraId="568A0D62">
            <w:pPr>
              <w:spacing w:before="39" w:after="156" w:line="224" w:lineRule="auto"/>
              <w:ind w:left="92" w:right="240" w:hanging="10"/>
              <w:rPr>
                <w:rFonts w:hint="eastAsia" w:ascii="仿宋" w:hAnsi="仿宋" w:eastAsia="仿宋" w:cs="仿宋"/>
                <w:sz w:val="20"/>
                <w:szCs w:val="20"/>
              </w:rPr>
            </w:pPr>
            <w:r>
              <w:rPr>
                <w:rFonts w:hint="eastAsia" w:ascii="仿宋" w:hAnsi="仿宋" w:eastAsia="仿宋" w:cs="仿宋"/>
                <w:spacing w:val="-1"/>
                <w:sz w:val="20"/>
                <w:szCs w:val="20"/>
              </w:rPr>
              <w:t>驻场人员不符从甲方管理，违法甲方日常办公、机房管理</w:t>
            </w:r>
            <w:r>
              <w:rPr>
                <w:rFonts w:hint="eastAsia" w:ascii="仿宋" w:hAnsi="仿宋" w:eastAsia="仿宋" w:cs="仿宋"/>
                <w:spacing w:val="4"/>
                <w:sz w:val="20"/>
                <w:szCs w:val="20"/>
              </w:rPr>
              <w:t>等制度</w:t>
            </w:r>
          </w:p>
        </w:tc>
        <w:tc>
          <w:tcPr>
            <w:tcW w:w="809" w:type="dxa"/>
            <w:shd w:val="clear" w:color="auto" w:fill="auto"/>
          </w:tcPr>
          <w:p w14:paraId="6713E82E">
            <w:pPr>
              <w:spacing w:before="39"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shd w:val="clear" w:color="auto" w:fill="auto"/>
          </w:tcPr>
          <w:p w14:paraId="43A37A08">
            <w:pPr>
              <w:spacing w:before="100"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-15</w:t>
            </w:r>
          </w:p>
        </w:tc>
        <w:tc>
          <w:tcPr>
            <w:tcW w:w="698" w:type="dxa"/>
          </w:tcPr>
          <w:p w14:paraId="5B13A57D">
            <w:pPr>
              <w:snapToGrid/>
              <w:spacing w:after="0" w:afterLines="0" w:line="240" w:lineRule="auto"/>
              <w:rPr>
                <w:rFonts w:hint="eastAsia" w:ascii="仿宋" w:hAnsi="仿宋" w:eastAsia="仿宋" w:cs="仿宋"/>
                <w:sz w:val="20"/>
                <w:szCs w:val="20"/>
              </w:rPr>
            </w:pPr>
          </w:p>
        </w:tc>
      </w:tr>
      <w:tr w14:paraId="202AD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52EA44D5">
            <w:pPr>
              <w:snapToGrid/>
              <w:spacing w:after="0" w:afterLines="0" w:line="240" w:lineRule="auto"/>
              <w:rPr>
                <w:rFonts w:hint="eastAsia" w:ascii="仿宋" w:hAnsi="仿宋" w:eastAsia="仿宋" w:cs="仿宋"/>
                <w:sz w:val="20"/>
                <w:szCs w:val="20"/>
              </w:rPr>
            </w:pPr>
          </w:p>
        </w:tc>
        <w:tc>
          <w:tcPr>
            <w:tcW w:w="709" w:type="dxa"/>
            <w:vMerge w:val="continue"/>
          </w:tcPr>
          <w:p w14:paraId="2C6436B1">
            <w:pPr>
              <w:snapToGrid/>
              <w:spacing w:after="0" w:afterLines="0" w:line="240" w:lineRule="auto"/>
              <w:rPr>
                <w:rFonts w:hint="eastAsia" w:ascii="仿宋" w:hAnsi="仿宋" w:eastAsia="仿宋" w:cs="仿宋"/>
                <w:sz w:val="20"/>
                <w:szCs w:val="20"/>
              </w:rPr>
            </w:pPr>
          </w:p>
        </w:tc>
        <w:tc>
          <w:tcPr>
            <w:tcW w:w="5584" w:type="dxa"/>
            <w:shd w:val="clear" w:color="auto" w:fill="auto"/>
          </w:tcPr>
          <w:p w14:paraId="026900F1">
            <w:pPr>
              <w:spacing w:before="49" w:after="156" w:line="211" w:lineRule="auto"/>
              <w:ind w:left="92"/>
              <w:rPr>
                <w:rFonts w:hint="eastAsia" w:ascii="仿宋" w:hAnsi="仿宋" w:eastAsia="仿宋" w:cs="仿宋"/>
                <w:sz w:val="20"/>
                <w:szCs w:val="20"/>
              </w:rPr>
            </w:pPr>
            <w:r>
              <w:rPr>
                <w:rFonts w:hint="eastAsia" w:ascii="仿宋" w:hAnsi="仿宋" w:eastAsia="仿宋" w:cs="仿宋"/>
                <w:sz w:val="20"/>
                <w:szCs w:val="20"/>
              </w:rPr>
              <w:t>发生偷盗、失窃等安全事故</w:t>
            </w:r>
          </w:p>
        </w:tc>
        <w:tc>
          <w:tcPr>
            <w:tcW w:w="809" w:type="dxa"/>
            <w:shd w:val="clear" w:color="auto" w:fill="auto"/>
          </w:tcPr>
          <w:p w14:paraId="4A47E608">
            <w:pPr>
              <w:spacing w:before="49" w:after="156" w:line="211"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shd w:val="clear" w:color="auto" w:fill="auto"/>
          </w:tcPr>
          <w:p w14:paraId="6A6BB99F">
            <w:pPr>
              <w:spacing w:before="71" w:after="156" w:line="192"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-40</w:t>
            </w:r>
          </w:p>
        </w:tc>
        <w:tc>
          <w:tcPr>
            <w:tcW w:w="698" w:type="dxa"/>
          </w:tcPr>
          <w:p w14:paraId="0F3705F0">
            <w:pPr>
              <w:snapToGrid/>
              <w:spacing w:after="0" w:afterLines="0" w:line="240" w:lineRule="auto"/>
              <w:rPr>
                <w:rFonts w:hint="eastAsia" w:ascii="仿宋" w:hAnsi="仿宋" w:eastAsia="仿宋" w:cs="仿宋"/>
                <w:sz w:val="20"/>
                <w:szCs w:val="20"/>
              </w:rPr>
            </w:pPr>
          </w:p>
        </w:tc>
      </w:tr>
      <w:tr w14:paraId="491409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23D57D14">
            <w:pPr>
              <w:snapToGrid/>
              <w:spacing w:after="0" w:afterLines="0" w:line="240" w:lineRule="auto"/>
              <w:rPr>
                <w:rFonts w:hint="eastAsia" w:ascii="仿宋" w:hAnsi="仿宋" w:eastAsia="仿宋" w:cs="仿宋"/>
                <w:sz w:val="20"/>
                <w:szCs w:val="20"/>
              </w:rPr>
            </w:pPr>
          </w:p>
        </w:tc>
        <w:tc>
          <w:tcPr>
            <w:tcW w:w="709" w:type="dxa"/>
            <w:vMerge w:val="continue"/>
          </w:tcPr>
          <w:p w14:paraId="233C94E3">
            <w:pPr>
              <w:snapToGrid/>
              <w:spacing w:after="0" w:afterLines="0" w:line="240" w:lineRule="auto"/>
              <w:rPr>
                <w:rFonts w:hint="eastAsia" w:ascii="仿宋" w:hAnsi="仿宋" w:eastAsia="仿宋" w:cs="仿宋"/>
                <w:sz w:val="20"/>
                <w:szCs w:val="20"/>
              </w:rPr>
            </w:pPr>
          </w:p>
        </w:tc>
        <w:tc>
          <w:tcPr>
            <w:tcW w:w="5584" w:type="dxa"/>
            <w:shd w:val="clear" w:color="auto" w:fill="auto"/>
          </w:tcPr>
          <w:p w14:paraId="3E6E97AF">
            <w:pPr>
              <w:spacing w:before="49" w:after="156" w:line="211" w:lineRule="auto"/>
              <w:ind w:left="92"/>
              <w:rPr>
                <w:rFonts w:hint="eastAsia" w:ascii="仿宋" w:hAnsi="仿宋" w:eastAsia="仿宋" w:cs="仿宋"/>
                <w:sz w:val="20"/>
                <w:szCs w:val="20"/>
                <w:lang w:eastAsia="en-US"/>
              </w:rPr>
            </w:pPr>
            <w:r>
              <w:rPr>
                <w:rFonts w:hint="eastAsia" w:ascii="仿宋" w:hAnsi="仿宋" w:eastAsia="仿宋" w:cs="仿宋"/>
                <w:spacing w:val="1"/>
                <w:sz w:val="20"/>
                <w:szCs w:val="20"/>
                <w:lang w:eastAsia="en-US"/>
              </w:rPr>
              <w:t>收到书面投诉</w:t>
            </w:r>
          </w:p>
        </w:tc>
        <w:tc>
          <w:tcPr>
            <w:tcW w:w="809" w:type="dxa"/>
            <w:shd w:val="clear" w:color="auto" w:fill="auto"/>
          </w:tcPr>
          <w:p w14:paraId="4ED8F5C1">
            <w:pPr>
              <w:spacing w:before="49" w:after="156" w:line="211"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shd w:val="clear" w:color="auto" w:fill="auto"/>
          </w:tcPr>
          <w:p w14:paraId="0C607CFA">
            <w:pPr>
              <w:spacing w:before="71" w:after="156" w:line="192"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-15</w:t>
            </w:r>
          </w:p>
        </w:tc>
        <w:tc>
          <w:tcPr>
            <w:tcW w:w="698" w:type="dxa"/>
          </w:tcPr>
          <w:p w14:paraId="261EC64B">
            <w:pPr>
              <w:snapToGrid/>
              <w:spacing w:after="0" w:afterLines="0" w:line="240" w:lineRule="auto"/>
              <w:rPr>
                <w:rFonts w:hint="eastAsia" w:ascii="仿宋" w:hAnsi="仿宋" w:eastAsia="仿宋" w:cs="仿宋"/>
                <w:sz w:val="20"/>
                <w:szCs w:val="20"/>
              </w:rPr>
            </w:pPr>
          </w:p>
        </w:tc>
      </w:tr>
      <w:tr w14:paraId="082B19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481A0026">
            <w:pPr>
              <w:snapToGrid/>
              <w:spacing w:after="0" w:afterLines="0" w:line="240" w:lineRule="auto"/>
              <w:rPr>
                <w:rFonts w:hint="eastAsia" w:ascii="仿宋" w:hAnsi="仿宋" w:eastAsia="仿宋" w:cs="仿宋"/>
                <w:sz w:val="20"/>
                <w:szCs w:val="20"/>
              </w:rPr>
            </w:pPr>
          </w:p>
        </w:tc>
        <w:tc>
          <w:tcPr>
            <w:tcW w:w="709" w:type="dxa"/>
            <w:vMerge w:val="restart"/>
          </w:tcPr>
          <w:p w14:paraId="3496FADB">
            <w:pPr>
              <w:snapToGrid/>
              <w:spacing w:before="68" w:after="156" w:line="221" w:lineRule="auto"/>
              <w:jc w:val="center"/>
              <w:rPr>
                <w:rFonts w:hint="eastAsia" w:ascii="仿宋" w:hAnsi="仿宋" w:eastAsia="仿宋" w:cs="仿宋"/>
                <w:spacing w:val="14"/>
                <w:sz w:val="20"/>
                <w:szCs w:val="20"/>
                <w:lang w:eastAsia="en-US"/>
              </w:rPr>
            </w:pPr>
            <w:r>
              <w:rPr>
                <w:rFonts w:hint="eastAsia" w:ascii="仿宋" w:hAnsi="仿宋" w:eastAsia="仿宋" w:cs="仿宋"/>
                <w:spacing w:val="14"/>
                <w:sz w:val="20"/>
                <w:szCs w:val="20"/>
                <w:lang w:eastAsia="en-US"/>
              </w:rPr>
              <w:t>特殊</w:t>
            </w:r>
          </w:p>
          <w:p w14:paraId="50326FF1">
            <w:pPr>
              <w:snapToGrid/>
              <w:spacing w:before="68" w:after="156" w:line="221" w:lineRule="auto"/>
              <w:jc w:val="center"/>
              <w:rPr>
                <w:rFonts w:hint="eastAsia" w:ascii="仿宋" w:hAnsi="仿宋" w:eastAsia="仿宋" w:cs="仿宋"/>
                <w:spacing w:val="14"/>
                <w:sz w:val="20"/>
                <w:szCs w:val="20"/>
                <w:lang w:eastAsia="en-US"/>
              </w:rPr>
            </w:pPr>
            <w:r>
              <w:rPr>
                <w:rFonts w:hint="eastAsia" w:ascii="仿宋" w:hAnsi="仿宋" w:eastAsia="仿宋" w:cs="仿宋"/>
                <w:spacing w:val="14"/>
                <w:sz w:val="20"/>
                <w:szCs w:val="20"/>
                <w:lang w:eastAsia="en-US"/>
              </w:rPr>
              <w:t>时段</w:t>
            </w:r>
          </w:p>
          <w:p w14:paraId="1D49723D">
            <w:pPr>
              <w:snapToGrid/>
              <w:spacing w:before="68" w:after="156" w:line="221" w:lineRule="auto"/>
              <w:jc w:val="center"/>
              <w:rPr>
                <w:rFonts w:hint="eastAsia" w:ascii="仿宋" w:hAnsi="仿宋" w:eastAsia="仿宋" w:cs="仿宋"/>
                <w:sz w:val="20"/>
                <w:szCs w:val="21"/>
                <w:lang w:eastAsia="en-US"/>
              </w:rPr>
            </w:pPr>
            <w:r>
              <w:rPr>
                <w:rFonts w:hint="eastAsia" w:ascii="仿宋" w:hAnsi="仿宋" w:eastAsia="仿宋" w:cs="仿宋"/>
                <w:spacing w:val="14"/>
                <w:sz w:val="20"/>
                <w:szCs w:val="20"/>
                <w:lang w:eastAsia="en-US"/>
              </w:rPr>
              <w:t>保障</w:t>
            </w:r>
          </w:p>
        </w:tc>
        <w:tc>
          <w:tcPr>
            <w:tcW w:w="5584" w:type="dxa"/>
            <w:shd w:val="clear" w:color="auto" w:fill="auto"/>
          </w:tcPr>
          <w:p w14:paraId="19147836">
            <w:pPr>
              <w:spacing w:before="39" w:after="156" w:line="211" w:lineRule="auto"/>
              <w:ind w:left="92"/>
              <w:rPr>
                <w:rFonts w:hint="eastAsia" w:ascii="仿宋" w:hAnsi="仿宋" w:eastAsia="仿宋" w:cs="仿宋"/>
                <w:sz w:val="20"/>
                <w:szCs w:val="20"/>
              </w:rPr>
            </w:pPr>
            <w:r>
              <w:rPr>
                <w:rFonts w:hint="eastAsia" w:ascii="仿宋" w:hAnsi="仿宋" w:eastAsia="仿宋" w:cs="仿宋"/>
                <w:spacing w:val="-1"/>
                <w:sz w:val="20"/>
                <w:szCs w:val="20"/>
              </w:rPr>
              <w:t>节假日：未制定节日值班计划，未按规定提供驻场服务</w:t>
            </w:r>
          </w:p>
        </w:tc>
        <w:tc>
          <w:tcPr>
            <w:tcW w:w="809" w:type="dxa"/>
            <w:shd w:val="clear" w:color="auto" w:fill="auto"/>
          </w:tcPr>
          <w:p w14:paraId="17247C47">
            <w:pPr>
              <w:spacing w:before="39" w:after="156" w:line="211"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shd w:val="clear" w:color="auto" w:fill="auto"/>
          </w:tcPr>
          <w:p w14:paraId="40A7DFF7">
            <w:pPr>
              <w:spacing w:before="61" w:after="156" w:line="192"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8" w:type="dxa"/>
          </w:tcPr>
          <w:p w14:paraId="37435734">
            <w:pPr>
              <w:snapToGrid/>
              <w:spacing w:after="0" w:afterLines="0" w:line="240" w:lineRule="auto"/>
              <w:rPr>
                <w:rFonts w:hint="eastAsia" w:ascii="仿宋" w:hAnsi="仿宋" w:eastAsia="仿宋" w:cs="仿宋"/>
                <w:sz w:val="20"/>
                <w:szCs w:val="20"/>
              </w:rPr>
            </w:pPr>
          </w:p>
        </w:tc>
      </w:tr>
      <w:tr w14:paraId="2DA368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294F446F">
            <w:pPr>
              <w:snapToGrid/>
              <w:spacing w:after="0" w:afterLines="0" w:line="240" w:lineRule="auto"/>
              <w:rPr>
                <w:rFonts w:hint="eastAsia" w:ascii="仿宋" w:hAnsi="仿宋" w:eastAsia="仿宋" w:cs="仿宋"/>
                <w:sz w:val="20"/>
                <w:szCs w:val="20"/>
              </w:rPr>
            </w:pPr>
          </w:p>
        </w:tc>
        <w:tc>
          <w:tcPr>
            <w:tcW w:w="709" w:type="dxa"/>
            <w:vMerge w:val="continue"/>
          </w:tcPr>
          <w:p w14:paraId="399E9499">
            <w:pPr>
              <w:snapToGrid/>
              <w:spacing w:after="0" w:afterLines="0" w:line="240" w:lineRule="auto"/>
              <w:jc w:val="center"/>
              <w:rPr>
                <w:rFonts w:hint="eastAsia" w:ascii="仿宋" w:hAnsi="仿宋" w:eastAsia="仿宋" w:cs="仿宋"/>
                <w:sz w:val="20"/>
                <w:szCs w:val="20"/>
              </w:rPr>
            </w:pPr>
          </w:p>
        </w:tc>
        <w:tc>
          <w:tcPr>
            <w:tcW w:w="5584" w:type="dxa"/>
            <w:shd w:val="clear" w:color="auto" w:fill="auto"/>
          </w:tcPr>
          <w:p w14:paraId="5C2AF488">
            <w:pPr>
              <w:spacing w:before="49" w:after="156" w:line="211" w:lineRule="auto"/>
              <w:ind w:left="92"/>
              <w:rPr>
                <w:rFonts w:hint="eastAsia" w:ascii="仿宋" w:hAnsi="仿宋" w:eastAsia="仿宋" w:cs="仿宋"/>
                <w:sz w:val="20"/>
                <w:szCs w:val="20"/>
              </w:rPr>
            </w:pPr>
            <w:r>
              <w:rPr>
                <w:rFonts w:hint="eastAsia" w:ascii="仿宋" w:hAnsi="仿宋" w:eastAsia="仿宋" w:cs="仿宋"/>
                <w:spacing w:val="-1"/>
                <w:sz w:val="20"/>
                <w:szCs w:val="20"/>
              </w:rPr>
              <w:t>重要会议：未按规定提供驻场服务</w:t>
            </w:r>
          </w:p>
        </w:tc>
        <w:tc>
          <w:tcPr>
            <w:tcW w:w="809" w:type="dxa"/>
            <w:shd w:val="clear" w:color="auto" w:fill="auto"/>
          </w:tcPr>
          <w:p w14:paraId="6C7A9838">
            <w:pPr>
              <w:spacing w:before="49" w:after="156" w:line="211"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shd w:val="clear" w:color="auto" w:fill="auto"/>
          </w:tcPr>
          <w:p w14:paraId="577AABE2">
            <w:pPr>
              <w:spacing w:before="71" w:after="156" w:line="192"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8" w:type="dxa"/>
          </w:tcPr>
          <w:p w14:paraId="42486AC6">
            <w:pPr>
              <w:snapToGrid/>
              <w:spacing w:after="0" w:afterLines="0" w:line="240" w:lineRule="auto"/>
              <w:rPr>
                <w:rFonts w:hint="eastAsia" w:ascii="仿宋" w:hAnsi="仿宋" w:eastAsia="仿宋" w:cs="仿宋"/>
                <w:sz w:val="20"/>
                <w:szCs w:val="20"/>
              </w:rPr>
            </w:pPr>
          </w:p>
        </w:tc>
      </w:tr>
      <w:tr w14:paraId="5A9C7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79D44A05">
            <w:pPr>
              <w:snapToGrid/>
              <w:spacing w:after="0" w:afterLines="0" w:line="240" w:lineRule="auto"/>
              <w:rPr>
                <w:rFonts w:hint="eastAsia" w:ascii="仿宋" w:hAnsi="仿宋" w:eastAsia="仿宋" w:cs="仿宋"/>
                <w:sz w:val="20"/>
                <w:szCs w:val="20"/>
              </w:rPr>
            </w:pPr>
          </w:p>
        </w:tc>
        <w:tc>
          <w:tcPr>
            <w:tcW w:w="709" w:type="dxa"/>
            <w:vMerge w:val="continue"/>
          </w:tcPr>
          <w:p w14:paraId="2CF9B698">
            <w:pPr>
              <w:snapToGrid/>
              <w:spacing w:after="0" w:afterLines="0" w:line="240" w:lineRule="auto"/>
              <w:jc w:val="center"/>
              <w:rPr>
                <w:rFonts w:hint="eastAsia" w:ascii="仿宋" w:hAnsi="仿宋" w:eastAsia="仿宋" w:cs="仿宋"/>
                <w:sz w:val="20"/>
                <w:szCs w:val="20"/>
              </w:rPr>
            </w:pPr>
          </w:p>
        </w:tc>
        <w:tc>
          <w:tcPr>
            <w:tcW w:w="5584" w:type="dxa"/>
            <w:shd w:val="clear" w:color="auto" w:fill="auto"/>
          </w:tcPr>
          <w:p w14:paraId="71ADB069">
            <w:pPr>
              <w:spacing w:before="49" w:after="156" w:line="211" w:lineRule="auto"/>
              <w:ind w:left="92"/>
              <w:rPr>
                <w:rFonts w:hint="eastAsia" w:ascii="仿宋" w:hAnsi="仿宋" w:eastAsia="仿宋" w:cs="仿宋"/>
                <w:sz w:val="20"/>
                <w:szCs w:val="20"/>
              </w:rPr>
            </w:pPr>
            <w:r>
              <w:rPr>
                <w:rFonts w:hint="eastAsia" w:ascii="仿宋" w:hAnsi="仿宋" w:eastAsia="仿宋" w:cs="仿宋"/>
                <w:sz w:val="20"/>
                <w:szCs w:val="20"/>
              </w:rPr>
              <w:t>临时突发重要会议：未按规定提供驻场服务</w:t>
            </w:r>
          </w:p>
        </w:tc>
        <w:tc>
          <w:tcPr>
            <w:tcW w:w="809" w:type="dxa"/>
            <w:shd w:val="clear" w:color="auto" w:fill="auto"/>
          </w:tcPr>
          <w:p w14:paraId="7952170E">
            <w:pPr>
              <w:spacing w:before="49" w:after="156" w:line="211"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shd w:val="clear" w:color="auto" w:fill="auto"/>
          </w:tcPr>
          <w:p w14:paraId="3CEB3F8B">
            <w:pPr>
              <w:spacing w:before="71" w:after="156" w:line="192"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8" w:type="dxa"/>
          </w:tcPr>
          <w:p w14:paraId="1683811E">
            <w:pPr>
              <w:snapToGrid/>
              <w:spacing w:after="0" w:afterLines="0" w:line="240" w:lineRule="auto"/>
              <w:rPr>
                <w:rFonts w:hint="eastAsia" w:ascii="仿宋" w:hAnsi="仿宋" w:eastAsia="仿宋" w:cs="仿宋"/>
                <w:sz w:val="20"/>
                <w:szCs w:val="20"/>
              </w:rPr>
            </w:pPr>
          </w:p>
        </w:tc>
      </w:tr>
      <w:tr w14:paraId="0374B9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89" w:type="dxa"/>
            <w:vMerge w:val="continue"/>
          </w:tcPr>
          <w:p w14:paraId="3C5588ED">
            <w:pPr>
              <w:snapToGrid/>
              <w:spacing w:after="0" w:afterLines="0" w:line="240" w:lineRule="auto"/>
              <w:rPr>
                <w:rFonts w:hint="eastAsia" w:ascii="仿宋" w:hAnsi="仿宋" w:eastAsia="仿宋" w:cs="仿宋"/>
                <w:sz w:val="20"/>
                <w:szCs w:val="20"/>
              </w:rPr>
            </w:pPr>
          </w:p>
        </w:tc>
        <w:tc>
          <w:tcPr>
            <w:tcW w:w="709" w:type="dxa"/>
          </w:tcPr>
          <w:p w14:paraId="314098B7">
            <w:pPr>
              <w:snapToGrid/>
              <w:spacing w:before="30" w:after="156" w:line="219" w:lineRule="auto"/>
              <w:jc w:val="center"/>
              <w:rPr>
                <w:rFonts w:hint="eastAsia" w:ascii="仿宋" w:hAnsi="仿宋" w:eastAsia="仿宋" w:cs="仿宋"/>
                <w:sz w:val="20"/>
                <w:szCs w:val="20"/>
                <w:lang w:eastAsia="en-US"/>
              </w:rPr>
            </w:pPr>
            <w:r>
              <w:rPr>
                <w:rFonts w:hint="eastAsia" w:ascii="仿宋" w:hAnsi="仿宋" w:eastAsia="仿宋" w:cs="仿宋"/>
                <w:spacing w:val="5"/>
                <w:sz w:val="20"/>
                <w:szCs w:val="20"/>
                <w:lang w:eastAsia="en-US"/>
              </w:rPr>
              <w:t>后端</w:t>
            </w:r>
          </w:p>
          <w:p w14:paraId="0377C450">
            <w:pPr>
              <w:snapToGrid/>
              <w:spacing w:after="0" w:afterLines="0" w:line="240" w:lineRule="auto"/>
              <w:jc w:val="center"/>
              <w:rPr>
                <w:rFonts w:hint="eastAsia" w:ascii="仿宋" w:hAnsi="仿宋" w:eastAsia="仿宋" w:cs="仿宋"/>
                <w:sz w:val="20"/>
                <w:szCs w:val="20"/>
              </w:rPr>
            </w:pPr>
            <w:r>
              <w:rPr>
                <w:rFonts w:hint="eastAsia" w:ascii="仿宋" w:hAnsi="仿宋" w:eastAsia="仿宋" w:cs="仿宋"/>
                <w:spacing w:val="14"/>
                <w:sz w:val="20"/>
                <w:szCs w:val="20"/>
              </w:rPr>
              <w:t>人员</w:t>
            </w:r>
          </w:p>
        </w:tc>
        <w:tc>
          <w:tcPr>
            <w:tcW w:w="5584" w:type="dxa"/>
            <w:shd w:val="clear" w:color="auto" w:fill="auto"/>
          </w:tcPr>
          <w:p w14:paraId="7A6DA628">
            <w:pPr>
              <w:spacing w:before="28" w:after="156" w:line="233" w:lineRule="auto"/>
              <w:ind w:left="92" w:right="210"/>
              <w:rPr>
                <w:rFonts w:hint="eastAsia" w:ascii="仿宋" w:hAnsi="仿宋" w:eastAsia="仿宋" w:cs="仿宋"/>
                <w:sz w:val="20"/>
                <w:szCs w:val="20"/>
              </w:rPr>
            </w:pPr>
            <w:r>
              <w:rPr>
                <w:rFonts w:hint="eastAsia" w:ascii="仿宋" w:hAnsi="仿宋" w:eastAsia="仿宋" w:cs="仿宋"/>
                <w:sz w:val="20"/>
                <w:szCs w:val="20"/>
              </w:rPr>
              <w:t>后端团队人数不满足要求，未按时限要求提供进行技术支</w:t>
            </w:r>
            <w:r>
              <w:rPr>
                <w:rFonts w:hint="eastAsia" w:ascii="仿宋" w:hAnsi="仿宋" w:eastAsia="仿宋" w:cs="仿宋"/>
                <w:spacing w:val="-1"/>
                <w:sz w:val="20"/>
                <w:szCs w:val="20"/>
              </w:rPr>
              <w:t>持及处理突发事件。</w:t>
            </w:r>
          </w:p>
        </w:tc>
        <w:tc>
          <w:tcPr>
            <w:tcW w:w="809" w:type="dxa"/>
            <w:shd w:val="clear" w:color="auto" w:fill="auto"/>
          </w:tcPr>
          <w:p w14:paraId="476F2F9C">
            <w:pPr>
              <w:spacing w:before="50"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39" w:type="dxa"/>
            <w:shd w:val="clear" w:color="auto" w:fill="auto"/>
          </w:tcPr>
          <w:p w14:paraId="2CEFF529">
            <w:pPr>
              <w:spacing w:before="111"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8" w:type="dxa"/>
          </w:tcPr>
          <w:p w14:paraId="5C0277AB">
            <w:pPr>
              <w:snapToGrid/>
              <w:spacing w:after="0" w:afterLines="0" w:line="240" w:lineRule="auto"/>
              <w:rPr>
                <w:rFonts w:hint="eastAsia" w:ascii="仿宋" w:hAnsi="仿宋" w:eastAsia="仿宋" w:cs="仿宋"/>
                <w:sz w:val="20"/>
                <w:szCs w:val="20"/>
              </w:rPr>
            </w:pPr>
          </w:p>
        </w:tc>
      </w:tr>
    </w:tbl>
    <w:tbl>
      <w:tblPr>
        <w:tblStyle w:val="4"/>
        <w:tblW w:w="9328" w:type="dxa"/>
        <w:tblInd w:w="-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696"/>
        <w:gridCol w:w="5591"/>
        <w:gridCol w:w="818"/>
        <w:gridCol w:w="845"/>
        <w:gridCol w:w="696"/>
      </w:tblGrid>
      <w:tr w14:paraId="744E4C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2" w:type="dxa"/>
            <w:vMerge w:val="restart"/>
            <w:tcBorders>
              <w:top w:val="single" w:color="auto" w:sz="4" w:space="0"/>
              <w:left w:val="single" w:color="auto" w:sz="4" w:space="0"/>
            </w:tcBorders>
          </w:tcPr>
          <w:p w14:paraId="56A8E4D2">
            <w:pPr>
              <w:snapToGrid/>
              <w:spacing w:after="0" w:afterLines="0" w:line="249" w:lineRule="auto"/>
              <w:rPr>
                <w:rFonts w:hint="eastAsia" w:ascii="仿宋" w:hAnsi="仿宋" w:eastAsia="仿宋" w:cs="仿宋"/>
                <w:sz w:val="20"/>
                <w:szCs w:val="20"/>
              </w:rPr>
            </w:pPr>
          </w:p>
          <w:p w14:paraId="25659211">
            <w:pPr>
              <w:snapToGrid/>
              <w:spacing w:after="0" w:afterLines="0" w:line="249" w:lineRule="auto"/>
              <w:rPr>
                <w:rFonts w:hint="eastAsia" w:ascii="仿宋" w:hAnsi="仿宋" w:eastAsia="仿宋" w:cs="仿宋"/>
                <w:sz w:val="20"/>
                <w:szCs w:val="20"/>
              </w:rPr>
            </w:pPr>
          </w:p>
          <w:p w14:paraId="490FB9AD">
            <w:pPr>
              <w:snapToGrid/>
              <w:spacing w:after="0" w:afterLines="0" w:line="249" w:lineRule="auto"/>
              <w:rPr>
                <w:rFonts w:hint="eastAsia" w:ascii="仿宋" w:hAnsi="仿宋" w:eastAsia="仿宋" w:cs="仿宋"/>
                <w:sz w:val="20"/>
                <w:szCs w:val="20"/>
              </w:rPr>
            </w:pPr>
          </w:p>
          <w:p w14:paraId="474DCF1A">
            <w:pPr>
              <w:snapToGrid/>
              <w:spacing w:after="0" w:afterLines="0" w:line="250" w:lineRule="auto"/>
              <w:rPr>
                <w:rFonts w:hint="eastAsia" w:ascii="仿宋" w:hAnsi="仿宋" w:eastAsia="仿宋" w:cs="仿宋"/>
                <w:sz w:val="20"/>
                <w:szCs w:val="20"/>
              </w:rPr>
            </w:pPr>
          </w:p>
          <w:p w14:paraId="0C4F12F4">
            <w:pPr>
              <w:snapToGrid/>
              <w:spacing w:after="0" w:afterLines="0" w:line="250" w:lineRule="auto"/>
              <w:rPr>
                <w:rFonts w:hint="eastAsia" w:ascii="仿宋" w:hAnsi="仿宋" w:eastAsia="仿宋" w:cs="仿宋"/>
                <w:sz w:val="20"/>
                <w:szCs w:val="20"/>
              </w:rPr>
            </w:pPr>
          </w:p>
          <w:p w14:paraId="1D364BEB">
            <w:pPr>
              <w:snapToGrid/>
              <w:spacing w:after="0" w:afterLines="0" w:line="250" w:lineRule="auto"/>
              <w:rPr>
                <w:rFonts w:hint="eastAsia" w:ascii="仿宋" w:hAnsi="仿宋" w:eastAsia="仿宋" w:cs="仿宋"/>
                <w:sz w:val="20"/>
                <w:szCs w:val="20"/>
              </w:rPr>
            </w:pPr>
          </w:p>
          <w:p w14:paraId="4826C924">
            <w:pPr>
              <w:snapToGrid/>
              <w:spacing w:after="0" w:afterLines="0" w:line="250" w:lineRule="auto"/>
              <w:rPr>
                <w:rFonts w:hint="eastAsia" w:ascii="仿宋" w:hAnsi="仿宋" w:eastAsia="仿宋" w:cs="仿宋"/>
                <w:sz w:val="20"/>
                <w:szCs w:val="20"/>
              </w:rPr>
            </w:pPr>
          </w:p>
          <w:p w14:paraId="0399B6FC">
            <w:pPr>
              <w:snapToGrid/>
              <w:spacing w:after="0" w:afterLines="0" w:line="250" w:lineRule="auto"/>
              <w:rPr>
                <w:rFonts w:hint="eastAsia" w:ascii="仿宋" w:hAnsi="仿宋" w:eastAsia="仿宋" w:cs="仿宋"/>
                <w:sz w:val="20"/>
                <w:szCs w:val="20"/>
              </w:rPr>
            </w:pPr>
          </w:p>
          <w:p w14:paraId="72076D75">
            <w:pPr>
              <w:snapToGrid/>
              <w:spacing w:after="0" w:afterLines="0" w:line="250" w:lineRule="auto"/>
              <w:rPr>
                <w:rFonts w:hint="eastAsia" w:ascii="仿宋" w:hAnsi="仿宋" w:eastAsia="仿宋" w:cs="仿宋"/>
                <w:sz w:val="20"/>
                <w:szCs w:val="20"/>
              </w:rPr>
            </w:pPr>
          </w:p>
          <w:p w14:paraId="12590866">
            <w:pPr>
              <w:snapToGrid/>
              <w:spacing w:after="0" w:afterLines="0" w:line="250" w:lineRule="auto"/>
              <w:rPr>
                <w:rFonts w:hint="eastAsia" w:ascii="仿宋" w:hAnsi="仿宋" w:eastAsia="仿宋" w:cs="仿宋"/>
                <w:sz w:val="20"/>
                <w:szCs w:val="20"/>
              </w:rPr>
            </w:pPr>
          </w:p>
          <w:p w14:paraId="49460698">
            <w:pPr>
              <w:snapToGrid/>
              <w:spacing w:after="0" w:afterLines="0" w:line="250" w:lineRule="auto"/>
              <w:rPr>
                <w:rFonts w:hint="eastAsia" w:ascii="仿宋" w:hAnsi="仿宋" w:eastAsia="仿宋" w:cs="仿宋"/>
                <w:sz w:val="20"/>
                <w:szCs w:val="20"/>
              </w:rPr>
            </w:pPr>
          </w:p>
          <w:p w14:paraId="0D2E11B7">
            <w:pPr>
              <w:snapToGrid/>
              <w:spacing w:after="0" w:afterLines="0" w:line="250" w:lineRule="auto"/>
              <w:rPr>
                <w:rFonts w:hint="eastAsia" w:ascii="仿宋" w:hAnsi="仿宋" w:eastAsia="仿宋" w:cs="仿宋"/>
                <w:sz w:val="20"/>
                <w:szCs w:val="20"/>
              </w:rPr>
            </w:pPr>
          </w:p>
          <w:p w14:paraId="7625A108">
            <w:pPr>
              <w:snapToGrid/>
              <w:spacing w:after="0" w:afterLines="0" w:line="250" w:lineRule="auto"/>
              <w:rPr>
                <w:rFonts w:hint="eastAsia" w:ascii="仿宋" w:hAnsi="仿宋" w:eastAsia="仿宋" w:cs="仿宋"/>
                <w:sz w:val="20"/>
                <w:szCs w:val="20"/>
              </w:rPr>
            </w:pPr>
          </w:p>
          <w:p w14:paraId="20C1B3B9">
            <w:pPr>
              <w:snapToGrid/>
              <w:spacing w:after="0" w:afterLines="0" w:line="250" w:lineRule="auto"/>
              <w:rPr>
                <w:rFonts w:hint="eastAsia" w:ascii="仿宋" w:hAnsi="仿宋" w:eastAsia="仿宋" w:cs="仿宋"/>
                <w:sz w:val="20"/>
                <w:szCs w:val="20"/>
              </w:rPr>
            </w:pPr>
          </w:p>
          <w:p w14:paraId="7EC713AE">
            <w:pPr>
              <w:snapToGrid/>
              <w:spacing w:after="0" w:afterLines="0" w:line="250" w:lineRule="auto"/>
              <w:rPr>
                <w:rFonts w:hint="eastAsia" w:ascii="仿宋" w:hAnsi="仿宋" w:eastAsia="仿宋" w:cs="仿宋"/>
                <w:sz w:val="20"/>
                <w:szCs w:val="20"/>
              </w:rPr>
            </w:pPr>
          </w:p>
          <w:p w14:paraId="222AC255">
            <w:pPr>
              <w:snapToGrid/>
              <w:spacing w:after="0" w:afterLines="0" w:line="250" w:lineRule="auto"/>
              <w:rPr>
                <w:rFonts w:hint="eastAsia" w:ascii="仿宋" w:hAnsi="仿宋" w:eastAsia="仿宋" w:cs="仿宋"/>
                <w:sz w:val="20"/>
                <w:szCs w:val="20"/>
              </w:rPr>
            </w:pPr>
          </w:p>
          <w:p w14:paraId="7CB0925C">
            <w:pPr>
              <w:snapToGrid/>
              <w:spacing w:after="0" w:afterLines="0" w:line="250" w:lineRule="auto"/>
              <w:rPr>
                <w:rFonts w:hint="eastAsia" w:ascii="仿宋" w:hAnsi="仿宋" w:eastAsia="仿宋" w:cs="仿宋"/>
                <w:sz w:val="20"/>
                <w:szCs w:val="20"/>
              </w:rPr>
            </w:pPr>
          </w:p>
          <w:p w14:paraId="153ABE66">
            <w:pPr>
              <w:spacing w:before="68" w:after="156" w:line="219" w:lineRule="auto"/>
              <w:ind w:left="115"/>
              <w:rPr>
                <w:rFonts w:hint="eastAsia" w:ascii="仿宋" w:hAnsi="仿宋" w:eastAsia="仿宋" w:cs="仿宋"/>
                <w:sz w:val="20"/>
                <w:szCs w:val="20"/>
                <w:lang w:eastAsia="en-US"/>
              </w:rPr>
            </w:pPr>
            <w:r>
              <w:rPr>
                <w:rFonts w:hint="eastAsia" w:ascii="仿宋" w:hAnsi="仿宋" w:eastAsia="仿宋" w:cs="仿宋"/>
                <w:spacing w:val="-3"/>
                <w:sz w:val="20"/>
                <w:szCs w:val="20"/>
                <w:lang w:eastAsia="en-US"/>
              </w:rPr>
              <w:t>技术</w:t>
            </w:r>
          </w:p>
          <w:p w14:paraId="0A044B92">
            <w:pPr>
              <w:spacing w:before="10" w:after="156" w:line="219" w:lineRule="auto"/>
              <w:ind w:left="115"/>
              <w:rPr>
                <w:rFonts w:hint="eastAsia" w:ascii="仿宋" w:hAnsi="仿宋" w:eastAsia="仿宋" w:cs="仿宋"/>
                <w:sz w:val="20"/>
                <w:szCs w:val="20"/>
                <w:lang w:eastAsia="en-US"/>
              </w:rPr>
            </w:pPr>
            <w:r>
              <w:rPr>
                <w:rFonts w:hint="eastAsia" w:ascii="仿宋" w:hAnsi="仿宋" w:eastAsia="仿宋" w:cs="仿宋"/>
                <w:spacing w:val="-3"/>
                <w:sz w:val="20"/>
                <w:szCs w:val="20"/>
                <w:lang w:eastAsia="en-US"/>
              </w:rPr>
              <w:t>服务</w:t>
            </w:r>
          </w:p>
        </w:tc>
        <w:tc>
          <w:tcPr>
            <w:tcW w:w="696" w:type="dxa"/>
            <w:vMerge w:val="restart"/>
            <w:tcBorders>
              <w:top w:val="single" w:color="auto" w:sz="4" w:space="0"/>
              <w:bottom w:val="nil"/>
            </w:tcBorders>
          </w:tcPr>
          <w:p w14:paraId="7F30730C">
            <w:pPr>
              <w:spacing w:before="212" w:after="156" w:line="221" w:lineRule="auto"/>
              <w:ind w:left="131"/>
              <w:rPr>
                <w:rFonts w:hint="eastAsia" w:ascii="仿宋" w:hAnsi="仿宋" w:eastAsia="仿宋" w:cs="仿宋"/>
                <w:sz w:val="20"/>
                <w:szCs w:val="20"/>
                <w:lang w:eastAsia="en-US"/>
              </w:rPr>
            </w:pPr>
            <w:r>
              <w:rPr>
                <w:rFonts w:hint="eastAsia" w:ascii="仿宋" w:hAnsi="仿宋" w:eastAsia="仿宋" w:cs="仿宋"/>
                <w:spacing w:val="4"/>
                <w:sz w:val="20"/>
                <w:szCs w:val="20"/>
                <w:lang w:eastAsia="en-US"/>
              </w:rPr>
              <w:t>系统</w:t>
            </w:r>
          </w:p>
          <w:p w14:paraId="3BF49A23">
            <w:pPr>
              <w:spacing w:before="37" w:after="156" w:line="219" w:lineRule="auto"/>
              <w:ind w:left="131"/>
              <w:rPr>
                <w:rFonts w:hint="eastAsia" w:ascii="仿宋" w:hAnsi="仿宋" w:eastAsia="仿宋" w:cs="仿宋"/>
                <w:sz w:val="20"/>
                <w:szCs w:val="20"/>
                <w:lang w:eastAsia="en-US"/>
              </w:rPr>
            </w:pPr>
            <w:r>
              <w:rPr>
                <w:rFonts w:hint="eastAsia" w:ascii="仿宋" w:hAnsi="仿宋" w:eastAsia="仿宋" w:cs="仿宋"/>
                <w:spacing w:val="7"/>
                <w:sz w:val="20"/>
                <w:szCs w:val="20"/>
                <w:lang w:eastAsia="en-US"/>
              </w:rPr>
              <w:t>建档</w:t>
            </w:r>
          </w:p>
        </w:tc>
        <w:tc>
          <w:tcPr>
            <w:tcW w:w="5591" w:type="dxa"/>
            <w:tcBorders>
              <w:top w:val="single" w:color="auto" w:sz="4" w:space="0"/>
              <w:right w:val="single" w:color="auto" w:sz="4" w:space="0"/>
            </w:tcBorders>
          </w:tcPr>
          <w:p w14:paraId="3ACF75E1">
            <w:pPr>
              <w:spacing w:before="49" w:after="156" w:line="211" w:lineRule="auto"/>
              <w:ind w:left="92"/>
              <w:rPr>
                <w:rFonts w:hint="eastAsia" w:ascii="仿宋" w:hAnsi="仿宋" w:eastAsia="仿宋" w:cs="仿宋"/>
                <w:sz w:val="20"/>
                <w:szCs w:val="20"/>
              </w:rPr>
            </w:pPr>
            <w:r>
              <w:rPr>
                <w:rFonts w:hint="eastAsia" w:ascii="仿宋" w:hAnsi="仿宋" w:eastAsia="仿宋" w:cs="仿宋"/>
                <w:sz w:val="20"/>
                <w:szCs w:val="20"/>
              </w:rPr>
              <w:t>系统评估及配置建档：未按甲方规定提供服务</w:t>
            </w:r>
          </w:p>
        </w:tc>
        <w:tc>
          <w:tcPr>
            <w:tcW w:w="818" w:type="dxa"/>
            <w:tcBorders>
              <w:left w:val="single" w:color="auto" w:sz="4" w:space="0"/>
            </w:tcBorders>
          </w:tcPr>
          <w:p w14:paraId="673A853C">
            <w:pPr>
              <w:spacing w:before="51" w:after="156" w:line="210"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54464373">
            <w:pPr>
              <w:spacing w:before="72" w:after="156" w:line="191"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144139D5">
            <w:pPr>
              <w:snapToGrid/>
              <w:spacing w:after="0" w:afterLines="0" w:line="240" w:lineRule="auto"/>
              <w:rPr>
                <w:rFonts w:hint="eastAsia" w:ascii="仿宋" w:hAnsi="仿宋" w:eastAsia="仿宋" w:cs="仿宋"/>
                <w:sz w:val="20"/>
                <w:szCs w:val="20"/>
              </w:rPr>
            </w:pPr>
          </w:p>
        </w:tc>
      </w:tr>
      <w:tr w14:paraId="1B5755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2" w:type="dxa"/>
            <w:vMerge w:val="continue"/>
            <w:tcBorders>
              <w:left w:val="single" w:color="auto" w:sz="4" w:space="0"/>
            </w:tcBorders>
          </w:tcPr>
          <w:p w14:paraId="16ACBF2B">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219E4E2D">
            <w:pPr>
              <w:snapToGrid/>
              <w:spacing w:after="0" w:afterLines="0" w:line="240" w:lineRule="auto"/>
              <w:rPr>
                <w:rFonts w:hint="eastAsia" w:ascii="仿宋" w:hAnsi="仿宋" w:eastAsia="仿宋" w:cs="仿宋"/>
                <w:sz w:val="20"/>
                <w:szCs w:val="20"/>
              </w:rPr>
            </w:pPr>
          </w:p>
        </w:tc>
        <w:tc>
          <w:tcPr>
            <w:tcW w:w="5591" w:type="dxa"/>
            <w:tcBorders>
              <w:right w:val="single" w:color="auto" w:sz="4" w:space="0"/>
            </w:tcBorders>
          </w:tcPr>
          <w:p w14:paraId="33A8BD24">
            <w:pPr>
              <w:spacing w:before="51" w:after="156" w:line="210" w:lineRule="auto"/>
              <w:ind w:left="92"/>
              <w:rPr>
                <w:rFonts w:hint="eastAsia" w:ascii="仿宋" w:hAnsi="仿宋" w:eastAsia="仿宋" w:cs="仿宋"/>
                <w:sz w:val="20"/>
                <w:szCs w:val="20"/>
              </w:rPr>
            </w:pPr>
            <w:r>
              <w:rPr>
                <w:rFonts w:hint="eastAsia" w:ascii="仿宋" w:hAnsi="仿宋" w:eastAsia="仿宋" w:cs="仿宋"/>
                <w:spacing w:val="-1"/>
                <w:sz w:val="20"/>
                <w:szCs w:val="20"/>
              </w:rPr>
              <w:t>软/硬件参数：未按甲方规定提供服务</w:t>
            </w:r>
          </w:p>
        </w:tc>
        <w:tc>
          <w:tcPr>
            <w:tcW w:w="818" w:type="dxa"/>
            <w:tcBorders>
              <w:left w:val="single" w:color="auto" w:sz="4" w:space="0"/>
            </w:tcBorders>
          </w:tcPr>
          <w:p w14:paraId="102DEEDD">
            <w:pPr>
              <w:spacing w:before="51" w:after="156" w:line="210"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217107D7">
            <w:pPr>
              <w:spacing w:before="72" w:after="156" w:line="191"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4C0E58E3">
            <w:pPr>
              <w:snapToGrid/>
              <w:spacing w:after="0" w:afterLines="0" w:line="240" w:lineRule="auto"/>
              <w:rPr>
                <w:rFonts w:hint="eastAsia" w:ascii="仿宋" w:hAnsi="仿宋" w:eastAsia="仿宋" w:cs="仿宋"/>
                <w:sz w:val="20"/>
                <w:szCs w:val="20"/>
              </w:rPr>
            </w:pPr>
          </w:p>
        </w:tc>
      </w:tr>
      <w:tr w14:paraId="5B472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82" w:type="dxa"/>
            <w:vMerge w:val="continue"/>
            <w:tcBorders>
              <w:left w:val="single" w:color="auto" w:sz="4" w:space="0"/>
            </w:tcBorders>
          </w:tcPr>
          <w:p w14:paraId="6DE0D80C">
            <w:pPr>
              <w:snapToGrid/>
              <w:spacing w:after="0" w:afterLines="0" w:line="240" w:lineRule="auto"/>
              <w:rPr>
                <w:rFonts w:hint="eastAsia" w:ascii="仿宋" w:hAnsi="仿宋" w:eastAsia="仿宋" w:cs="仿宋"/>
                <w:sz w:val="20"/>
                <w:szCs w:val="20"/>
              </w:rPr>
            </w:pPr>
          </w:p>
        </w:tc>
        <w:tc>
          <w:tcPr>
            <w:tcW w:w="696" w:type="dxa"/>
            <w:vMerge w:val="continue"/>
            <w:tcBorders>
              <w:top w:val="nil"/>
            </w:tcBorders>
          </w:tcPr>
          <w:p w14:paraId="0D8D1FB2">
            <w:pPr>
              <w:snapToGrid/>
              <w:spacing w:after="0" w:afterLines="0" w:line="240" w:lineRule="auto"/>
              <w:rPr>
                <w:rFonts w:hint="eastAsia" w:ascii="仿宋" w:hAnsi="仿宋" w:eastAsia="仿宋" w:cs="仿宋"/>
                <w:sz w:val="20"/>
                <w:szCs w:val="20"/>
              </w:rPr>
            </w:pPr>
          </w:p>
        </w:tc>
        <w:tc>
          <w:tcPr>
            <w:tcW w:w="5591" w:type="dxa"/>
            <w:tcBorders>
              <w:right w:val="single" w:color="auto" w:sz="4" w:space="0"/>
            </w:tcBorders>
          </w:tcPr>
          <w:p w14:paraId="045CDF22">
            <w:pPr>
              <w:spacing w:before="41" w:after="156" w:line="210" w:lineRule="auto"/>
              <w:ind w:left="92"/>
              <w:rPr>
                <w:rFonts w:hint="eastAsia" w:ascii="仿宋" w:hAnsi="仿宋" w:eastAsia="仿宋" w:cs="仿宋"/>
                <w:sz w:val="20"/>
                <w:szCs w:val="20"/>
              </w:rPr>
            </w:pPr>
            <w:r>
              <w:rPr>
                <w:rFonts w:hint="eastAsia" w:ascii="仿宋" w:hAnsi="仿宋" w:eastAsia="仿宋" w:cs="仿宋"/>
                <w:spacing w:val="-1"/>
                <w:sz w:val="20"/>
                <w:szCs w:val="20"/>
              </w:rPr>
              <w:t>配置的记录与备份：未按甲方规定提供服务</w:t>
            </w:r>
          </w:p>
        </w:tc>
        <w:tc>
          <w:tcPr>
            <w:tcW w:w="818" w:type="dxa"/>
            <w:tcBorders>
              <w:left w:val="single" w:color="auto" w:sz="4" w:space="0"/>
            </w:tcBorders>
          </w:tcPr>
          <w:p w14:paraId="10168654">
            <w:pPr>
              <w:spacing w:before="41" w:after="156" w:line="210"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3A6B2E4D">
            <w:pPr>
              <w:spacing w:before="62" w:after="156" w:line="191"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64C3ADF7">
            <w:pPr>
              <w:snapToGrid/>
              <w:spacing w:after="0" w:afterLines="0" w:line="240" w:lineRule="auto"/>
              <w:rPr>
                <w:rFonts w:hint="eastAsia" w:ascii="仿宋" w:hAnsi="仿宋" w:eastAsia="仿宋" w:cs="仿宋"/>
                <w:sz w:val="20"/>
                <w:szCs w:val="20"/>
              </w:rPr>
            </w:pPr>
          </w:p>
        </w:tc>
      </w:tr>
      <w:tr w14:paraId="648163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82" w:type="dxa"/>
            <w:vMerge w:val="continue"/>
            <w:tcBorders>
              <w:left w:val="single" w:color="auto" w:sz="4" w:space="0"/>
            </w:tcBorders>
          </w:tcPr>
          <w:p w14:paraId="3238DF44">
            <w:pPr>
              <w:snapToGrid/>
              <w:spacing w:after="0" w:afterLines="0" w:line="240" w:lineRule="auto"/>
              <w:rPr>
                <w:rFonts w:hint="eastAsia" w:ascii="仿宋" w:hAnsi="仿宋" w:eastAsia="仿宋" w:cs="仿宋"/>
                <w:sz w:val="20"/>
                <w:szCs w:val="20"/>
              </w:rPr>
            </w:pPr>
          </w:p>
        </w:tc>
        <w:tc>
          <w:tcPr>
            <w:tcW w:w="696" w:type="dxa"/>
            <w:vMerge w:val="restart"/>
            <w:tcBorders>
              <w:bottom w:val="nil"/>
            </w:tcBorders>
          </w:tcPr>
          <w:p w14:paraId="1D34D712">
            <w:pPr>
              <w:snapToGrid/>
              <w:spacing w:after="0" w:afterLines="0" w:line="261" w:lineRule="auto"/>
              <w:rPr>
                <w:rFonts w:hint="eastAsia" w:ascii="仿宋" w:hAnsi="仿宋" w:eastAsia="仿宋" w:cs="仿宋"/>
                <w:sz w:val="20"/>
                <w:szCs w:val="20"/>
              </w:rPr>
            </w:pPr>
          </w:p>
          <w:p w14:paraId="579E8007">
            <w:pPr>
              <w:snapToGrid/>
              <w:spacing w:after="0" w:afterLines="0" w:line="262" w:lineRule="auto"/>
              <w:rPr>
                <w:rFonts w:hint="eastAsia" w:ascii="仿宋" w:hAnsi="仿宋" w:eastAsia="仿宋" w:cs="仿宋"/>
                <w:sz w:val="20"/>
                <w:szCs w:val="20"/>
              </w:rPr>
            </w:pPr>
          </w:p>
          <w:p w14:paraId="538186D9">
            <w:pPr>
              <w:snapToGrid/>
              <w:spacing w:after="0" w:afterLines="0" w:line="262" w:lineRule="auto"/>
              <w:rPr>
                <w:rFonts w:hint="eastAsia" w:ascii="仿宋" w:hAnsi="仿宋" w:eastAsia="仿宋" w:cs="仿宋"/>
                <w:sz w:val="20"/>
                <w:szCs w:val="20"/>
              </w:rPr>
            </w:pPr>
          </w:p>
          <w:p w14:paraId="0B0E4ABF">
            <w:pPr>
              <w:snapToGrid/>
              <w:spacing w:after="0" w:afterLines="0" w:line="262" w:lineRule="auto"/>
              <w:rPr>
                <w:rFonts w:hint="eastAsia" w:ascii="仿宋" w:hAnsi="仿宋" w:eastAsia="仿宋" w:cs="仿宋"/>
                <w:sz w:val="20"/>
                <w:szCs w:val="20"/>
              </w:rPr>
            </w:pPr>
          </w:p>
          <w:p w14:paraId="791BF49D">
            <w:pPr>
              <w:snapToGrid/>
              <w:spacing w:before="212" w:after="156" w:line="221" w:lineRule="auto"/>
              <w:ind w:left="130"/>
              <w:jc w:val="left"/>
              <w:rPr>
                <w:rFonts w:hint="eastAsia" w:ascii="仿宋" w:hAnsi="仿宋" w:eastAsia="仿宋" w:cs="仿宋"/>
                <w:sz w:val="20"/>
                <w:szCs w:val="20"/>
                <w:lang w:eastAsia="en-US"/>
              </w:rPr>
            </w:pPr>
            <w:r>
              <w:rPr>
                <w:rFonts w:hint="eastAsia" w:ascii="仿宋" w:hAnsi="仿宋" w:eastAsia="仿宋" w:cs="仿宋"/>
                <w:spacing w:val="4"/>
                <w:sz w:val="20"/>
                <w:szCs w:val="20"/>
                <w:lang w:eastAsia="en-US"/>
              </w:rPr>
              <w:t>日常 巡查</w:t>
            </w:r>
          </w:p>
        </w:tc>
        <w:tc>
          <w:tcPr>
            <w:tcW w:w="5591" w:type="dxa"/>
            <w:tcBorders>
              <w:right w:val="single" w:color="auto" w:sz="4" w:space="0"/>
            </w:tcBorders>
          </w:tcPr>
          <w:p w14:paraId="706A8C8A">
            <w:pPr>
              <w:spacing w:before="50" w:after="156" w:line="210" w:lineRule="auto"/>
              <w:ind w:left="92"/>
              <w:rPr>
                <w:rFonts w:hint="eastAsia" w:ascii="仿宋" w:hAnsi="仿宋" w:eastAsia="仿宋" w:cs="仿宋"/>
                <w:sz w:val="20"/>
                <w:szCs w:val="20"/>
              </w:rPr>
            </w:pPr>
            <w:r>
              <w:rPr>
                <w:rFonts w:hint="eastAsia" w:ascii="仿宋" w:hAnsi="仿宋" w:eastAsia="仿宋" w:cs="仿宋"/>
                <w:spacing w:val="-1"/>
                <w:sz w:val="20"/>
                <w:szCs w:val="20"/>
              </w:rPr>
              <w:t>未按要求做值班记录，记录数据不正确，弄虚作假</w:t>
            </w:r>
          </w:p>
        </w:tc>
        <w:tc>
          <w:tcPr>
            <w:tcW w:w="818" w:type="dxa"/>
            <w:tcBorders>
              <w:left w:val="single" w:color="auto" w:sz="4" w:space="0"/>
            </w:tcBorders>
          </w:tcPr>
          <w:p w14:paraId="52FAE5F9">
            <w:pPr>
              <w:spacing w:before="51" w:after="156" w:line="20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05F71C05">
            <w:pPr>
              <w:spacing w:before="72" w:after="156" w:line="190"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504531EC">
            <w:pPr>
              <w:snapToGrid/>
              <w:spacing w:after="0" w:afterLines="0" w:line="240" w:lineRule="auto"/>
              <w:rPr>
                <w:rFonts w:hint="eastAsia" w:ascii="仿宋" w:hAnsi="仿宋" w:eastAsia="仿宋" w:cs="仿宋"/>
                <w:sz w:val="20"/>
                <w:szCs w:val="20"/>
              </w:rPr>
            </w:pPr>
          </w:p>
        </w:tc>
      </w:tr>
      <w:tr w14:paraId="42017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2" w:type="dxa"/>
            <w:vMerge w:val="continue"/>
            <w:tcBorders>
              <w:left w:val="single" w:color="auto" w:sz="4" w:space="0"/>
            </w:tcBorders>
          </w:tcPr>
          <w:p w14:paraId="787070BF">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340D21C8">
            <w:pPr>
              <w:snapToGrid/>
              <w:spacing w:after="0" w:afterLines="0" w:line="240" w:lineRule="auto"/>
              <w:rPr>
                <w:rFonts w:hint="eastAsia" w:ascii="仿宋" w:hAnsi="仿宋" w:eastAsia="仿宋" w:cs="仿宋"/>
                <w:sz w:val="20"/>
                <w:szCs w:val="20"/>
              </w:rPr>
            </w:pPr>
          </w:p>
        </w:tc>
        <w:tc>
          <w:tcPr>
            <w:tcW w:w="5591" w:type="dxa"/>
            <w:tcBorders>
              <w:right w:val="single" w:color="auto" w:sz="4" w:space="0"/>
            </w:tcBorders>
          </w:tcPr>
          <w:p w14:paraId="49829D2A">
            <w:pPr>
              <w:spacing w:before="52" w:after="156" w:line="209" w:lineRule="auto"/>
              <w:ind w:left="92"/>
              <w:rPr>
                <w:rFonts w:hint="eastAsia" w:ascii="仿宋" w:hAnsi="仿宋" w:eastAsia="仿宋" w:cs="仿宋"/>
                <w:sz w:val="20"/>
                <w:szCs w:val="20"/>
              </w:rPr>
            </w:pPr>
            <w:r>
              <w:rPr>
                <w:rFonts w:hint="eastAsia" w:ascii="仿宋" w:hAnsi="仿宋" w:eastAsia="仿宋" w:cs="仿宋"/>
                <w:sz w:val="20"/>
                <w:szCs w:val="20"/>
              </w:rPr>
              <w:t>未按要求定时做巡检与点检</w:t>
            </w:r>
          </w:p>
        </w:tc>
        <w:tc>
          <w:tcPr>
            <w:tcW w:w="818" w:type="dxa"/>
            <w:tcBorders>
              <w:left w:val="single" w:color="auto" w:sz="4" w:space="0"/>
            </w:tcBorders>
          </w:tcPr>
          <w:p w14:paraId="77ED687E">
            <w:pPr>
              <w:spacing w:before="52" w:after="156" w:line="20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6D4A01BF">
            <w:pPr>
              <w:spacing w:before="73" w:after="156" w:line="190"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03D150A9">
            <w:pPr>
              <w:snapToGrid/>
              <w:spacing w:after="0" w:afterLines="0" w:line="240" w:lineRule="auto"/>
              <w:rPr>
                <w:rFonts w:hint="eastAsia" w:ascii="仿宋" w:hAnsi="仿宋" w:eastAsia="仿宋" w:cs="仿宋"/>
                <w:sz w:val="20"/>
                <w:szCs w:val="20"/>
              </w:rPr>
            </w:pPr>
          </w:p>
        </w:tc>
      </w:tr>
      <w:tr w14:paraId="361BB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82" w:type="dxa"/>
            <w:vMerge w:val="continue"/>
            <w:tcBorders>
              <w:left w:val="single" w:color="auto" w:sz="4" w:space="0"/>
            </w:tcBorders>
          </w:tcPr>
          <w:p w14:paraId="29336B4E">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5BD48FD4">
            <w:pPr>
              <w:snapToGrid/>
              <w:spacing w:after="0" w:afterLines="0" w:line="240" w:lineRule="auto"/>
              <w:rPr>
                <w:rFonts w:hint="eastAsia" w:ascii="仿宋" w:hAnsi="仿宋" w:eastAsia="仿宋" w:cs="仿宋"/>
                <w:sz w:val="20"/>
                <w:szCs w:val="20"/>
              </w:rPr>
            </w:pPr>
          </w:p>
        </w:tc>
        <w:tc>
          <w:tcPr>
            <w:tcW w:w="5591" w:type="dxa"/>
            <w:tcBorders>
              <w:right w:val="single" w:color="auto" w:sz="4" w:space="0"/>
            </w:tcBorders>
          </w:tcPr>
          <w:p w14:paraId="5A727302">
            <w:pPr>
              <w:spacing w:before="42" w:after="156" w:line="209" w:lineRule="auto"/>
              <w:ind w:left="92"/>
              <w:rPr>
                <w:rFonts w:hint="eastAsia" w:ascii="仿宋" w:hAnsi="仿宋" w:eastAsia="仿宋" w:cs="仿宋"/>
                <w:sz w:val="20"/>
                <w:szCs w:val="20"/>
              </w:rPr>
            </w:pPr>
            <w:r>
              <w:rPr>
                <w:rFonts w:hint="eastAsia" w:ascii="仿宋" w:hAnsi="仿宋" w:eastAsia="仿宋" w:cs="仿宋"/>
                <w:spacing w:val="-1"/>
                <w:sz w:val="20"/>
                <w:szCs w:val="20"/>
              </w:rPr>
              <w:t>巡检内容不全，达到服务技术规范要求</w:t>
            </w:r>
          </w:p>
        </w:tc>
        <w:tc>
          <w:tcPr>
            <w:tcW w:w="818" w:type="dxa"/>
            <w:tcBorders>
              <w:left w:val="single" w:color="auto" w:sz="4" w:space="0"/>
            </w:tcBorders>
          </w:tcPr>
          <w:p w14:paraId="753875C2">
            <w:pPr>
              <w:spacing w:before="42" w:after="156" w:line="20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25879A9A">
            <w:pPr>
              <w:spacing w:before="63" w:after="156" w:line="190"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74ECB3E3">
            <w:pPr>
              <w:snapToGrid/>
              <w:spacing w:after="0" w:afterLines="0" w:line="240" w:lineRule="auto"/>
              <w:rPr>
                <w:rFonts w:hint="eastAsia" w:ascii="仿宋" w:hAnsi="仿宋" w:eastAsia="仿宋" w:cs="仿宋"/>
                <w:sz w:val="20"/>
                <w:szCs w:val="20"/>
              </w:rPr>
            </w:pPr>
          </w:p>
        </w:tc>
      </w:tr>
      <w:tr w14:paraId="1F170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2" w:type="dxa"/>
            <w:vMerge w:val="continue"/>
            <w:tcBorders>
              <w:left w:val="single" w:color="auto" w:sz="4" w:space="0"/>
            </w:tcBorders>
          </w:tcPr>
          <w:p w14:paraId="05A918E2">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460A0D42">
            <w:pPr>
              <w:snapToGrid/>
              <w:spacing w:after="0" w:afterLines="0" w:line="240" w:lineRule="auto"/>
              <w:rPr>
                <w:rFonts w:hint="eastAsia" w:ascii="仿宋" w:hAnsi="仿宋" w:eastAsia="仿宋" w:cs="仿宋"/>
                <w:sz w:val="20"/>
                <w:szCs w:val="20"/>
              </w:rPr>
            </w:pPr>
          </w:p>
        </w:tc>
        <w:tc>
          <w:tcPr>
            <w:tcW w:w="5591" w:type="dxa"/>
            <w:tcBorders>
              <w:right w:val="single" w:color="auto" w:sz="4" w:space="0"/>
            </w:tcBorders>
          </w:tcPr>
          <w:p w14:paraId="5A4053C8">
            <w:pPr>
              <w:spacing w:before="51" w:after="156" w:line="210" w:lineRule="auto"/>
              <w:ind w:left="92"/>
              <w:rPr>
                <w:rFonts w:hint="eastAsia" w:ascii="仿宋" w:hAnsi="仿宋" w:eastAsia="仿宋" w:cs="仿宋"/>
                <w:sz w:val="20"/>
                <w:szCs w:val="20"/>
              </w:rPr>
            </w:pPr>
            <w:r>
              <w:rPr>
                <w:rFonts w:hint="eastAsia" w:ascii="仿宋" w:hAnsi="仿宋" w:eastAsia="仿宋" w:cs="仿宋"/>
                <w:spacing w:val="-1"/>
                <w:sz w:val="20"/>
                <w:szCs w:val="20"/>
              </w:rPr>
              <w:t>未按时提交巡检报告，每超过1天</w:t>
            </w:r>
          </w:p>
        </w:tc>
        <w:tc>
          <w:tcPr>
            <w:tcW w:w="818" w:type="dxa"/>
            <w:tcBorders>
              <w:left w:val="single" w:color="auto" w:sz="4" w:space="0"/>
            </w:tcBorders>
          </w:tcPr>
          <w:p w14:paraId="688866AA">
            <w:pPr>
              <w:spacing w:before="52" w:after="156" w:line="20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43D44891">
            <w:pPr>
              <w:spacing w:before="73" w:after="156" w:line="190"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tcPr>
          <w:p w14:paraId="7F070672">
            <w:pPr>
              <w:snapToGrid/>
              <w:spacing w:after="0" w:afterLines="0" w:line="240" w:lineRule="auto"/>
              <w:rPr>
                <w:rFonts w:hint="eastAsia" w:ascii="仿宋" w:hAnsi="仿宋" w:eastAsia="仿宋" w:cs="仿宋"/>
                <w:sz w:val="20"/>
                <w:szCs w:val="20"/>
              </w:rPr>
            </w:pPr>
          </w:p>
        </w:tc>
      </w:tr>
      <w:tr w14:paraId="53757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82" w:type="dxa"/>
            <w:vMerge w:val="continue"/>
            <w:tcBorders>
              <w:left w:val="single" w:color="auto" w:sz="4" w:space="0"/>
            </w:tcBorders>
          </w:tcPr>
          <w:p w14:paraId="5B066A09">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47DDE360">
            <w:pPr>
              <w:snapToGrid/>
              <w:spacing w:after="0" w:afterLines="0" w:line="240" w:lineRule="auto"/>
              <w:rPr>
                <w:rFonts w:hint="eastAsia" w:ascii="仿宋" w:hAnsi="仿宋" w:eastAsia="仿宋" w:cs="仿宋"/>
                <w:sz w:val="20"/>
                <w:szCs w:val="20"/>
              </w:rPr>
            </w:pPr>
          </w:p>
        </w:tc>
        <w:tc>
          <w:tcPr>
            <w:tcW w:w="5591" w:type="dxa"/>
            <w:tcBorders>
              <w:right w:val="single" w:color="auto" w:sz="4" w:space="0"/>
            </w:tcBorders>
          </w:tcPr>
          <w:p w14:paraId="7134EC1A">
            <w:pPr>
              <w:spacing w:before="50" w:after="156" w:line="218" w:lineRule="auto"/>
              <w:ind w:left="92"/>
              <w:rPr>
                <w:rFonts w:hint="eastAsia" w:ascii="仿宋" w:hAnsi="仿宋" w:eastAsia="仿宋" w:cs="仿宋"/>
                <w:sz w:val="20"/>
                <w:szCs w:val="20"/>
              </w:rPr>
            </w:pPr>
            <w:r>
              <w:rPr>
                <w:rFonts w:hint="eastAsia" w:ascii="仿宋" w:hAnsi="仿宋" w:eastAsia="仿宋" w:cs="仿宋"/>
                <w:sz w:val="20"/>
                <w:szCs w:val="20"/>
              </w:rPr>
              <w:t>未按时提交月、季度、半年、年度总结报告</w:t>
            </w:r>
          </w:p>
        </w:tc>
        <w:tc>
          <w:tcPr>
            <w:tcW w:w="818" w:type="dxa"/>
            <w:tcBorders>
              <w:left w:val="single" w:color="auto" w:sz="4" w:space="0"/>
            </w:tcBorders>
          </w:tcPr>
          <w:p w14:paraId="24CE234F">
            <w:pPr>
              <w:spacing w:before="52" w:after="156" w:line="218"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11200407">
            <w:pPr>
              <w:spacing w:before="73" w:after="156" w:line="199"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-20</w:t>
            </w:r>
          </w:p>
        </w:tc>
        <w:tc>
          <w:tcPr>
            <w:tcW w:w="696" w:type="dxa"/>
          </w:tcPr>
          <w:p w14:paraId="2AE11B0B">
            <w:pPr>
              <w:snapToGrid/>
              <w:spacing w:after="0" w:afterLines="0" w:line="240" w:lineRule="auto"/>
              <w:rPr>
                <w:rFonts w:hint="eastAsia" w:ascii="仿宋" w:hAnsi="仿宋" w:eastAsia="仿宋" w:cs="仿宋"/>
                <w:sz w:val="20"/>
                <w:szCs w:val="20"/>
              </w:rPr>
            </w:pPr>
          </w:p>
        </w:tc>
      </w:tr>
      <w:tr w14:paraId="761A3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682" w:type="dxa"/>
            <w:vMerge w:val="continue"/>
            <w:tcBorders>
              <w:left w:val="single" w:color="auto" w:sz="4" w:space="0"/>
              <w:bottom w:val="single" w:color="auto" w:sz="4" w:space="0"/>
            </w:tcBorders>
          </w:tcPr>
          <w:p w14:paraId="69618443">
            <w:pPr>
              <w:snapToGrid/>
              <w:spacing w:after="0" w:afterLines="0" w:line="240" w:lineRule="auto"/>
              <w:rPr>
                <w:rFonts w:hint="eastAsia" w:ascii="仿宋" w:hAnsi="仿宋" w:eastAsia="仿宋" w:cs="仿宋"/>
                <w:sz w:val="20"/>
                <w:szCs w:val="20"/>
              </w:rPr>
            </w:pPr>
          </w:p>
        </w:tc>
        <w:tc>
          <w:tcPr>
            <w:tcW w:w="696" w:type="dxa"/>
            <w:vMerge w:val="continue"/>
            <w:tcBorders>
              <w:top w:val="nil"/>
              <w:bottom w:val="single" w:color="auto" w:sz="4" w:space="0"/>
            </w:tcBorders>
          </w:tcPr>
          <w:p w14:paraId="5A05802B">
            <w:pPr>
              <w:snapToGrid/>
              <w:spacing w:after="0" w:afterLines="0" w:line="240" w:lineRule="auto"/>
              <w:rPr>
                <w:rFonts w:hint="eastAsia" w:ascii="仿宋" w:hAnsi="仿宋" w:eastAsia="仿宋" w:cs="仿宋"/>
                <w:sz w:val="20"/>
                <w:szCs w:val="20"/>
              </w:rPr>
            </w:pPr>
          </w:p>
        </w:tc>
        <w:tc>
          <w:tcPr>
            <w:tcW w:w="5591" w:type="dxa"/>
            <w:tcBorders>
              <w:bottom w:val="single" w:color="auto" w:sz="4" w:space="0"/>
              <w:right w:val="single" w:color="auto" w:sz="4" w:space="0"/>
            </w:tcBorders>
          </w:tcPr>
          <w:p w14:paraId="7BFE5A17">
            <w:pPr>
              <w:spacing w:before="53" w:after="156" w:line="218" w:lineRule="auto"/>
              <w:ind w:left="92" w:right="339"/>
              <w:rPr>
                <w:rFonts w:hint="eastAsia" w:ascii="仿宋" w:hAnsi="仿宋" w:eastAsia="仿宋" w:cs="仿宋"/>
                <w:sz w:val="20"/>
                <w:szCs w:val="20"/>
              </w:rPr>
            </w:pPr>
            <w:r>
              <w:rPr>
                <w:rFonts w:hint="eastAsia" w:ascii="仿宋" w:hAnsi="仿宋" w:eastAsia="仿宋" w:cs="仿宋"/>
                <w:spacing w:val="-1"/>
                <w:sz w:val="20"/>
                <w:szCs w:val="20"/>
              </w:rPr>
              <w:t>系统已发生一般性故障超2小时未发现或严重故障超30分</w:t>
            </w:r>
            <w:r>
              <w:rPr>
                <w:rFonts w:hint="eastAsia" w:ascii="仿宋" w:hAnsi="仿宋" w:eastAsia="仿宋" w:cs="仿宋"/>
                <w:spacing w:val="-2"/>
                <w:sz w:val="20"/>
                <w:szCs w:val="20"/>
              </w:rPr>
              <w:t>钟未发现</w:t>
            </w:r>
          </w:p>
        </w:tc>
        <w:tc>
          <w:tcPr>
            <w:tcW w:w="818" w:type="dxa"/>
            <w:tcBorders>
              <w:left w:val="single" w:color="auto" w:sz="4" w:space="0"/>
            </w:tcBorders>
          </w:tcPr>
          <w:p w14:paraId="356AA2BD">
            <w:pPr>
              <w:spacing w:before="32"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70E9C407">
            <w:pPr>
              <w:spacing w:before="92"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-20</w:t>
            </w:r>
          </w:p>
        </w:tc>
        <w:tc>
          <w:tcPr>
            <w:tcW w:w="696" w:type="dxa"/>
          </w:tcPr>
          <w:p w14:paraId="2C1CB5FB">
            <w:pPr>
              <w:snapToGrid/>
              <w:spacing w:after="0" w:afterLines="0" w:line="240" w:lineRule="auto"/>
              <w:rPr>
                <w:rFonts w:hint="eastAsia" w:ascii="仿宋" w:hAnsi="仿宋" w:eastAsia="仿宋" w:cs="仿宋"/>
                <w:sz w:val="20"/>
                <w:szCs w:val="20"/>
              </w:rPr>
            </w:pPr>
          </w:p>
        </w:tc>
      </w:tr>
      <w:tr w14:paraId="54723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82" w:type="dxa"/>
            <w:vMerge w:val="continue"/>
            <w:tcBorders>
              <w:top w:val="single" w:color="auto" w:sz="4" w:space="0"/>
              <w:left w:val="single" w:color="auto" w:sz="4" w:space="0"/>
            </w:tcBorders>
          </w:tcPr>
          <w:p w14:paraId="5E36F31E">
            <w:pPr>
              <w:snapToGrid/>
              <w:spacing w:after="0" w:afterLines="0" w:line="240" w:lineRule="auto"/>
              <w:rPr>
                <w:rFonts w:hint="eastAsia" w:ascii="仿宋" w:hAnsi="仿宋" w:eastAsia="仿宋" w:cs="仿宋"/>
                <w:sz w:val="20"/>
                <w:szCs w:val="20"/>
              </w:rPr>
            </w:pPr>
          </w:p>
        </w:tc>
        <w:tc>
          <w:tcPr>
            <w:tcW w:w="696" w:type="dxa"/>
            <w:vMerge w:val="continue"/>
            <w:tcBorders>
              <w:top w:val="single" w:color="auto" w:sz="4" w:space="0"/>
              <w:bottom w:val="nil"/>
            </w:tcBorders>
          </w:tcPr>
          <w:p w14:paraId="052BE8DD">
            <w:pPr>
              <w:snapToGrid/>
              <w:spacing w:after="0" w:afterLines="0" w:line="240" w:lineRule="auto"/>
              <w:rPr>
                <w:rFonts w:hint="eastAsia" w:ascii="仿宋" w:hAnsi="仿宋" w:eastAsia="仿宋" w:cs="仿宋"/>
                <w:sz w:val="20"/>
                <w:szCs w:val="20"/>
              </w:rPr>
            </w:pPr>
          </w:p>
        </w:tc>
        <w:tc>
          <w:tcPr>
            <w:tcW w:w="5591" w:type="dxa"/>
            <w:tcBorders>
              <w:top w:val="single" w:color="auto" w:sz="4" w:space="0"/>
            </w:tcBorders>
          </w:tcPr>
          <w:p w14:paraId="033AB915">
            <w:pPr>
              <w:spacing w:before="53" w:after="156" w:line="207" w:lineRule="auto"/>
              <w:ind w:left="92"/>
              <w:rPr>
                <w:rFonts w:hint="eastAsia" w:ascii="仿宋" w:hAnsi="仿宋" w:eastAsia="仿宋" w:cs="仿宋"/>
                <w:sz w:val="20"/>
                <w:szCs w:val="20"/>
              </w:rPr>
            </w:pPr>
            <w:r>
              <w:rPr>
                <w:rFonts w:hint="eastAsia" w:ascii="仿宋" w:hAnsi="仿宋" w:eastAsia="仿宋" w:cs="仿宋"/>
                <w:spacing w:val="-1"/>
                <w:sz w:val="20"/>
                <w:szCs w:val="20"/>
              </w:rPr>
              <w:t>在巡检中发现故障隐瞒不报</w:t>
            </w:r>
          </w:p>
        </w:tc>
        <w:tc>
          <w:tcPr>
            <w:tcW w:w="818" w:type="dxa"/>
          </w:tcPr>
          <w:p w14:paraId="43FFF505">
            <w:pPr>
              <w:spacing w:before="53" w:after="156" w:line="207"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705AB21C">
            <w:pPr>
              <w:spacing w:before="75" w:after="156" w:line="188"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6" w:type="dxa"/>
          </w:tcPr>
          <w:p w14:paraId="74996D7E">
            <w:pPr>
              <w:snapToGrid/>
              <w:spacing w:after="0" w:afterLines="0" w:line="240" w:lineRule="auto"/>
              <w:rPr>
                <w:rFonts w:hint="eastAsia" w:ascii="仿宋" w:hAnsi="仿宋" w:eastAsia="仿宋" w:cs="仿宋"/>
                <w:sz w:val="20"/>
                <w:szCs w:val="20"/>
              </w:rPr>
            </w:pPr>
          </w:p>
        </w:tc>
      </w:tr>
      <w:tr w14:paraId="6A2AD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682" w:type="dxa"/>
            <w:vMerge w:val="continue"/>
            <w:tcBorders>
              <w:left w:val="single" w:color="auto" w:sz="4" w:space="0"/>
            </w:tcBorders>
          </w:tcPr>
          <w:p w14:paraId="0938D62D">
            <w:pPr>
              <w:snapToGrid/>
              <w:spacing w:after="0" w:afterLines="0" w:line="240" w:lineRule="auto"/>
              <w:rPr>
                <w:rFonts w:hint="eastAsia" w:ascii="仿宋" w:hAnsi="仿宋" w:eastAsia="仿宋" w:cs="仿宋"/>
                <w:sz w:val="20"/>
                <w:szCs w:val="20"/>
              </w:rPr>
            </w:pPr>
          </w:p>
        </w:tc>
        <w:tc>
          <w:tcPr>
            <w:tcW w:w="696" w:type="dxa"/>
            <w:vMerge w:val="continue"/>
            <w:tcBorders>
              <w:top w:val="nil"/>
            </w:tcBorders>
          </w:tcPr>
          <w:p w14:paraId="03C23983">
            <w:pPr>
              <w:snapToGrid/>
              <w:spacing w:after="0" w:afterLines="0" w:line="240" w:lineRule="auto"/>
              <w:rPr>
                <w:rFonts w:hint="eastAsia" w:ascii="仿宋" w:hAnsi="仿宋" w:eastAsia="仿宋" w:cs="仿宋"/>
                <w:sz w:val="20"/>
                <w:szCs w:val="20"/>
              </w:rPr>
            </w:pPr>
          </w:p>
        </w:tc>
        <w:tc>
          <w:tcPr>
            <w:tcW w:w="5591" w:type="dxa"/>
          </w:tcPr>
          <w:p w14:paraId="2CF52619">
            <w:pPr>
              <w:spacing w:before="54" w:after="156" w:line="207" w:lineRule="auto"/>
              <w:ind w:left="92"/>
              <w:rPr>
                <w:rFonts w:hint="eastAsia" w:ascii="仿宋" w:hAnsi="仿宋" w:eastAsia="仿宋" w:cs="仿宋"/>
                <w:sz w:val="20"/>
                <w:szCs w:val="20"/>
              </w:rPr>
            </w:pPr>
            <w:r>
              <w:rPr>
                <w:rFonts w:hint="eastAsia" w:ascii="仿宋" w:hAnsi="仿宋" w:eastAsia="仿宋" w:cs="仿宋"/>
                <w:spacing w:val="-1"/>
                <w:sz w:val="20"/>
                <w:szCs w:val="20"/>
              </w:rPr>
              <w:t>巡检工程师不符合巡检人员资质要求</w:t>
            </w:r>
          </w:p>
        </w:tc>
        <w:tc>
          <w:tcPr>
            <w:tcW w:w="818" w:type="dxa"/>
          </w:tcPr>
          <w:p w14:paraId="11F7330C">
            <w:pPr>
              <w:spacing w:before="54" w:after="156" w:line="207"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488658C9">
            <w:pPr>
              <w:spacing w:before="75" w:after="156" w:line="189"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-20</w:t>
            </w:r>
          </w:p>
        </w:tc>
        <w:tc>
          <w:tcPr>
            <w:tcW w:w="696" w:type="dxa"/>
          </w:tcPr>
          <w:p w14:paraId="03577557">
            <w:pPr>
              <w:snapToGrid/>
              <w:spacing w:after="0" w:afterLines="0" w:line="240" w:lineRule="auto"/>
              <w:rPr>
                <w:rFonts w:hint="eastAsia" w:ascii="仿宋" w:hAnsi="仿宋" w:eastAsia="仿宋" w:cs="仿宋"/>
                <w:sz w:val="20"/>
                <w:szCs w:val="20"/>
              </w:rPr>
            </w:pPr>
          </w:p>
        </w:tc>
      </w:tr>
      <w:tr w14:paraId="06A762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682" w:type="dxa"/>
            <w:vMerge w:val="continue"/>
            <w:tcBorders>
              <w:left w:val="single" w:color="auto" w:sz="4" w:space="0"/>
            </w:tcBorders>
          </w:tcPr>
          <w:p w14:paraId="3F0C7333">
            <w:pPr>
              <w:snapToGrid/>
              <w:spacing w:after="0" w:afterLines="0" w:line="240" w:lineRule="auto"/>
              <w:rPr>
                <w:rFonts w:hint="eastAsia" w:ascii="仿宋" w:hAnsi="仿宋" w:eastAsia="仿宋" w:cs="仿宋"/>
                <w:sz w:val="20"/>
                <w:szCs w:val="20"/>
              </w:rPr>
            </w:pPr>
          </w:p>
        </w:tc>
        <w:tc>
          <w:tcPr>
            <w:tcW w:w="696" w:type="dxa"/>
            <w:vMerge w:val="restart"/>
            <w:tcBorders>
              <w:bottom w:val="nil"/>
            </w:tcBorders>
          </w:tcPr>
          <w:p w14:paraId="30601F79">
            <w:pPr>
              <w:snapToGrid/>
              <w:spacing w:after="0" w:afterLines="0" w:line="434" w:lineRule="auto"/>
              <w:rPr>
                <w:rFonts w:hint="eastAsia" w:ascii="仿宋" w:hAnsi="仿宋" w:eastAsia="仿宋" w:cs="仿宋"/>
                <w:sz w:val="20"/>
                <w:szCs w:val="20"/>
              </w:rPr>
            </w:pPr>
          </w:p>
          <w:p w14:paraId="220B2135">
            <w:pPr>
              <w:spacing w:before="69" w:after="156" w:line="221" w:lineRule="auto"/>
              <w:ind w:left="131"/>
              <w:rPr>
                <w:rFonts w:hint="eastAsia" w:ascii="仿宋" w:hAnsi="仿宋" w:eastAsia="仿宋" w:cs="仿宋"/>
                <w:sz w:val="20"/>
                <w:szCs w:val="20"/>
                <w:lang w:eastAsia="en-US"/>
              </w:rPr>
            </w:pPr>
            <w:r>
              <w:rPr>
                <w:rFonts w:hint="eastAsia" w:ascii="仿宋" w:hAnsi="仿宋" w:eastAsia="仿宋" w:cs="仿宋"/>
                <w:spacing w:val="5"/>
                <w:sz w:val="20"/>
                <w:szCs w:val="20"/>
                <w:lang w:eastAsia="en-US"/>
              </w:rPr>
              <w:t>性能</w:t>
            </w:r>
          </w:p>
          <w:p w14:paraId="210276ED">
            <w:pPr>
              <w:spacing w:before="37" w:after="156" w:line="219" w:lineRule="auto"/>
              <w:ind w:left="131"/>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优化</w:t>
            </w:r>
          </w:p>
        </w:tc>
        <w:tc>
          <w:tcPr>
            <w:tcW w:w="5591" w:type="dxa"/>
          </w:tcPr>
          <w:p w14:paraId="6ED19BF0">
            <w:pPr>
              <w:spacing w:before="44" w:after="156" w:line="218" w:lineRule="auto"/>
              <w:ind w:left="92" w:right="101"/>
              <w:rPr>
                <w:rFonts w:hint="eastAsia" w:ascii="仿宋" w:hAnsi="仿宋" w:eastAsia="仿宋" w:cs="仿宋"/>
                <w:sz w:val="20"/>
                <w:szCs w:val="20"/>
              </w:rPr>
            </w:pPr>
            <w:r>
              <w:rPr>
                <w:rFonts w:hint="eastAsia" w:ascii="仿宋" w:hAnsi="仿宋" w:eastAsia="仿宋" w:cs="仿宋"/>
                <w:sz w:val="20"/>
                <w:szCs w:val="20"/>
              </w:rPr>
              <w:t>未按时提供主机、存储、数据库、网络、WEB、应用层等系</w:t>
            </w:r>
            <w:r>
              <w:rPr>
                <w:rFonts w:hint="eastAsia" w:ascii="仿宋" w:hAnsi="仿宋" w:eastAsia="仿宋" w:cs="仿宋"/>
                <w:spacing w:val="-1"/>
                <w:sz w:val="20"/>
                <w:szCs w:val="20"/>
              </w:rPr>
              <w:t>统的《系统优化建议书》及《系统优化实施方案》</w:t>
            </w:r>
          </w:p>
        </w:tc>
        <w:tc>
          <w:tcPr>
            <w:tcW w:w="818" w:type="dxa"/>
          </w:tcPr>
          <w:p w14:paraId="5D620CD3">
            <w:pPr>
              <w:spacing w:before="54"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773D7794">
            <w:pPr>
              <w:spacing w:before="104"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tcPr>
          <w:p w14:paraId="49893378">
            <w:pPr>
              <w:snapToGrid/>
              <w:spacing w:after="0" w:afterLines="0" w:line="240" w:lineRule="auto"/>
              <w:rPr>
                <w:rFonts w:hint="eastAsia" w:ascii="仿宋" w:hAnsi="仿宋" w:eastAsia="仿宋" w:cs="仿宋"/>
                <w:sz w:val="20"/>
                <w:szCs w:val="20"/>
              </w:rPr>
            </w:pPr>
          </w:p>
        </w:tc>
      </w:tr>
      <w:tr w14:paraId="015A2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2" w:type="dxa"/>
            <w:vMerge w:val="continue"/>
            <w:tcBorders>
              <w:left w:val="single" w:color="auto" w:sz="4" w:space="0"/>
            </w:tcBorders>
          </w:tcPr>
          <w:p w14:paraId="42ED09B5">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2C331D54">
            <w:pPr>
              <w:snapToGrid/>
              <w:spacing w:after="0" w:afterLines="0" w:line="240" w:lineRule="auto"/>
              <w:rPr>
                <w:rFonts w:hint="eastAsia" w:ascii="仿宋" w:hAnsi="仿宋" w:eastAsia="仿宋" w:cs="仿宋"/>
                <w:sz w:val="20"/>
                <w:szCs w:val="20"/>
              </w:rPr>
            </w:pPr>
          </w:p>
        </w:tc>
        <w:tc>
          <w:tcPr>
            <w:tcW w:w="5591" w:type="dxa"/>
          </w:tcPr>
          <w:p w14:paraId="09054391">
            <w:pPr>
              <w:spacing w:before="53" w:after="156" w:line="208" w:lineRule="auto"/>
              <w:ind w:left="92"/>
              <w:rPr>
                <w:rFonts w:hint="eastAsia" w:ascii="仿宋" w:hAnsi="仿宋" w:eastAsia="仿宋" w:cs="仿宋"/>
                <w:sz w:val="20"/>
                <w:szCs w:val="20"/>
              </w:rPr>
            </w:pPr>
            <w:r>
              <w:rPr>
                <w:rFonts w:hint="eastAsia" w:ascii="仿宋" w:hAnsi="仿宋" w:eastAsia="仿宋" w:cs="仿宋"/>
                <w:spacing w:val="-1"/>
                <w:sz w:val="20"/>
                <w:szCs w:val="20"/>
              </w:rPr>
              <w:t>未按时对系统进行优化并出具《系统优化实施总结报告》</w:t>
            </w:r>
          </w:p>
        </w:tc>
        <w:tc>
          <w:tcPr>
            <w:tcW w:w="818" w:type="dxa"/>
          </w:tcPr>
          <w:p w14:paraId="3FF35E73">
            <w:pPr>
              <w:spacing w:before="54" w:after="156" w:line="207"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6AECA6D4">
            <w:pPr>
              <w:spacing w:before="76" w:after="156" w:line="188"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tcPr>
          <w:p w14:paraId="7AD553B4">
            <w:pPr>
              <w:snapToGrid/>
              <w:spacing w:after="0" w:afterLines="0" w:line="240" w:lineRule="auto"/>
              <w:rPr>
                <w:rFonts w:hint="eastAsia" w:ascii="仿宋" w:hAnsi="仿宋" w:eastAsia="仿宋" w:cs="仿宋"/>
                <w:sz w:val="20"/>
                <w:szCs w:val="20"/>
              </w:rPr>
            </w:pPr>
          </w:p>
        </w:tc>
      </w:tr>
      <w:tr w14:paraId="123EE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82" w:type="dxa"/>
            <w:vMerge w:val="continue"/>
            <w:tcBorders>
              <w:left w:val="single" w:color="auto" w:sz="4" w:space="0"/>
            </w:tcBorders>
          </w:tcPr>
          <w:p w14:paraId="20CFEEEB">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58475DB1">
            <w:pPr>
              <w:snapToGrid/>
              <w:spacing w:after="0" w:afterLines="0" w:line="240" w:lineRule="auto"/>
              <w:rPr>
                <w:rFonts w:hint="eastAsia" w:ascii="仿宋" w:hAnsi="仿宋" w:eastAsia="仿宋" w:cs="仿宋"/>
                <w:sz w:val="20"/>
                <w:szCs w:val="20"/>
              </w:rPr>
            </w:pPr>
          </w:p>
        </w:tc>
        <w:tc>
          <w:tcPr>
            <w:tcW w:w="5591" w:type="dxa"/>
          </w:tcPr>
          <w:p w14:paraId="69F20264">
            <w:pPr>
              <w:spacing w:before="54" w:after="156" w:line="216" w:lineRule="auto"/>
              <w:ind w:left="92"/>
              <w:rPr>
                <w:rFonts w:hint="eastAsia" w:ascii="仿宋" w:hAnsi="仿宋" w:eastAsia="仿宋" w:cs="仿宋"/>
                <w:sz w:val="20"/>
                <w:szCs w:val="20"/>
                <w:lang w:eastAsia="en-US"/>
              </w:rPr>
            </w:pPr>
            <w:r>
              <w:rPr>
                <w:rFonts w:hint="eastAsia" w:ascii="仿宋" w:hAnsi="仿宋" w:eastAsia="仿宋" w:cs="仿宋"/>
                <w:spacing w:val="-1"/>
                <w:sz w:val="20"/>
                <w:szCs w:val="20"/>
                <w:lang w:eastAsia="en-US"/>
              </w:rPr>
              <w:t>优化效果没达要求</w:t>
            </w:r>
          </w:p>
        </w:tc>
        <w:tc>
          <w:tcPr>
            <w:tcW w:w="818" w:type="dxa"/>
          </w:tcPr>
          <w:p w14:paraId="694CDA84">
            <w:pPr>
              <w:spacing w:before="54" w:after="156" w:line="216"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406932D5">
            <w:pPr>
              <w:spacing w:before="75" w:after="156" w:line="197"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tcPr>
          <w:p w14:paraId="05F74A66">
            <w:pPr>
              <w:snapToGrid/>
              <w:spacing w:after="0" w:afterLines="0" w:line="240" w:lineRule="auto"/>
              <w:rPr>
                <w:rFonts w:hint="eastAsia" w:ascii="仿宋" w:hAnsi="仿宋" w:eastAsia="仿宋" w:cs="仿宋"/>
                <w:sz w:val="20"/>
                <w:szCs w:val="20"/>
              </w:rPr>
            </w:pPr>
          </w:p>
        </w:tc>
      </w:tr>
      <w:tr w14:paraId="2C0068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82" w:type="dxa"/>
            <w:vMerge w:val="continue"/>
            <w:tcBorders>
              <w:left w:val="single" w:color="auto" w:sz="4" w:space="0"/>
            </w:tcBorders>
          </w:tcPr>
          <w:p w14:paraId="1DEF71D0">
            <w:pPr>
              <w:snapToGrid/>
              <w:spacing w:after="0" w:afterLines="0" w:line="240" w:lineRule="auto"/>
              <w:rPr>
                <w:rFonts w:hint="eastAsia" w:ascii="仿宋" w:hAnsi="仿宋" w:eastAsia="仿宋" w:cs="仿宋"/>
                <w:sz w:val="20"/>
                <w:szCs w:val="20"/>
              </w:rPr>
            </w:pPr>
          </w:p>
        </w:tc>
        <w:tc>
          <w:tcPr>
            <w:tcW w:w="696" w:type="dxa"/>
            <w:vMerge w:val="continue"/>
            <w:tcBorders>
              <w:top w:val="nil"/>
            </w:tcBorders>
          </w:tcPr>
          <w:p w14:paraId="5713E59A">
            <w:pPr>
              <w:snapToGrid/>
              <w:spacing w:after="0" w:afterLines="0" w:line="240" w:lineRule="auto"/>
              <w:rPr>
                <w:rFonts w:hint="eastAsia" w:ascii="仿宋" w:hAnsi="仿宋" w:eastAsia="仿宋" w:cs="仿宋"/>
                <w:sz w:val="20"/>
                <w:szCs w:val="20"/>
              </w:rPr>
            </w:pPr>
          </w:p>
        </w:tc>
        <w:tc>
          <w:tcPr>
            <w:tcW w:w="5591" w:type="dxa"/>
          </w:tcPr>
          <w:p w14:paraId="04D93BF9">
            <w:pPr>
              <w:spacing w:before="54" w:after="156" w:line="216" w:lineRule="auto"/>
              <w:ind w:left="92"/>
              <w:rPr>
                <w:rFonts w:hint="eastAsia" w:ascii="仿宋" w:hAnsi="仿宋" w:eastAsia="仿宋" w:cs="仿宋"/>
                <w:sz w:val="20"/>
                <w:szCs w:val="20"/>
              </w:rPr>
            </w:pPr>
            <w:r>
              <w:rPr>
                <w:rFonts w:hint="eastAsia" w:ascii="仿宋" w:hAnsi="仿宋" w:eastAsia="仿宋" w:cs="仿宋"/>
                <w:sz w:val="20"/>
                <w:szCs w:val="20"/>
              </w:rPr>
              <w:t>系统优化过程中造成业务中断或数据丢失</w:t>
            </w:r>
          </w:p>
        </w:tc>
        <w:tc>
          <w:tcPr>
            <w:tcW w:w="818" w:type="dxa"/>
          </w:tcPr>
          <w:p w14:paraId="0D5E72E6">
            <w:pPr>
              <w:spacing w:before="54" w:after="156" w:line="216"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43669EE9">
            <w:pPr>
              <w:spacing w:before="75" w:after="156" w:line="197"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6" w:type="dxa"/>
          </w:tcPr>
          <w:p w14:paraId="005B32AE">
            <w:pPr>
              <w:snapToGrid/>
              <w:spacing w:after="0" w:afterLines="0" w:line="240" w:lineRule="auto"/>
              <w:rPr>
                <w:rFonts w:hint="eastAsia" w:ascii="仿宋" w:hAnsi="仿宋" w:eastAsia="仿宋" w:cs="仿宋"/>
                <w:sz w:val="20"/>
                <w:szCs w:val="20"/>
              </w:rPr>
            </w:pPr>
          </w:p>
        </w:tc>
      </w:tr>
      <w:tr w14:paraId="2AFF8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682" w:type="dxa"/>
            <w:vMerge w:val="continue"/>
            <w:tcBorders>
              <w:left w:val="single" w:color="auto" w:sz="4" w:space="0"/>
            </w:tcBorders>
          </w:tcPr>
          <w:p w14:paraId="3F550108">
            <w:pPr>
              <w:snapToGrid/>
              <w:spacing w:after="0" w:afterLines="0" w:line="240" w:lineRule="auto"/>
              <w:rPr>
                <w:rFonts w:hint="eastAsia" w:ascii="仿宋" w:hAnsi="仿宋" w:eastAsia="仿宋" w:cs="仿宋"/>
                <w:sz w:val="20"/>
                <w:szCs w:val="20"/>
              </w:rPr>
            </w:pPr>
          </w:p>
        </w:tc>
        <w:tc>
          <w:tcPr>
            <w:tcW w:w="696" w:type="dxa"/>
            <w:vMerge w:val="restart"/>
            <w:tcBorders>
              <w:bottom w:val="nil"/>
            </w:tcBorders>
          </w:tcPr>
          <w:p w14:paraId="11DBFA7C">
            <w:pPr>
              <w:snapToGrid/>
              <w:spacing w:after="0" w:afterLines="0" w:line="279" w:lineRule="auto"/>
              <w:rPr>
                <w:rFonts w:hint="eastAsia" w:ascii="仿宋" w:hAnsi="仿宋" w:eastAsia="仿宋" w:cs="仿宋"/>
                <w:sz w:val="20"/>
                <w:szCs w:val="20"/>
              </w:rPr>
            </w:pPr>
          </w:p>
          <w:p w14:paraId="60F467BA">
            <w:pPr>
              <w:snapToGrid/>
              <w:spacing w:after="0" w:afterLines="0" w:line="279" w:lineRule="auto"/>
              <w:rPr>
                <w:rFonts w:hint="eastAsia" w:ascii="仿宋" w:hAnsi="仿宋" w:eastAsia="仿宋" w:cs="仿宋"/>
                <w:sz w:val="20"/>
                <w:szCs w:val="20"/>
              </w:rPr>
            </w:pPr>
          </w:p>
          <w:p w14:paraId="5C95E966">
            <w:pPr>
              <w:snapToGrid/>
              <w:spacing w:after="0" w:afterLines="0" w:line="280" w:lineRule="auto"/>
              <w:rPr>
                <w:rFonts w:hint="eastAsia" w:ascii="仿宋" w:hAnsi="仿宋" w:eastAsia="仿宋" w:cs="仿宋"/>
                <w:sz w:val="20"/>
                <w:szCs w:val="20"/>
              </w:rPr>
            </w:pPr>
          </w:p>
          <w:p w14:paraId="6428A6DC">
            <w:pPr>
              <w:snapToGrid/>
              <w:spacing w:after="0" w:afterLines="0" w:line="280" w:lineRule="auto"/>
              <w:rPr>
                <w:rFonts w:hint="eastAsia" w:ascii="仿宋" w:hAnsi="仿宋" w:eastAsia="仿宋" w:cs="仿宋"/>
                <w:sz w:val="20"/>
                <w:szCs w:val="20"/>
              </w:rPr>
            </w:pPr>
          </w:p>
          <w:p w14:paraId="05B63C81">
            <w:pPr>
              <w:snapToGrid/>
              <w:spacing w:after="0" w:afterLines="0" w:line="280" w:lineRule="auto"/>
              <w:rPr>
                <w:rFonts w:hint="eastAsia" w:ascii="仿宋" w:hAnsi="仿宋" w:eastAsia="仿宋" w:cs="仿宋"/>
                <w:sz w:val="20"/>
                <w:szCs w:val="20"/>
              </w:rPr>
            </w:pPr>
          </w:p>
          <w:p w14:paraId="07160348">
            <w:pPr>
              <w:spacing w:before="69" w:after="156" w:line="219" w:lineRule="auto"/>
              <w:ind w:left="131"/>
              <w:rPr>
                <w:rFonts w:hint="eastAsia" w:ascii="仿宋" w:hAnsi="仿宋" w:eastAsia="仿宋" w:cs="仿宋"/>
                <w:sz w:val="20"/>
                <w:szCs w:val="20"/>
                <w:lang w:eastAsia="en-US"/>
              </w:rPr>
            </w:pPr>
            <w:r>
              <w:rPr>
                <w:rFonts w:hint="eastAsia" w:ascii="仿宋" w:hAnsi="仿宋" w:eastAsia="仿宋" w:cs="仿宋"/>
                <w:spacing w:val="-3"/>
                <w:sz w:val="20"/>
                <w:szCs w:val="20"/>
                <w:lang w:eastAsia="en-US"/>
              </w:rPr>
              <w:t>硬件</w:t>
            </w:r>
          </w:p>
          <w:p w14:paraId="1062B1B7">
            <w:pPr>
              <w:spacing w:before="41" w:after="156" w:line="220" w:lineRule="auto"/>
              <w:ind w:left="131"/>
              <w:rPr>
                <w:rFonts w:hint="eastAsia" w:ascii="仿宋" w:hAnsi="仿宋" w:eastAsia="仿宋" w:cs="仿宋"/>
                <w:sz w:val="20"/>
                <w:szCs w:val="20"/>
                <w:lang w:eastAsia="en-US"/>
              </w:rPr>
            </w:pPr>
            <w:r>
              <w:rPr>
                <w:rFonts w:hint="eastAsia" w:ascii="仿宋" w:hAnsi="仿宋" w:eastAsia="仿宋" w:cs="仿宋"/>
                <w:spacing w:val="-3"/>
                <w:sz w:val="20"/>
                <w:szCs w:val="20"/>
                <w:lang w:eastAsia="en-US"/>
              </w:rPr>
              <w:t>维保</w:t>
            </w:r>
          </w:p>
        </w:tc>
        <w:tc>
          <w:tcPr>
            <w:tcW w:w="5591" w:type="dxa"/>
          </w:tcPr>
          <w:p w14:paraId="1A55F3CF">
            <w:pPr>
              <w:spacing w:before="34" w:after="156" w:line="222" w:lineRule="auto"/>
              <w:ind w:left="92" w:right="209"/>
              <w:rPr>
                <w:rFonts w:hint="eastAsia" w:ascii="仿宋" w:hAnsi="仿宋" w:eastAsia="仿宋" w:cs="仿宋"/>
                <w:sz w:val="20"/>
                <w:szCs w:val="20"/>
              </w:rPr>
            </w:pPr>
            <w:r>
              <w:rPr>
                <w:rFonts w:hint="eastAsia" w:ascii="仿宋" w:hAnsi="仿宋" w:eastAsia="仿宋" w:cs="仿宋"/>
                <w:sz w:val="20"/>
                <w:szCs w:val="20"/>
              </w:rPr>
              <w:t>在服务期间，发生系统宕机、业务停顿、数据丢失、泄密</w:t>
            </w:r>
            <w:r>
              <w:rPr>
                <w:rFonts w:hint="eastAsia" w:ascii="仿宋" w:hAnsi="仿宋" w:eastAsia="仿宋" w:cs="仿宋"/>
                <w:spacing w:val="-1"/>
                <w:sz w:val="20"/>
                <w:szCs w:val="20"/>
              </w:rPr>
              <w:t>及安全事故等重大事件</w:t>
            </w:r>
          </w:p>
        </w:tc>
        <w:tc>
          <w:tcPr>
            <w:tcW w:w="818" w:type="dxa"/>
          </w:tcPr>
          <w:p w14:paraId="4EFEEB0B">
            <w:pPr>
              <w:spacing w:before="45"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679B5F15">
            <w:pPr>
              <w:spacing w:before="106"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-40</w:t>
            </w:r>
          </w:p>
        </w:tc>
        <w:tc>
          <w:tcPr>
            <w:tcW w:w="696" w:type="dxa"/>
          </w:tcPr>
          <w:p w14:paraId="3EE54044">
            <w:pPr>
              <w:snapToGrid/>
              <w:spacing w:after="0" w:afterLines="0" w:line="240" w:lineRule="auto"/>
              <w:rPr>
                <w:rFonts w:hint="eastAsia" w:ascii="仿宋" w:hAnsi="仿宋" w:eastAsia="仿宋" w:cs="仿宋"/>
                <w:sz w:val="20"/>
                <w:szCs w:val="20"/>
              </w:rPr>
            </w:pPr>
          </w:p>
        </w:tc>
      </w:tr>
      <w:tr w14:paraId="4FE7D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682" w:type="dxa"/>
            <w:vMerge w:val="continue"/>
            <w:tcBorders>
              <w:left w:val="single" w:color="auto" w:sz="4" w:space="0"/>
            </w:tcBorders>
          </w:tcPr>
          <w:p w14:paraId="537A8DCC">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274D09F3">
            <w:pPr>
              <w:snapToGrid/>
              <w:spacing w:after="0" w:afterLines="0" w:line="240" w:lineRule="auto"/>
              <w:rPr>
                <w:rFonts w:hint="eastAsia" w:ascii="仿宋" w:hAnsi="仿宋" w:eastAsia="仿宋" w:cs="仿宋"/>
                <w:sz w:val="20"/>
                <w:szCs w:val="20"/>
              </w:rPr>
            </w:pPr>
          </w:p>
        </w:tc>
        <w:tc>
          <w:tcPr>
            <w:tcW w:w="5591" w:type="dxa"/>
          </w:tcPr>
          <w:p w14:paraId="05E20920">
            <w:pPr>
              <w:spacing w:before="44" w:after="156" w:line="226" w:lineRule="auto"/>
              <w:ind w:left="92" w:right="229"/>
              <w:rPr>
                <w:rFonts w:hint="eastAsia" w:ascii="仿宋" w:hAnsi="仿宋" w:eastAsia="仿宋" w:cs="仿宋"/>
                <w:sz w:val="20"/>
                <w:szCs w:val="20"/>
              </w:rPr>
            </w:pPr>
            <w:r>
              <w:rPr>
                <w:rFonts w:hint="eastAsia" w:ascii="仿宋" w:hAnsi="仿宋" w:eastAsia="仿宋" w:cs="仿宋"/>
                <w:spacing w:val="-1"/>
                <w:sz w:val="20"/>
                <w:szCs w:val="20"/>
              </w:rPr>
              <w:t>在服务期间，硬件系统发生故障后未在规定时间内处理完毕并恢复正常，超出规定时间小于4小时</w:t>
            </w:r>
          </w:p>
        </w:tc>
        <w:tc>
          <w:tcPr>
            <w:tcW w:w="818" w:type="dxa"/>
          </w:tcPr>
          <w:p w14:paraId="5AA8A5F9">
            <w:pPr>
              <w:spacing w:before="55"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32327387">
            <w:pPr>
              <w:spacing w:before="115"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tcPr>
          <w:p w14:paraId="4ADD3C0D">
            <w:pPr>
              <w:snapToGrid/>
              <w:spacing w:after="0" w:afterLines="0" w:line="240" w:lineRule="auto"/>
              <w:rPr>
                <w:rFonts w:hint="eastAsia" w:ascii="仿宋" w:hAnsi="仿宋" w:eastAsia="仿宋" w:cs="仿宋"/>
                <w:sz w:val="20"/>
                <w:szCs w:val="20"/>
              </w:rPr>
            </w:pPr>
          </w:p>
        </w:tc>
      </w:tr>
      <w:tr w14:paraId="2B9C4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682" w:type="dxa"/>
            <w:vMerge w:val="continue"/>
            <w:tcBorders>
              <w:left w:val="single" w:color="auto" w:sz="4" w:space="0"/>
            </w:tcBorders>
          </w:tcPr>
          <w:p w14:paraId="39CFDF4C">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6155225E">
            <w:pPr>
              <w:snapToGrid/>
              <w:spacing w:after="0" w:afterLines="0" w:line="240" w:lineRule="auto"/>
              <w:rPr>
                <w:rFonts w:hint="eastAsia" w:ascii="仿宋" w:hAnsi="仿宋" w:eastAsia="仿宋" w:cs="仿宋"/>
                <w:sz w:val="20"/>
                <w:szCs w:val="20"/>
              </w:rPr>
            </w:pPr>
          </w:p>
        </w:tc>
        <w:tc>
          <w:tcPr>
            <w:tcW w:w="5591" w:type="dxa"/>
          </w:tcPr>
          <w:p w14:paraId="03A975AD">
            <w:pPr>
              <w:spacing w:before="46" w:after="156" w:line="221" w:lineRule="auto"/>
              <w:ind w:left="92" w:right="229"/>
              <w:rPr>
                <w:rFonts w:hint="eastAsia" w:ascii="仿宋" w:hAnsi="仿宋" w:eastAsia="仿宋" w:cs="仿宋"/>
                <w:sz w:val="20"/>
                <w:szCs w:val="20"/>
              </w:rPr>
            </w:pPr>
            <w:r>
              <w:rPr>
                <w:rFonts w:hint="eastAsia" w:ascii="仿宋" w:hAnsi="仿宋" w:eastAsia="仿宋" w:cs="仿宋"/>
                <w:spacing w:val="-1"/>
                <w:sz w:val="20"/>
                <w:szCs w:val="20"/>
              </w:rPr>
              <w:t>在服务期间，硬件系统发生故障后未在规定时间内处理完</w:t>
            </w:r>
            <w:r>
              <w:rPr>
                <w:rFonts w:hint="eastAsia" w:ascii="仿宋" w:hAnsi="仿宋" w:eastAsia="仿宋" w:cs="仿宋"/>
                <w:sz w:val="20"/>
                <w:szCs w:val="20"/>
              </w:rPr>
              <w:t>毕并恢复正常，超出规定时间大于12小时</w:t>
            </w:r>
          </w:p>
        </w:tc>
        <w:tc>
          <w:tcPr>
            <w:tcW w:w="818" w:type="dxa"/>
          </w:tcPr>
          <w:p w14:paraId="378E370C">
            <w:pPr>
              <w:spacing w:before="46"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719B1EA3">
            <w:pPr>
              <w:spacing w:before="97"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-20</w:t>
            </w:r>
          </w:p>
        </w:tc>
        <w:tc>
          <w:tcPr>
            <w:tcW w:w="696" w:type="dxa"/>
          </w:tcPr>
          <w:p w14:paraId="6901D2AC">
            <w:pPr>
              <w:snapToGrid/>
              <w:spacing w:after="0" w:afterLines="0" w:line="240" w:lineRule="auto"/>
              <w:rPr>
                <w:rFonts w:hint="eastAsia" w:ascii="仿宋" w:hAnsi="仿宋" w:eastAsia="仿宋" w:cs="仿宋"/>
                <w:sz w:val="20"/>
                <w:szCs w:val="20"/>
              </w:rPr>
            </w:pPr>
          </w:p>
        </w:tc>
      </w:tr>
      <w:tr w14:paraId="5DF3C1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82" w:type="dxa"/>
            <w:vMerge w:val="continue"/>
            <w:tcBorders>
              <w:left w:val="single" w:color="auto" w:sz="4" w:space="0"/>
            </w:tcBorders>
          </w:tcPr>
          <w:p w14:paraId="359F4A43">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7336662B">
            <w:pPr>
              <w:snapToGrid/>
              <w:spacing w:after="0" w:afterLines="0" w:line="240" w:lineRule="auto"/>
              <w:rPr>
                <w:rFonts w:hint="eastAsia" w:ascii="仿宋" w:hAnsi="仿宋" w:eastAsia="仿宋" w:cs="仿宋"/>
                <w:sz w:val="20"/>
                <w:szCs w:val="20"/>
              </w:rPr>
            </w:pPr>
          </w:p>
        </w:tc>
        <w:tc>
          <w:tcPr>
            <w:tcW w:w="5591" w:type="dxa"/>
          </w:tcPr>
          <w:p w14:paraId="2C5326A4">
            <w:pPr>
              <w:spacing w:before="47" w:after="156" w:line="216" w:lineRule="auto"/>
              <w:ind w:left="92" w:right="249" w:hanging="20"/>
              <w:rPr>
                <w:rFonts w:hint="eastAsia" w:ascii="仿宋" w:hAnsi="仿宋" w:eastAsia="仿宋" w:cs="仿宋"/>
                <w:sz w:val="20"/>
                <w:szCs w:val="20"/>
                <w:highlight w:val="none"/>
              </w:rPr>
            </w:pPr>
            <w:r>
              <w:rPr>
                <w:rFonts w:hint="eastAsia" w:ascii="仿宋" w:hAnsi="仿宋" w:eastAsia="仿宋" w:cs="仿宋"/>
                <w:spacing w:val="-1"/>
                <w:sz w:val="20"/>
                <w:szCs w:val="20"/>
                <w:highlight w:val="none"/>
              </w:rPr>
              <w:t>在服务期间，硬件系统发生故障后未在规定时间内处理完毕并恢复正常次数大于等于2次</w:t>
            </w:r>
          </w:p>
        </w:tc>
        <w:tc>
          <w:tcPr>
            <w:tcW w:w="818" w:type="dxa"/>
          </w:tcPr>
          <w:p w14:paraId="7AB36290">
            <w:pPr>
              <w:spacing w:before="47" w:after="156" w:line="219" w:lineRule="auto"/>
              <w:ind w:left="198"/>
              <w:rPr>
                <w:rFonts w:hint="eastAsia" w:ascii="仿宋" w:hAnsi="仿宋" w:eastAsia="仿宋" w:cs="仿宋"/>
                <w:sz w:val="20"/>
                <w:szCs w:val="20"/>
                <w:highlight w:val="none"/>
                <w:lang w:eastAsia="en-US"/>
              </w:rPr>
            </w:pPr>
            <w:r>
              <w:rPr>
                <w:rFonts w:hint="eastAsia" w:ascii="仿宋" w:hAnsi="仿宋" w:eastAsia="仿宋" w:cs="仿宋"/>
                <w:sz w:val="20"/>
                <w:szCs w:val="20"/>
                <w:highlight w:val="none"/>
              </w:rPr>
              <w:t>季度</w:t>
            </w:r>
          </w:p>
        </w:tc>
        <w:tc>
          <w:tcPr>
            <w:tcW w:w="845" w:type="dxa"/>
          </w:tcPr>
          <w:p w14:paraId="6217286D">
            <w:pPr>
              <w:spacing w:before="108"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6" w:type="dxa"/>
          </w:tcPr>
          <w:p w14:paraId="135727C4">
            <w:pPr>
              <w:snapToGrid/>
              <w:spacing w:after="0" w:afterLines="0" w:line="240" w:lineRule="auto"/>
              <w:rPr>
                <w:rFonts w:hint="eastAsia" w:ascii="仿宋" w:hAnsi="仿宋" w:eastAsia="仿宋" w:cs="仿宋"/>
                <w:sz w:val="20"/>
                <w:szCs w:val="20"/>
              </w:rPr>
            </w:pPr>
          </w:p>
        </w:tc>
      </w:tr>
      <w:tr w14:paraId="3D86C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682" w:type="dxa"/>
            <w:vMerge w:val="continue"/>
            <w:tcBorders>
              <w:left w:val="single" w:color="auto" w:sz="4" w:space="0"/>
            </w:tcBorders>
          </w:tcPr>
          <w:p w14:paraId="75D738CA">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604FEB4C">
            <w:pPr>
              <w:snapToGrid/>
              <w:spacing w:after="0" w:afterLines="0" w:line="240" w:lineRule="auto"/>
              <w:rPr>
                <w:rFonts w:hint="eastAsia" w:ascii="仿宋" w:hAnsi="仿宋" w:eastAsia="仿宋" w:cs="仿宋"/>
                <w:sz w:val="20"/>
                <w:szCs w:val="20"/>
              </w:rPr>
            </w:pPr>
          </w:p>
        </w:tc>
        <w:tc>
          <w:tcPr>
            <w:tcW w:w="5591" w:type="dxa"/>
          </w:tcPr>
          <w:p w14:paraId="6529759F">
            <w:pPr>
              <w:spacing w:before="37" w:after="156" w:line="221" w:lineRule="auto"/>
              <w:ind w:left="92" w:right="229"/>
              <w:rPr>
                <w:rFonts w:hint="eastAsia" w:ascii="仿宋" w:hAnsi="仿宋" w:eastAsia="仿宋" w:cs="仿宋"/>
                <w:sz w:val="20"/>
                <w:szCs w:val="20"/>
                <w:highlight w:val="none"/>
              </w:rPr>
            </w:pPr>
            <w:r>
              <w:rPr>
                <w:rFonts w:hint="eastAsia" w:ascii="仿宋" w:hAnsi="仿宋" w:eastAsia="仿宋" w:cs="仿宋"/>
                <w:spacing w:val="-1"/>
                <w:sz w:val="20"/>
                <w:szCs w:val="20"/>
                <w:highlight w:val="none"/>
              </w:rPr>
              <w:t>在服务期间，硬件系统发生故障后未在规定时间内处理完</w:t>
            </w:r>
            <w:r>
              <w:rPr>
                <w:rFonts w:hint="eastAsia" w:ascii="仿宋" w:hAnsi="仿宋" w:eastAsia="仿宋" w:cs="仿宋"/>
                <w:spacing w:val="16"/>
                <w:sz w:val="20"/>
                <w:szCs w:val="20"/>
                <w:highlight w:val="none"/>
              </w:rPr>
              <w:t xml:space="preserve"> </w:t>
            </w:r>
            <w:r>
              <w:rPr>
                <w:rFonts w:hint="eastAsia" w:ascii="仿宋" w:hAnsi="仿宋" w:eastAsia="仿宋" w:cs="仿宋"/>
                <w:spacing w:val="-1"/>
                <w:sz w:val="20"/>
                <w:szCs w:val="20"/>
                <w:highlight w:val="none"/>
              </w:rPr>
              <w:t>毕并恢复正常次数大于等于3次</w:t>
            </w:r>
          </w:p>
        </w:tc>
        <w:tc>
          <w:tcPr>
            <w:tcW w:w="818" w:type="dxa"/>
          </w:tcPr>
          <w:p w14:paraId="5CA9D077">
            <w:pPr>
              <w:spacing w:before="58" w:after="156" w:line="219" w:lineRule="auto"/>
              <w:ind w:left="198"/>
              <w:rPr>
                <w:rFonts w:hint="eastAsia" w:ascii="仿宋" w:hAnsi="仿宋" w:eastAsia="仿宋" w:cs="仿宋"/>
                <w:sz w:val="20"/>
                <w:szCs w:val="20"/>
                <w:highlight w:val="none"/>
                <w:lang w:eastAsia="en-US"/>
              </w:rPr>
            </w:pPr>
            <w:r>
              <w:rPr>
                <w:rFonts w:hint="eastAsia" w:ascii="仿宋" w:hAnsi="仿宋" w:eastAsia="仿宋" w:cs="仿宋"/>
                <w:sz w:val="20"/>
                <w:szCs w:val="20"/>
                <w:highlight w:val="none"/>
              </w:rPr>
              <w:t>季度</w:t>
            </w:r>
          </w:p>
        </w:tc>
        <w:tc>
          <w:tcPr>
            <w:tcW w:w="845" w:type="dxa"/>
          </w:tcPr>
          <w:p w14:paraId="40F69C02">
            <w:pPr>
              <w:spacing w:before="119"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6" w:type="dxa"/>
          </w:tcPr>
          <w:p w14:paraId="4320928E">
            <w:pPr>
              <w:snapToGrid/>
              <w:spacing w:after="0" w:afterLines="0" w:line="240" w:lineRule="auto"/>
              <w:rPr>
                <w:rFonts w:hint="eastAsia" w:ascii="仿宋" w:hAnsi="仿宋" w:eastAsia="仿宋" w:cs="仿宋"/>
                <w:sz w:val="20"/>
                <w:szCs w:val="20"/>
              </w:rPr>
            </w:pPr>
          </w:p>
        </w:tc>
      </w:tr>
      <w:tr w14:paraId="289AC3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682" w:type="dxa"/>
            <w:vMerge w:val="continue"/>
            <w:tcBorders>
              <w:left w:val="single" w:color="auto" w:sz="4" w:space="0"/>
            </w:tcBorders>
          </w:tcPr>
          <w:p w14:paraId="1FED8376">
            <w:pPr>
              <w:snapToGrid/>
              <w:spacing w:after="0" w:afterLines="0" w:line="240" w:lineRule="auto"/>
              <w:rPr>
                <w:rFonts w:hint="eastAsia" w:ascii="仿宋" w:hAnsi="仿宋" w:eastAsia="仿宋" w:cs="仿宋"/>
                <w:sz w:val="20"/>
                <w:szCs w:val="20"/>
              </w:rPr>
            </w:pPr>
          </w:p>
        </w:tc>
        <w:tc>
          <w:tcPr>
            <w:tcW w:w="696" w:type="dxa"/>
            <w:vMerge w:val="continue"/>
            <w:tcBorders>
              <w:top w:val="nil"/>
            </w:tcBorders>
          </w:tcPr>
          <w:p w14:paraId="1A0CC374">
            <w:pPr>
              <w:snapToGrid/>
              <w:spacing w:after="0" w:afterLines="0" w:line="240" w:lineRule="auto"/>
              <w:rPr>
                <w:rFonts w:hint="eastAsia" w:ascii="仿宋" w:hAnsi="仿宋" w:eastAsia="仿宋" w:cs="仿宋"/>
                <w:sz w:val="20"/>
                <w:szCs w:val="20"/>
              </w:rPr>
            </w:pPr>
          </w:p>
        </w:tc>
        <w:tc>
          <w:tcPr>
            <w:tcW w:w="5591" w:type="dxa"/>
          </w:tcPr>
          <w:p w14:paraId="20EB43AD">
            <w:pPr>
              <w:spacing w:before="57" w:after="156" w:line="227" w:lineRule="auto"/>
              <w:ind w:left="92" w:right="206"/>
              <w:rPr>
                <w:rFonts w:hint="eastAsia" w:ascii="仿宋" w:hAnsi="仿宋" w:eastAsia="仿宋" w:cs="仿宋"/>
                <w:sz w:val="20"/>
                <w:szCs w:val="20"/>
              </w:rPr>
            </w:pPr>
            <w:r>
              <w:rPr>
                <w:rFonts w:hint="eastAsia" w:ascii="仿宋" w:hAnsi="仿宋" w:eastAsia="仿宋" w:cs="仿宋"/>
                <w:sz w:val="20"/>
                <w:szCs w:val="20"/>
              </w:rPr>
              <w:t>未及时提供按招标文件、投标文件及服务要求规定的其它</w:t>
            </w:r>
            <w:r>
              <w:rPr>
                <w:rFonts w:hint="eastAsia" w:ascii="仿宋" w:hAnsi="仿宋" w:eastAsia="仿宋" w:cs="仿宋"/>
                <w:spacing w:val="-1"/>
                <w:sz w:val="20"/>
                <w:szCs w:val="20"/>
              </w:rPr>
              <w:t>硬件系统服务或服务不到位</w:t>
            </w:r>
          </w:p>
        </w:tc>
        <w:tc>
          <w:tcPr>
            <w:tcW w:w="818" w:type="dxa"/>
          </w:tcPr>
          <w:p w14:paraId="491990FB">
            <w:pPr>
              <w:spacing w:before="68"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41269FB1">
            <w:pPr>
              <w:spacing w:before="118" w:after="156"/>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68FB294D">
            <w:pPr>
              <w:snapToGrid/>
              <w:spacing w:after="0" w:afterLines="0" w:line="240" w:lineRule="auto"/>
              <w:rPr>
                <w:rFonts w:hint="eastAsia" w:ascii="仿宋" w:hAnsi="仿宋" w:eastAsia="仿宋" w:cs="仿宋"/>
                <w:sz w:val="20"/>
                <w:szCs w:val="20"/>
              </w:rPr>
            </w:pPr>
          </w:p>
        </w:tc>
      </w:tr>
      <w:tr w14:paraId="5977E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2" w:type="dxa"/>
            <w:vMerge w:val="continue"/>
            <w:tcBorders>
              <w:left w:val="single" w:color="auto" w:sz="4" w:space="0"/>
            </w:tcBorders>
          </w:tcPr>
          <w:p w14:paraId="5524EB86">
            <w:pPr>
              <w:snapToGrid/>
              <w:spacing w:after="0" w:afterLines="0" w:line="240" w:lineRule="auto"/>
              <w:rPr>
                <w:rFonts w:hint="eastAsia" w:ascii="仿宋" w:hAnsi="仿宋" w:eastAsia="仿宋" w:cs="仿宋"/>
                <w:sz w:val="20"/>
                <w:szCs w:val="20"/>
              </w:rPr>
            </w:pPr>
          </w:p>
        </w:tc>
        <w:tc>
          <w:tcPr>
            <w:tcW w:w="696" w:type="dxa"/>
            <w:vMerge w:val="restart"/>
            <w:tcBorders>
              <w:bottom w:val="nil"/>
            </w:tcBorders>
          </w:tcPr>
          <w:p w14:paraId="7141F475">
            <w:pPr>
              <w:snapToGrid/>
              <w:spacing w:after="0" w:afterLines="0" w:line="247" w:lineRule="auto"/>
              <w:rPr>
                <w:rFonts w:hint="eastAsia" w:ascii="仿宋" w:hAnsi="仿宋" w:eastAsia="仿宋" w:cs="仿宋"/>
                <w:sz w:val="20"/>
                <w:szCs w:val="20"/>
              </w:rPr>
            </w:pPr>
          </w:p>
          <w:p w14:paraId="125B8015">
            <w:pPr>
              <w:snapToGrid/>
              <w:spacing w:after="0" w:afterLines="0" w:line="247" w:lineRule="auto"/>
              <w:rPr>
                <w:rFonts w:hint="eastAsia" w:ascii="仿宋" w:hAnsi="仿宋" w:eastAsia="仿宋" w:cs="仿宋"/>
                <w:sz w:val="20"/>
                <w:szCs w:val="20"/>
              </w:rPr>
            </w:pPr>
          </w:p>
          <w:p w14:paraId="6F371F10">
            <w:pPr>
              <w:snapToGrid/>
              <w:spacing w:after="0" w:afterLines="0" w:line="247" w:lineRule="auto"/>
              <w:rPr>
                <w:rFonts w:hint="eastAsia" w:ascii="仿宋" w:hAnsi="仿宋" w:eastAsia="仿宋" w:cs="仿宋"/>
                <w:sz w:val="20"/>
                <w:szCs w:val="20"/>
              </w:rPr>
            </w:pPr>
          </w:p>
          <w:p w14:paraId="49F30756">
            <w:pPr>
              <w:snapToGrid/>
              <w:spacing w:after="0" w:afterLines="0" w:line="247" w:lineRule="auto"/>
              <w:rPr>
                <w:rFonts w:hint="eastAsia" w:ascii="仿宋" w:hAnsi="仿宋" w:eastAsia="仿宋" w:cs="仿宋"/>
                <w:sz w:val="20"/>
                <w:szCs w:val="20"/>
              </w:rPr>
            </w:pPr>
          </w:p>
          <w:p w14:paraId="0E7B6F21">
            <w:pPr>
              <w:snapToGrid/>
              <w:spacing w:after="0" w:afterLines="0" w:line="247" w:lineRule="auto"/>
              <w:rPr>
                <w:rFonts w:hint="eastAsia" w:ascii="仿宋" w:hAnsi="仿宋" w:eastAsia="仿宋" w:cs="仿宋"/>
                <w:sz w:val="20"/>
                <w:szCs w:val="20"/>
              </w:rPr>
            </w:pPr>
          </w:p>
          <w:p w14:paraId="0B7F3EE9">
            <w:pPr>
              <w:snapToGrid/>
              <w:spacing w:after="0" w:afterLines="0" w:line="247" w:lineRule="auto"/>
              <w:rPr>
                <w:rFonts w:hint="eastAsia" w:ascii="仿宋" w:hAnsi="仿宋" w:eastAsia="仿宋" w:cs="仿宋"/>
                <w:sz w:val="20"/>
                <w:szCs w:val="20"/>
              </w:rPr>
            </w:pPr>
          </w:p>
          <w:p w14:paraId="04F32AB5">
            <w:pPr>
              <w:spacing w:before="68" w:after="156" w:line="219" w:lineRule="auto"/>
              <w:ind w:left="131"/>
              <w:rPr>
                <w:rFonts w:hint="eastAsia" w:ascii="仿宋" w:hAnsi="仿宋" w:eastAsia="仿宋" w:cs="仿宋"/>
                <w:sz w:val="20"/>
                <w:szCs w:val="20"/>
                <w:lang w:eastAsia="en-US"/>
              </w:rPr>
            </w:pPr>
            <w:r>
              <w:rPr>
                <w:rFonts w:hint="eastAsia" w:ascii="仿宋" w:hAnsi="仿宋" w:eastAsia="仿宋" w:cs="仿宋"/>
                <w:spacing w:val="-3"/>
                <w:sz w:val="20"/>
                <w:szCs w:val="20"/>
                <w:lang w:eastAsia="en-US"/>
              </w:rPr>
              <w:t>软件</w:t>
            </w:r>
          </w:p>
          <w:p w14:paraId="1367CF22">
            <w:pPr>
              <w:spacing w:before="31" w:after="156" w:line="220" w:lineRule="auto"/>
              <w:ind w:left="131"/>
              <w:rPr>
                <w:rFonts w:hint="eastAsia" w:ascii="仿宋" w:hAnsi="仿宋" w:eastAsia="仿宋" w:cs="仿宋"/>
                <w:sz w:val="20"/>
                <w:szCs w:val="20"/>
                <w:lang w:eastAsia="en-US"/>
              </w:rPr>
            </w:pPr>
            <w:r>
              <w:rPr>
                <w:rFonts w:hint="eastAsia" w:ascii="仿宋" w:hAnsi="仿宋" w:eastAsia="仿宋" w:cs="仿宋"/>
                <w:spacing w:val="-3"/>
                <w:sz w:val="20"/>
                <w:szCs w:val="20"/>
                <w:lang w:eastAsia="en-US"/>
              </w:rPr>
              <w:t>维保</w:t>
            </w:r>
          </w:p>
        </w:tc>
        <w:tc>
          <w:tcPr>
            <w:tcW w:w="5591" w:type="dxa"/>
          </w:tcPr>
          <w:p w14:paraId="10764B5A">
            <w:pPr>
              <w:spacing w:before="49" w:after="156" w:line="211" w:lineRule="auto"/>
              <w:ind w:left="112"/>
              <w:rPr>
                <w:rFonts w:hint="eastAsia" w:ascii="仿宋" w:hAnsi="仿宋" w:eastAsia="仿宋" w:cs="仿宋"/>
                <w:sz w:val="20"/>
                <w:szCs w:val="20"/>
              </w:rPr>
            </w:pPr>
            <w:r>
              <w:rPr>
                <w:rFonts w:hint="eastAsia" w:ascii="仿宋" w:hAnsi="仿宋" w:eastAsia="仿宋" w:cs="仿宋"/>
                <w:sz w:val="20"/>
                <w:szCs w:val="20"/>
              </w:rPr>
              <w:t>支持服务专家未按时提交年度支持服务计划</w:t>
            </w:r>
          </w:p>
        </w:tc>
        <w:tc>
          <w:tcPr>
            <w:tcW w:w="818" w:type="dxa"/>
          </w:tcPr>
          <w:p w14:paraId="1367769F">
            <w:pPr>
              <w:spacing w:before="49" w:after="156" w:line="211"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1468A352">
            <w:pPr>
              <w:spacing w:before="70" w:after="156" w:line="193"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6D0C35AC">
            <w:pPr>
              <w:snapToGrid/>
              <w:spacing w:after="0" w:afterLines="0" w:line="240" w:lineRule="auto"/>
              <w:rPr>
                <w:rFonts w:hint="eastAsia" w:ascii="仿宋" w:hAnsi="仿宋" w:eastAsia="仿宋" w:cs="仿宋"/>
                <w:sz w:val="20"/>
                <w:szCs w:val="20"/>
              </w:rPr>
            </w:pPr>
          </w:p>
        </w:tc>
      </w:tr>
      <w:tr w14:paraId="13CA6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82" w:type="dxa"/>
            <w:vMerge w:val="continue"/>
            <w:tcBorders>
              <w:left w:val="single" w:color="auto" w:sz="4" w:space="0"/>
            </w:tcBorders>
          </w:tcPr>
          <w:p w14:paraId="3F41887B">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2CA50543">
            <w:pPr>
              <w:snapToGrid/>
              <w:spacing w:after="0" w:afterLines="0" w:line="240" w:lineRule="auto"/>
              <w:rPr>
                <w:rFonts w:hint="eastAsia" w:ascii="仿宋" w:hAnsi="仿宋" w:eastAsia="仿宋" w:cs="仿宋"/>
                <w:sz w:val="20"/>
                <w:szCs w:val="20"/>
              </w:rPr>
            </w:pPr>
          </w:p>
        </w:tc>
        <w:tc>
          <w:tcPr>
            <w:tcW w:w="5591" w:type="dxa"/>
          </w:tcPr>
          <w:p w14:paraId="4F0650A5">
            <w:pPr>
              <w:spacing w:before="38" w:after="156" w:line="211" w:lineRule="auto"/>
              <w:ind w:left="112"/>
              <w:rPr>
                <w:rFonts w:hint="eastAsia" w:ascii="仿宋" w:hAnsi="仿宋" w:eastAsia="仿宋" w:cs="仿宋"/>
                <w:sz w:val="20"/>
                <w:szCs w:val="20"/>
              </w:rPr>
            </w:pPr>
            <w:r>
              <w:rPr>
                <w:rFonts w:hint="eastAsia" w:ascii="仿宋" w:hAnsi="仿宋" w:eastAsia="仿宋" w:cs="仿宋"/>
                <w:spacing w:val="-1"/>
                <w:sz w:val="20"/>
                <w:szCs w:val="20"/>
              </w:rPr>
              <w:t>在故障发生后，未在规定时间内提供电话支持及响应</w:t>
            </w:r>
          </w:p>
        </w:tc>
        <w:tc>
          <w:tcPr>
            <w:tcW w:w="818" w:type="dxa"/>
          </w:tcPr>
          <w:p w14:paraId="694606DB">
            <w:pPr>
              <w:spacing w:before="38" w:after="156" w:line="211"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176C1FD0">
            <w:pPr>
              <w:spacing w:before="60" w:after="156" w:line="192"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5E8C914D">
            <w:pPr>
              <w:snapToGrid/>
              <w:spacing w:after="0" w:afterLines="0" w:line="240" w:lineRule="auto"/>
              <w:rPr>
                <w:rFonts w:hint="eastAsia" w:ascii="仿宋" w:hAnsi="仿宋" w:eastAsia="仿宋" w:cs="仿宋"/>
                <w:sz w:val="20"/>
                <w:szCs w:val="20"/>
              </w:rPr>
            </w:pPr>
          </w:p>
        </w:tc>
      </w:tr>
      <w:tr w14:paraId="0EAD4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682" w:type="dxa"/>
            <w:vMerge w:val="continue"/>
            <w:tcBorders>
              <w:left w:val="single" w:color="auto" w:sz="4" w:space="0"/>
            </w:tcBorders>
          </w:tcPr>
          <w:p w14:paraId="3595952F">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580CC1EF">
            <w:pPr>
              <w:snapToGrid/>
              <w:spacing w:after="0" w:afterLines="0" w:line="240" w:lineRule="auto"/>
              <w:rPr>
                <w:rFonts w:hint="eastAsia" w:ascii="仿宋" w:hAnsi="仿宋" w:eastAsia="仿宋" w:cs="仿宋"/>
                <w:sz w:val="20"/>
                <w:szCs w:val="20"/>
              </w:rPr>
            </w:pPr>
          </w:p>
        </w:tc>
        <w:tc>
          <w:tcPr>
            <w:tcW w:w="5591" w:type="dxa"/>
          </w:tcPr>
          <w:p w14:paraId="5EDEDD1E">
            <w:pPr>
              <w:spacing w:before="49" w:after="156" w:line="219" w:lineRule="auto"/>
              <w:ind w:left="112"/>
              <w:rPr>
                <w:rFonts w:hint="eastAsia" w:ascii="仿宋" w:hAnsi="仿宋" w:eastAsia="仿宋" w:cs="仿宋"/>
                <w:sz w:val="20"/>
                <w:szCs w:val="20"/>
              </w:rPr>
            </w:pPr>
            <w:r>
              <w:rPr>
                <w:rFonts w:hint="eastAsia" w:ascii="仿宋" w:hAnsi="仿宋" w:eastAsia="仿宋" w:cs="仿宋"/>
                <w:sz w:val="20"/>
                <w:szCs w:val="20"/>
              </w:rPr>
              <w:t>在故障发生后，故障处理工程师1小时内未到达现场</w:t>
            </w:r>
          </w:p>
        </w:tc>
        <w:tc>
          <w:tcPr>
            <w:tcW w:w="818" w:type="dxa"/>
          </w:tcPr>
          <w:p w14:paraId="095C7708">
            <w:pPr>
              <w:spacing w:before="49"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12FEB1F4">
            <w:pPr>
              <w:spacing w:before="71" w:after="156" w:line="200"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00F95EFE">
            <w:pPr>
              <w:snapToGrid/>
              <w:spacing w:after="0" w:afterLines="0" w:line="240" w:lineRule="auto"/>
              <w:rPr>
                <w:rFonts w:hint="eastAsia" w:ascii="仿宋" w:hAnsi="仿宋" w:eastAsia="仿宋" w:cs="仿宋"/>
                <w:sz w:val="20"/>
                <w:szCs w:val="20"/>
              </w:rPr>
            </w:pPr>
          </w:p>
        </w:tc>
      </w:tr>
      <w:tr w14:paraId="5DB73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82" w:type="dxa"/>
            <w:vMerge w:val="continue"/>
            <w:tcBorders>
              <w:left w:val="single" w:color="auto" w:sz="4" w:space="0"/>
            </w:tcBorders>
          </w:tcPr>
          <w:p w14:paraId="57A0542E">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576BBCC3">
            <w:pPr>
              <w:snapToGrid/>
              <w:spacing w:after="0" w:afterLines="0" w:line="240" w:lineRule="auto"/>
              <w:rPr>
                <w:rFonts w:hint="eastAsia" w:ascii="仿宋" w:hAnsi="仿宋" w:eastAsia="仿宋" w:cs="仿宋"/>
                <w:sz w:val="20"/>
                <w:szCs w:val="20"/>
              </w:rPr>
            </w:pPr>
          </w:p>
        </w:tc>
        <w:tc>
          <w:tcPr>
            <w:tcW w:w="5591" w:type="dxa"/>
          </w:tcPr>
          <w:p w14:paraId="17766AAF">
            <w:pPr>
              <w:spacing w:before="50" w:after="156" w:line="219" w:lineRule="auto"/>
              <w:ind w:left="112"/>
              <w:rPr>
                <w:rFonts w:hint="eastAsia" w:ascii="仿宋" w:hAnsi="仿宋" w:eastAsia="仿宋" w:cs="仿宋"/>
                <w:sz w:val="20"/>
                <w:szCs w:val="20"/>
              </w:rPr>
            </w:pPr>
            <w:r>
              <w:rPr>
                <w:rFonts w:hint="eastAsia" w:ascii="仿宋" w:hAnsi="仿宋" w:eastAsia="仿宋" w:cs="仿宋"/>
                <w:sz w:val="20"/>
                <w:szCs w:val="20"/>
              </w:rPr>
              <w:t>在故障发生后，故障处理工程师到达现场时间超过2小时</w:t>
            </w:r>
          </w:p>
        </w:tc>
        <w:tc>
          <w:tcPr>
            <w:tcW w:w="818" w:type="dxa"/>
          </w:tcPr>
          <w:p w14:paraId="470B1567">
            <w:pPr>
              <w:spacing w:before="50"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0CBA7711">
            <w:pPr>
              <w:spacing w:before="72" w:after="156" w:line="200"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-20</w:t>
            </w:r>
          </w:p>
        </w:tc>
        <w:tc>
          <w:tcPr>
            <w:tcW w:w="696" w:type="dxa"/>
          </w:tcPr>
          <w:p w14:paraId="6A853A67">
            <w:pPr>
              <w:snapToGrid/>
              <w:spacing w:after="0" w:afterLines="0" w:line="240" w:lineRule="auto"/>
              <w:rPr>
                <w:rFonts w:hint="eastAsia" w:ascii="仿宋" w:hAnsi="仿宋" w:eastAsia="仿宋" w:cs="仿宋"/>
                <w:sz w:val="20"/>
                <w:szCs w:val="20"/>
              </w:rPr>
            </w:pPr>
          </w:p>
        </w:tc>
      </w:tr>
      <w:tr w14:paraId="6F503C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82" w:type="dxa"/>
            <w:vMerge w:val="continue"/>
            <w:tcBorders>
              <w:left w:val="single" w:color="auto" w:sz="4" w:space="0"/>
            </w:tcBorders>
          </w:tcPr>
          <w:p w14:paraId="739A6969">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1E7512CF">
            <w:pPr>
              <w:snapToGrid/>
              <w:spacing w:after="0" w:afterLines="0" w:line="240" w:lineRule="auto"/>
              <w:rPr>
                <w:rFonts w:hint="eastAsia" w:ascii="仿宋" w:hAnsi="仿宋" w:eastAsia="仿宋" w:cs="仿宋"/>
                <w:sz w:val="20"/>
                <w:szCs w:val="20"/>
              </w:rPr>
            </w:pPr>
          </w:p>
        </w:tc>
        <w:tc>
          <w:tcPr>
            <w:tcW w:w="5591" w:type="dxa"/>
          </w:tcPr>
          <w:p w14:paraId="4753E6EF">
            <w:pPr>
              <w:spacing w:before="41" w:after="156" w:line="209" w:lineRule="auto"/>
              <w:ind w:left="112"/>
              <w:rPr>
                <w:rFonts w:hint="eastAsia" w:ascii="仿宋" w:hAnsi="仿宋" w:eastAsia="仿宋" w:cs="仿宋"/>
                <w:sz w:val="20"/>
                <w:szCs w:val="20"/>
              </w:rPr>
            </w:pPr>
            <w:r>
              <w:rPr>
                <w:rFonts w:hint="eastAsia" w:ascii="仿宋" w:hAnsi="仿宋" w:eastAsia="仿宋" w:cs="仿宋"/>
                <w:spacing w:val="1"/>
                <w:sz w:val="20"/>
                <w:szCs w:val="20"/>
              </w:rPr>
              <w:t>在故障发生后，系统恢复时间超过规定时间</w:t>
            </w:r>
          </w:p>
        </w:tc>
        <w:tc>
          <w:tcPr>
            <w:tcW w:w="818" w:type="dxa"/>
          </w:tcPr>
          <w:p w14:paraId="61B0C052">
            <w:pPr>
              <w:spacing w:before="41" w:after="156" w:line="20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41AADDBF">
            <w:pPr>
              <w:spacing w:before="62" w:after="156" w:line="190"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tcPr>
          <w:p w14:paraId="07663A49">
            <w:pPr>
              <w:snapToGrid/>
              <w:spacing w:after="0" w:afterLines="0" w:line="240" w:lineRule="auto"/>
              <w:rPr>
                <w:rFonts w:hint="eastAsia" w:ascii="仿宋" w:hAnsi="仿宋" w:eastAsia="仿宋" w:cs="仿宋"/>
                <w:sz w:val="20"/>
                <w:szCs w:val="20"/>
              </w:rPr>
            </w:pPr>
          </w:p>
        </w:tc>
      </w:tr>
      <w:tr w14:paraId="2E0F01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2" w:type="dxa"/>
            <w:vMerge w:val="continue"/>
            <w:tcBorders>
              <w:left w:val="single" w:color="auto" w:sz="4" w:space="0"/>
            </w:tcBorders>
          </w:tcPr>
          <w:p w14:paraId="17787279">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560D9C75">
            <w:pPr>
              <w:snapToGrid/>
              <w:spacing w:after="0" w:afterLines="0" w:line="240" w:lineRule="auto"/>
              <w:rPr>
                <w:rFonts w:hint="eastAsia" w:ascii="仿宋" w:hAnsi="仿宋" w:eastAsia="仿宋" w:cs="仿宋"/>
                <w:sz w:val="20"/>
                <w:szCs w:val="20"/>
              </w:rPr>
            </w:pPr>
          </w:p>
        </w:tc>
        <w:tc>
          <w:tcPr>
            <w:tcW w:w="5591" w:type="dxa"/>
          </w:tcPr>
          <w:p w14:paraId="375CD525">
            <w:pPr>
              <w:spacing w:before="52" w:after="156" w:line="209" w:lineRule="auto"/>
              <w:ind w:left="112"/>
              <w:rPr>
                <w:rFonts w:hint="eastAsia" w:ascii="仿宋" w:hAnsi="仿宋" w:eastAsia="仿宋" w:cs="仿宋"/>
                <w:sz w:val="20"/>
                <w:szCs w:val="20"/>
              </w:rPr>
            </w:pPr>
            <w:r>
              <w:rPr>
                <w:rFonts w:hint="eastAsia" w:ascii="仿宋" w:hAnsi="仿宋" w:eastAsia="仿宋" w:cs="仿宋"/>
                <w:sz w:val="20"/>
                <w:szCs w:val="20"/>
              </w:rPr>
              <w:t>在故障发生后，系统恢复时间超过规定时间4小时</w:t>
            </w:r>
          </w:p>
        </w:tc>
        <w:tc>
          <w:tcPr>
            <w:tcW w:w="818" w:type="dxa"/>
          </w:tcPr>
          <w:p w14:paraId="37AA3377">
            <w:pPr>
              <w:spacing w:before="52" w:after="156" w:line="20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74C51A71">
            <w:pPr>
              <w:spacing w:before="73" w:after="156" w:line="190"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-20</w:t>
            </w:r>
          </w:p>
        </w:tc>
        <w:tc>
          <w:tcPr>
            <w:tcW w:w="696" w:type="dxa"/>
          </w:tcPr>
          <w:p w14:paraId="04400317">
            <w:pPr>
              <w:snapToGrid/>
              <w:spacing w:after="0" w:afterLines="0" w:line="240" w:lineRule="auto"/>
              <w:rPr>
                <w:rFonts w:hint="eastAsia" w:ascii="仿宋" w:hAnsi="仿宋" w:eastAsia="仿宋" w:cs="仿宋"/>
                <w:sz w:val="20"/>
                <w:szCs w:val="20"/>
              </w:rPr>
            </w:pPr>
          </w:p>
        </w:tc>
      </w:tr>
      <w:tr w14:paraId="32AB8A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2" w:type="dxa"/>
            <w:vMerge w:val="continue"/>
            <w:tcBorders>
              <w:left w:val="single" w:color="auto" w:sz="4" w:space="0"/>
            </w:tcBorders>
          </w:tcPr>
          <w:p w14:paraId="39B1F667">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1C0E18E2">
            <w:pPr>
              <w:snapToGrid/>
              <w:spacing w:after="0" w:afterLines="0" w:line="240" w:lineRule="auto"/>
              <w:rPr>
                <w:rFonts w:hint="eastAsia" w:ascii="仿宋" w:hAnsi="仿宋" w:eastAsia="仿宋" w:cs="仿宋"/>
                <w:sz w:val="20"/>
                <w:szCs w:val="20"/>
              </w:rPr>
            </w:pPr>
          </w:p>
        </w:tc>
        <w:tc>
          <w:tcPr>
            <w:tcW w:w="5591" w:type="dxa"/>
          </w:tcPr>
          <w:p w14:paraId="44B25074">
            <w:pPr>
              <w:spacing w:before="52" w:after="156" w:line="209" w:lineRule="auto"/>
              <w:ind w:left="112"/>
              <w:rPr>
                <w:rFonts w:hint="eastAsia" w:ascii="仿宋" w:hAnsi="仿宋" w:eastAsia="仿宋" w:cs="仿宋"/>
                <w:sz w:val="20"/>
                <w:szCs w:val="20"/>
              </w:rPr>
            </w:pPr>
            <w:r>
              <w:rPr>
                <w:rFonts w:hint="eastAsia" w:ascii="仿宋" w:hAnsi="仿宋" w:eastAsia="仿宋" w:cs="仿宋"/>
                <w:spacing w:val="-1"/>
                <w:sz w:val="20"/>
                <w:szCs w:val="20"/>
              </w:rPr>
              <w:t>在故障发生后，系统恢复时间超过规定时间12小时</w:t>
            </w:r>
          </w:p>
        </w:tc>
        <w:tc>
          <w:tcPr>
            <w:tcW w:w="818" w:type="dxa"/>
          </w:tcPr>
          <w:p w14:paraId="747D404F">
            <w:pPr>
              <w:spacing w:before="52" w:after="156" w:line="20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0334852B">
            <w:pPr>
              <w:spacing w:before="73" w:after="156" w:line="190"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-35</w:t>
            </w:r>
          </w:p>
        </w:tc>
        <w:tc>
          <w:tcPr>
            <w:tcW w:w="696" w:type="dxa"/>
          </w:tcPr>
          <w:p w14:paraId="50693297">
            <w:pPr>
              <w:snapToGrid/>
              <w:spacing w:after="0" w:afterLines="0" w:line="240" w:lineRule="auto"/>
              <w:rPr>
                <w:rFonts w:hint="eastAsia" w:ascii="仿宋" w:hAnsi="仿宋" w:eastAsia="仿宋" w:cs="仿宋"/>
                <w:sz w:val="20"/>
                <w:szCs w:val="20"/>
              </w:rPr>
            </w:pPr>
          </w:p>
        </w:tc>
      </w:tr>
      <w:tr w14:paraId="3B803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2" w:type="dxa"/>
            <w:vMerge w:val="continue"/>
            <w:tcBorders>
              <w:left w:val="single" w:color="auto" w:sz="4" w:space="0"/>
            </w:tcBorders>
          </w:tcPr>
          <w:p w14:paraId="0E5ACF7B">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7C68888E">
            <w:pPr>
              <w:snapToGrid/>
              <w:spacing w:after="0" w:afterLines="0" w:line="240" w:lineRule="auto"/>
              <w:rPr>
                <w:rFonts w:hint="eastAsia" w:ascii="仿宋" w:hAnsi="仿宋" w:eastAsia="仿宋" w:cs="仿宋"/>
                <w:sz w:val="20"/>
                <w:szCs w:val="20"/>
              </w:rPr>
            </w:pPr>
          </w:p>
        </w:tc>
        <w:tc>
          <w:tcPr>
            <w:tcW w:w="5591" w:type="dxa"/>
          </w:tcPr>
          <w:p w14:paraId="2F23AC9C">
            <w:pPr>
              <w:spacing w:before="51" w:after="156" w:line="210" w:lineRule="auto"/>
              <w:ind w:left="112"/>
              <w:rPr>
                <w:rFonts w:hint="eastAsia" w:ascii="仿宋" w:hAnsi="仿宋" w:eastAsia="仿宋" w:cs="仿宋"/>
                <w:sz w:val="20"/>
                <w:szCs w:val="20"/>
              </w:rPr>
            </w:pPr>
            <w:r>
              <w:rPr>
                <w:rFonts w:hint="eastAsia" w:ascii="仿宋" w:hAnsi="仿宋" w:eastAsia="仿宋" w:cs="仿宋"/>
                <w:sz w:val="20"/>
                <w:szCs w:val="20"/>
              </w:rPr>
              <w:t>故障处理完毕未按规定时间提交故障处理报告</w:t>
            </w:r>
          </w:p>
        </w:tc>
        <w:tc>
          <w:tcPr>
            <w:tcW w:w="818" w:type="dxa"/>
          </w:tcPr>
          <w:p w14:paraId="516FFF58">
            <w:pPr>
              <w:spacing w:before="52" w:after="156" w:line="20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15B5F40E">
            <w:pPr>
              <w:spacing w:before="73" w:after="156" w:line="190"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28DF355D">
            <w:pPr>
              <w:snapToGrid/>
              <w:spacing w:after="0" w:afterLines="0" w:line="240" w:lineRule="auto"/>
              <w:rPr>
                <w:rFonts w:hint="eastAsia" w:ascii="仿宋" w:hAnsi="仿宋" w:eastAsia="仿宋" w:cs="仿宋"/>
                <w:sz w:val="20"/>
                <w:szCs w:val="20"/>
              </w:rPr>
            </w:pPr>
          </w:p>
        </w:tc>
      </w:tr>
      <w:tr w14:paraId="54750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682" w:type="dxa"/>
            <w:vMerge w:val="continue"/>
            <w:tcBorders>
              <w:left w:val="single" w:color="auto" w:sz="4" w:space="0"/>
            </w:tcBorders>
          </w:tcPr>
          <w:p w14:paraId="46429FAB">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59530571">
            <w:pPr>
              <w:snapToGrid/>
              <w:spacing w:after="0" w:afterLines="0" w:line="240" w:lineRule="auto"/>
              <w:rPr>
                <w:rFonts w:hint="eastAsia" w:ascii="仿宋" w:hAnsi="仿宋" w:eastAsia="仿宋" w:cs="仿宋"/>
                <w:sz w:val="20"/>
                <w:szCs w:val="20"/>
              </w:rPr>
            </w:pPr>
          </w:p>
        </w:tc>
        <w:tc>
          <w:tcPr>
            <w:tcW w:w="5591" w:type="dxa"/>
          </w:tcPr>
          <w:p w14:paraId="6C98B2BC">
            <w:pPr>
              <w:spacing w:before="21" w:after="156" w:line="232" w:lineRule="auto"/>
              <w:ind w:left="112" w:right="239" w:hanging="20"/>
              <w:rPr>
                <w:rFonts w:hint="eastAsia" w:ascii="仿宋" w:hAnsi="仿宋" w:eastAsia="仿宋" w:cs="仿宋"/>
                <w:sz w:val="20"/>
                <w:szCs w:val="20"/>
              </w:rPr>
            </w:pPr>
            <w:r>
              <w:rPr>
                <w:rFonts w:hint="eastAsia" w:ascii="仿宋" w:hAnsi="仿宋" w:eastAsia="仿宋" w:cs="仿宋"/>
                <w:spacing w:val="-1"/>
                <w:sz w:val="20"/>
                <w:szCs w:val="20"/>
              </w:rPr>
              <w:t>在服务期间，发生操作系统、数据库等系统瘫痪、不可操作、不可管理等事故</w:t>
            </w:r>
          </w:p>
        </w:tc>
        <w:tc>
          <w:tcPr>
            <w:tcW w:w="818" w:type="dxa"/>
          </w:tcPr>
          <w:p w14:paraId="4243B13F">
            <w:pPr>
              <w:spacing w:before="32"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13CF179E">
            <w:pPr>
              <w:spacing w:before="73" w:after="156"/>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-20</w:t>
            </w:r>
          </w:p>
        </w:tc>
        <w:tc>
          <w:tcPr>
            <w:tcW w:w="696" w:type="dxa"/>
          </w:tcPr>
          <w:p w14:paraId="1E6A86A8">
            <w:pPr>
              <w:snapToGrid/>
              <w:spacing w:after="0" w:afterLines="0" w:line="240" w:lineRule="auto"/>
              <w:rPr>
                <w:rFonts w:hint="eastAsia" w:ascii="仿宋" w:hAnsi="仿宋" w:eastAsia="仿宋" w:cs="仿宋"/>
                <w:sz w:val="20"/>
                <w:szCs w:val="20"/>
              </w:rPr>
            </w:pPr>
          </w:p>
        </w:tc>
      </w:tr>
      <w:tr w14:paraId="32652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2" w:hRule="atLeast"/>
        </w:trPr>
        <w:tc>
          <w:tcPr>
            <w:tcW w:w="682" w:type="dxa"/>
            <w:vMerge w:val="continue"/>
            <w:tcBorders>
              <w:left w:val="single" w:color="auto" w:sz="4" w:space="0"/>
            </w:tcBorders>
          </w:tcPr>
          <w:p w14:paraId="5C9E08EB">
            <w:pPr>
              <w:snapToGrid/>
              <w:spacing w:after="0" w:afterLines="0" w:line="240" w:lineRule="auto"/>
              <w:rPr>
                <w:rFonts w:hint="eastAsia" w:ascii="仿宋" w:hAnsi="仿宋" w:eastAsia="仿宋" w:cs="仿宋"/>
                <w:sz w:val="20"/>
                <w:szCs w:val="20"/>
              </w:rPr>
            </w:pPr>
          </w:p>
        </w:tc>
        <w:tc>
          <w:tcPr>
            <w:tcW w:w="696" w:type="dxa"/>
            <w:vMerge w:val="continue"/>
            <w:tcBorders>
              <w:top w:val="nil"/>
            </w:tcBorders>
          </w:tcPr>
          <w:p w14:paraId="14EF0FA4">
            <w:pPr>
              <w:snapToGrid/>
              <w:spacing w:after="0" w:afterLines="0" w:line="240" w:lineRule="auto"/>
              <w:rPr>
                <w:rFonts w:hint="eastAsia" w:ascii="仿宋" w:hAnsi="仿宋" w:eastAsia="仿宋" w:cs="仿宋"/>
                <w:sz w:val="20"/>
                <w:szCs w:val="20"/>
              </w:rPr>
            </w:pPr>
          </w:p>
        </w:tc>
        <w:tc>
          <w:tcPr>
            <w:tcW w:w="5591" w:type="dxa"/>
          </w:tcPr>
          <w:p w14:paraId="47DB5BC4">
            <w:pPr>
              <w:spacing w:before="43" w:after="156" w:line="218" w:lineRule="auto"/>
              <w:ind w:left="112" w:right="206" w:hanging="10"/>
              <w:rPr>
                <w:rFonts w:hint="eastAsia" w:ascii="仿宋" w:hAnsi="仿宋" w:eastAsia="仿宋" w:cs="仿宋"/>
                <w:sz w:val="20"/>
                <w:szCs w:val="20"/>
              </w:rPr>
            </w:pPr>
            <w:r>
              <w:rPr>
                <w:rFonts w:hint="eastAsia" w:ascii="仿宋" w:hAnsi="仿宋" w:eastAsia="仿宋" w:cs="仿宋"/>
                <w:sz w:val="20"/>
                <w:szCs w:val="20"/>
              </w:rPr>
              <w:t>未及时提供按招标文件、投标文件及服务要求规定的其它</w:t>
            </w:r>
            <w:r>
              <w:rPr>
                <w:rFonts w:hint="eastAsia" w:ascii="仿宋" w:hAnsi="仿宋" w:eastAsia="仿宋" w:cs="仿宋"/>
                <w:spacing w:val="-1"/>
                <w:sz w:val="20"/>
                <w:szCs w:val="20"/>
              </w:rPr>
              <w:t>软件系统服务或服务不到位</w:t>
            </w:r>
          </w:p>
        </w:tc>
        <w:tc>
          <w:tcPr>
            <w:tcW w:w="818" w:type="dxa"/>
          </w:tcPr>
          <w:p w14:paraId="70562B6C">
            <w:pPr>
              <w:spacing w:before="43"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1C6C9B1C">
            <w:pPr>
              <w:spacing w:before="104" w:after="156"/>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72F38011">
            <w:pPr>
              <w:snapToGrid/>
              <w:spacing w:after="0" w:afterLines="0" w:line="240" w:lineRule="auto"/>
              <w:rPr>
                <w:rFonts w:hint="eastAsia" w:ascii="仿宋" w:hAnsi="仿宋" w:eastAsia="仿宋" w:cs="仿宋"/>
                <w:sz w:val="20"/>
                <w:szCs w:val="20"/>
              </w:rPr>
            </w:pPr>
          </w:p>
        </w:tc>
      </w:tr>
      <w:tr w14:paraId="4F822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82" w:type="dxa"/>
            <w:vMerge w:val="continue"/>
            <w:tcBorders>
              <w:left w:val="single" w:color="auto" w:sz="4" w:space="0"/>
            </w:tcBorders>
          </w:tcPr>
          <w:p w14:paraId="5DCCF0BB">
            <w:pPr>
              <w:snapToGrid/>
              <w:spacing w:after="0" w:afterLines="0" w:line="240" w:lineRule="auto"/>
              <w:rPr>
                <w:rFonts w:hint="eastAsia" w:ascii="仿宋" w:hAnsi="仿宋" w:eastAsia="仿宋" w:cs="仿宋"/>
                <w:sz w:val="20"/>
                <w:szCs w:val="20"/>
              </w:rPr>
            </w:pPr>
          </w:p>
        </w:tc>
        <w:tc>
          <w:tcPr>
            <w:tcW w:w="696" w:type="dxa"/>
            <w:vMerge w:val="restart"/>
            <w:vAlign w:val="center"/>
          </w:tcPr>
          <w:p w14:paraId="07B59FB7">
            <w:pPr>
              <w:snapToGrid/>
              <w:spacing w:before="68" w:after="156" w:line="219" w:lineRule="auto"/>
              <w:ind w:left="130"/>
              <w:jc w:val="center"/>
              <w:rPr>
                <w:rFonts w:hint="eastAsia" w:ascii="仿宋" w:hAnsi="仿宋" w:eastAsia="仿宋" w:cs="仿宋"/>
                <w:sz w:val="20"/>
                <w:szCs w:val="20"/>
              </w:rPr>
            </w:pPr>
            <w:r>
              <w:rPr>
                <w:rFonts w:hint="eastAsia" w:ascii="仿宋" w:hAnsi="仿宋" w:eastAsia="仿宋" w:cs="仿宋"/>
                <w:spacing w:val="-3"/>
                <w:sz w:val="20"/>
                <w:szCs w:val="20"/>
              </w:rPr>
              <w:t>补丁 安装 系统 升级 服务</w:t>
            </w:r>
          </w:p>
        </w:tc>
        <w:tc>
          <w:tcPr>
            <w:tcW w:w="5591" w:type="dxa"/>
          </w:tcPr>
          <w:p w14:paraId="47DE04AF">
            <w:pPr>
              <w:spacing w:before="42" w:after="156" w:line="227" w:lineRule="auto"/>
              <w:ind w:left="112" w:right="191" w:firstLine="10"/>
              <w:rPr>
                <w:rFonts w:hint="eastAsia" w:ascii="仿宋" w:hAnsi="仿宋" w:eastAsia="仿宋" w:cs="仿宋"/>
                <w:sz w:val="20"/>
                <w:szCs w:val="20"/>
              </w:rPr>
            </w:pPr>
            <w:r>
              <w:rPr>
                <w:rFonts w:hint="eastAsia" w:ascii="仿宋" w:hAnsi="仿宋" w:eastAsia="仿宋" w:cs="仿宋"/>
                <w:sz w:val="20"/>
                <w:szCs w:val="20"/>
              </w:rPr>
              <w:t>未及时发现系统软件隐患并提供解决方案及《补丁、微码升级计划和步骤》</w:t>
            </w:r>
          </w:p>
        </w:tc>
        <w:tc>
          <w:tcPr>
            <w:tcW w:w="818" w:type="dxa"/>
          </w:tcPr>
          <w:p w14:paraId="07A9CD15">
            <w:pPr>
              <w:spacing w:before="54"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42CDBA84">
            <w:pPr>
              <w:spacing w:before="114" w:after="156"/>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3B413811">
            <w:pPr>
              <w:snapToGrid/>
              <w:spacing w:after="0" w:afterLines="0" w:line="240" w:lineRule="auto"/>
              <w:rPr>
                <w:rFonts w:hint="eastAsia" w:ascii="仿宋" w:hAnsi="仿宋" w:eastAsia="仿宋" w:cs="仿宋"/>
                <w:sz w:val="20"/>
                <w:szCs w:val="20"/>
              </w:rPr>
            </w:pPr>
          </w:p>
        </w:tc>
      </w:tr>
      <w:tr w14:paraId="22878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82" w:type="dxa"/>
            <w:vMerge w:val="continue"/>
            <w:tcBorders>
              <w:left w:val="single" w:color="auto" w:sz="4" w:space="0"/>
            </w:tcBorders>
          </w:tcPr>
          <w:p w14:paraId="28B2AFCF">
            <w:pPr>
              <w:snapToGrid/>
              <w:spacing w:after="0" w:afterLines="0" w:line="240" w:lineRule="auto"/>
              <w:rPr>
                <w:rFonts w:hint="eastAsia" w:ascii="仿宋" w:hAnsi="仿宋" w:eastAsia="仿宋" w:cs="仿宋"/>
                <w:sz w:val="20"/>
                <w:szCs w:val="20"/>
              </w:rPr>
            </w:pPr>
          </w:p>
        </w:tc>
        <w:tc>
          <w:tcPr>
            <w:tcW w:w="696" w:type="dxa"/>
            <w:vMerge w:val="continue"/>
          </w:tcPr>
          <w:p w14:paraId="695CA5BE">
            <w:pPr>
              <w:snapToGrid/>
              <w:spacing w:after="0" w:afterLines="0" w:line="240" w:lineRule="auto"/>
              <w:rPr>
                <w:rFonts w:hint="eastAsia" w:ascii="仿宋" w:hAnsi="仿宋" w:eastAsia="仿宋" w:cs="仿宋"/>
                <w:sz w:val="20"/>
                <w:szCs w:val="20"/>
              </w:rPr>
            </w:pPr>
          </w:p>
        </w:tc>
        <w:tc>
          <w:tcPr>
            <w:tcW w:w="5591" w:type="dxa"/>
          </w:tcPr>
          <w:p w14:paraId="58CCFF8F">
            <w:pPr>
              <w:spacing w:before="44" w:after="156" w:line="207" w:lineRule="auto"/>
              <w:ind w:left="112"/>
              <w:rPr>
                <w:rFonts w:hint="eastAsia" w:ascii="仿宋" w:hAnsi="仿宋" w:eastAsia="仿宋" w:cs="仿宋"/>
                <w:sz w:val="20"/>
                <w:szCs w:val="20"/>
              </w:rPr>
            </w:pPr>
            <w:r>
              <w:rPr>
                <w:rFonts w:hint="eastAsia" w:ascii="仿宋" w:hAnsi="仿宋" w:eastAsia="仿宋" w:cs="仿宋"/>
                <w:sz w:val="20"/>
                <w:szCs w:val="20"/>
              </w:rPr>
              <w:t>未及时提效《补丁、微码升级总结报告》</w:t>
            </w:r>
          </w:p>
        </w:tc>
        <w:tc>
          <w:tcPr>
            <w:tcW w:w="818" w:type="dxa"/>
          </w:tcPr>
          <w:p w14:paraId="6966ECBC">
            <w:pPr>
              <w:spacing w:before="45" w:after="156" w:line="206"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16BBB021">
            <w:pPr>
              <w:spacing w:before="66" w:after="156" w:line="188"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784EF9C5">
            <w:pPr>
              <w:snapToGrid/>
              <w:spacing w:after="0" w:afterLines="0" w:line="240" w:lineRule="auto"/>
              <w:rPr>
                <w:rFonts w:hint="eastAsia" w:ascii="仿宋" w:hAnsi="仿宋" w:eastAsia="仿宋" w:cs="仿宋"/>
                <w:sz w:val="20"/>
                <w:szCs w:val="20"/>
              </w:rPr>
            </w:pPr>
          </w:p>
        </w:tc>
      </w:tr>
      <w:tr w14:paraId="114DB1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682" w:type="dxa"/>
            <w:vMerge w:val="continue"/>
            <w:tcBorders>
              <w:left w:val="single" w:color="auto" w:sz="4" w:space="0"/>
            </w:tcBorders>
          </w:tcPr>
          <w:p w14:paraId="62813C40">
            <w:pPr>
              <w:snapToGrid/>
              <w:spacing w:after="0" w:afterLines="0" w:line="240" w:lineRule="auto"/>
              <w:rPr>
                <w:rFonts w:hint="eastAsia" w:ascii="仿宋" w:hAnsi="仿宋" w:eastAsia="仿宋" w:cs="仿宋"/>
                <w:sz w:val="20"/>
                <w:szCs w:val="20"/>
              </w:rPr>
            </w:pPr>
          </w:p>
        </w:tc>
        <w:tc>
          <w:tcPr>
            <w:tcW w:w="696" w:type="dxa"/>
            <w:vMerge w:val="continue"/>
          </w:tcPr>
          <w:p w14:paraId="59770298">
            <w:pPr>
              <w:snapToGrid/>
              <w:spacing w:after="0" w:afterLines="0" w:line="240" w:lineRule="auto"/>
              <w:rPr>
                <w:rFonts w:hint="eastAsia" w:ascii="仿宋" w:hAnsi="仿宋" w:eastAsia="仿宋" w:cs="仿宋"/>
                <w:sz w:val="20"/>
                <w:szCs w:val="20"/>
              </w:rPr>
            </w:pPr>
          </w:p>
        </w:tc>
        <w:tc>
          <w:tcPr>
            <w:tcW w:w="5591" w:type="dxa"/>
          </w:tcPr>
          <w:p w14:paraId="7A44D516">
            <w:pPr>
              <w:spacing w:before="65" w:after="156" w:line="219" w:lineRule="auto"/>
              <w:ind w:left="112"/>
              <w:rPr>
                <w:rFonts w:hint="eastAsia" w:ascii="仿宋" w:hAnsi="仿宋" w:eastAsia="仿宋" w:cs="仿宋"/>
                <w:sz w:val="20"/>
                <w:szCs w:val="20"/>
              </w:rPr>
            </w:pPr>
            <w:r>
              <w:rPr>
                <w:rFonts w:hint="eastAsia" w:ascii="仿宋" w:hAnsi="仿宋" w:eastAsia="仿宋" w:cs="仿宋"/>
                <w:spacing w:val="-1"/>
                <w:sz w:val="20"/>
                <w:szCs w:val="20"/>
              </w:rPr>
              <w:t>补丁安装及系统升级过程中造成系统中断或数据丢失</w:t>
            </w:r>
          </w:p>
        </w:tc>
        <w:tc>
          <w:tcPr>
            <w:tcW w:w="818" w:type="dxa"/>
          </w:tcPr>
          <w:p w14:paraId="73791129">
            <w:pPr>
              <w:spacing w:before="65" w:after="156" w:line="219"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30D75C9E">
            <w:pPr>
              <w:spacing w:before="86" w:after="156" w:line="205"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6" w:type="dxa"/>
          </w:tcPr>
          <w:p w14:paraId="135A8A20">
            <w:pPr>
              <w:snapToGrid/>
              <w:spacing w:after="0" w:afterLines="0" w:line="240" w:lineRule="auto"/>
              <w:rPr>
                <w:rFonts w:hint="eastAsia" w:ascii="仿宋" w:hAnsi="仿宋" w:eastAsia="仿宋" w:cs="仿宋"/>
                <w:sz w:val="20"/>
                <w:szCs w:val="20"/>
              </w:rPr>
            </w:pPr>
          </w:p>
        </w:tc>
      </w:tr>
      <w:tr w14:paraId="03E0AC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82" w:type="dxa"/>
            <w:vMerge w:val="continue"/>
            <w:tcBorders>
              <w:left w:val="single" w:color="auto" w:sz="4" w:space="0"/>
            </w:tcBorders>
          </w:tcPr>
          <w:p w14:paraId="61572634">
            <w:pPr>
              <w:snapToGrid/>
              <w:spacing w:after="0" w:afterLines="0" w:line="240" w:lineRule="auto"/>
              <w:rPr>
                <w:rFonts w:hint="eastAsia" w:ascii="仿宋" w:hAnsi="仿宋" w:eastAsia="仿宋" w:cs="仿宋"/>
                <w:sz w:val="20"/>
                <w:szCs w:val="20"/>
              </w:rPr>
            </w:pPr>
          </w:p>
        </w:tc>
        <w:tc>
          <w:tcPr>
            <w:tcW w:w="696" w:type="dxa"/>
            <w:vMerge w:val="restart"/>
            <w:tcBorders>
              <w:top w:val="single" w:color="auto" w:sz="4" w:space="0"/>
            </w:tcBorders>
            <w:vAlign w:val="center"/>
          </w:tcPr>
          <w:p w14:paraId="692EB3C8">
            <w:pPr>
              <w:spacing w:before="68" w:after="156" w:line="221" w:lineRule="auto"/>
              <w:ind w:left="131"/>
              <w:jc w:val="center"/>
              <w:rPr>
                <w:rFonts w:hint="eastAsia" w:ascii="仿宋" w:hAnsi="仿宋" w:eastAsia="仿宋" w:cs="仿宋"/>
                <w:sz w:val="20"/>
                <w:szCs w:val="20"/>
                <w:lang w:eastAsia="en-US"/>
              </w:rPr>
            </w:pPr>
            <w:r>
              <w:rPr>
                <w:rFonts w:hint="eastAsia" w:ascii="仿宋" w:hAnsi="仿宋" w:eastAsia="仿宋" w:cs="仿宋"/>
                <w:spacing w:val="10"/>
                <w:sz w:val="20"/>
                <w:szCs w:val="20"/>
                <w:lang w:eastAsia="en-US"/>
              </w:rPr>
              <w:t>备品</w:t>
            </w:r>
          </w:p>
          <w:p w14:paraId="5803EF26">
            <w:pPr>
              <w:spacing w:before="27" w:after="156" w:line="219" w:lineRule="auto"/>
              <w:ind w:left="131"/>
              <w:jc w:val="center"/>
              <w:rPr>
                <w:rFonts w:hint="eastAsia" w:ascii="仿宋" w:hAnsi="仿宋" w:eastAsia="仿宋" w:cs="仿宋"/>
                <w:sz w:val="20"/>
                <w:szCs w:val="20"/>
                <w:lang w:eastAsia="en-US"/>
              </w:rPr>
            </w:pPr>
            <w:r>
              <w:rPr>
                <w:rFonts w:hint="eastAsia" w:ascii="仿宋" w:hAnsi="仿宋" w:eastAsia="仿宋" w:cs="仿宋"/>
                <w:spacing w:val="-3"/>
                <w:sz w:val="20"/>
                <w:szCs w:val="20"/>
                <w:lang w:eastAsia="en-US"/>
              </w:rPr>
              <w:t>备件</w:t>
            </w:r>
          </w:p>
          <w:p w14:paraId="61E6B222">
            <w:pPr>
              <w:spacing w:before="50" w:after="156" w:line="219" w:lineRule="auto"/>
              <w:ind w:left="241"/>
              <w:jc w:val="center"/>
              <w:rPr>
                <w:rFonts w:hint="eastAsia" w:ascii="仿宋" w:hAnsi="仿宋" w:eastAsia="仿宋" w:cs="仿宋"/>
                <w:sz w:val="20"/>
                <w:szCs w:val="20"/>
                <w:lang w:eastAsia="en-US"/>
              </w:rPr>
            </w:pPr>
            <w:r>
              <w:rPr>
                <w:rFonts w:hint="eastAsia" w:ascii="仿宋" w:hAnsi="仿宋" w:eastAsia="仿宋" w:cs="仿宋"/>
                <w:sz w:val="20"/>
                <w:szCs w:val="20"/>
                <w:lang w:eastAsia="en-US"/>
              </w:rPr>
              <w:t>库</w:t>
            </w:r>
          </w:p>
        </w:tc>
        <w:tc>
          <w:tcPr>
            <w:tcW w:w="5591" w:type="dxa"/>
            <w:shd w:val="clear" w:color="auto" w:fill="auto"/>
          </w:tcPr>
          <w:p w14:paraId="1C09A7FD">
            <w:pPr>
              <w:spacing w:before="55" w:after="156" w:line="205" w:lineRule="auto"/>
              <w:ind w:left="112"/>
              <w:rPr>
                <w:rFonts w:hint="eastAsia" w:ascii="仿宋" w:hAnsi="仿宋" w:eastAsia="仿宋" w:cs="仿宋"/>
                <w:sz w:val="20"/>
                <w:szCs w:val="20"/>
              </w:rPr>
            </w:pPr>
            <w:r>
              <w:rPr>
                <w:rFonts w:hint="eastAsia" w:ascii="仿宋" w:hAnsi="仿宋" w:eastAsia="仿宋" w:cs="仿宋"/>
                <w:sz w:val="20"/>
                <w:szCs w:val="20"/>
              </w:rPr>
              <w:t>未在规定时间内按要求建立好备品备件库</w:t>
            </w:r>
          </w:p>
        </w:tc>
        <w:tc>
          <w:tcPr>
            <w:tcW w:w="818" w:type="dxa"/>
            <w:shd w:val="clear" w:color="auto" w:fill="auto"/>
          </w:tcPr>
          <w:p w14:paraId="7362EB77">
            <w:pPr>
              <w:spacing w:before="55" w:after="156" w:line="205"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shd w:val="clear" w:color="auto" w:fill="auto"/>
          </w:tcPr>
          <w:p w14:paraId="018381B1">
            <w:pPr>
              <w:spacing w:before="76" w:after="156" w:line="187"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6" w:type="dxa"/>
          </w:tcPr>
          <w:p w14:paraId="72AFF2F0">
            <w:pPr>
              <w:snapToGrid/>
              <w:spacing w:after="0" w:afterLines="0" w:line="240" w:lineRule="auto"/>
              <w:rPr>
                <w:rFonts w:hint="eastAsia" w:ascii="仿宋" w:hAnsi="仿宋" w:eastAsia="仿宋" w:cs="仿宋"/>
                <w:sz w:val="20"/>
                <w:szCs w:val="20"/>
              </w:rPr>
            </w:pPr>
          </w:p>
        </w:tc>
      </w:tr>
      <w:tr w14:paraId="16A205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82" w:type="dxa"/>
            <w:vMerge w:val="continue"/>
            <w:tcBorders>
              <w:left w:val="single" w:color="auto" w:sz="4" w:space="0"/>
            </w:tcBorders>
          </w:tcPr>
          <w:p w14:paraId="10B67331">
            <w:pPr>
              <w:snapToGrid/>
              <w:spacing w:after="0" w:afterLines="0" w:line="240" w:lineRule="auto"/>
              <w:rPr>
                <w:rFonts w:hint="eastAsia" w:ascii="仿宋" w:hAnsi="仿宋" w:eastAsia="仿宋" w:cs="仿宋"/>
                <w:sz w:val="20"/>
                <w:szCs w:val="20"/>
              </w:rPr>
            </w:pPr>
          </w:p>
        </w:tc>
        <w:tc>
          <w:tcPr>
            <w:tcW w:w="696" w:type="dxa"/>
            <w:vMerge w:val="continue"/>
          </w:tcPr>
          <w:p w14:paraId="5A88FB07">
            <w:pPr>
              <w:snapToGrid/>
              <w:spacing w:after="0" w:afterLines="0" w:line="240" w:lineRule="auto"/>
              <w:rPr>
                <w:rFonts w:hint="eastAsia" w:ascii="仿宋" w:hAnsi="仿宋" w:eastAsia="仿宋" w:cs="仿宋"/>
                <w:sz w:val="20"/>
                <w:szCs w:val="20"/>
              </w:rPr>
            </w:pPr>
          </w:p>
        </w:tc>
        <w:tc>
          <w:tcPr>
            <w:tcW w:w="5591" w:type="dxa"/>
            <w:shd w:val="clear" w:color="auto" w:fill="auto"/>
          </w:tcPr>
          <w:p w14:paraId="34CABBBC">
            <w:pPr>
              <w:spacing w:before="46" w:after="156" w:line="205" w:lineRule="auto"/>
              <w:ind w:left="112"/>
              <w:rPr>
                <w:rFonts w:hint="eastAsia" w:ascii="仿宋" w:hAnsi="仿宋" w:eastAsia="仿宋" w:cs="仿宋"/>
                <w:sz w:val="20"/>
                <w:szCs w:val="20"/>
              </w:rPr>
            </w:pPr>
            <w:r>
              <w:rPr>
                <w:rFonts w:hint="eastAsia" w:ascii="仿宋" w:hAnsi="仿宋" w:eastAsia="仿宋" w:cs="仿宋"/>
                <w:spacing w:val="-1"/>
                <w:sz w:val="20"/>
                <w:szCs w:val="20"/>
              </w:rPr>
              <w:t>备品备件与要求备件清单不符</w:t>
            </w:r>
          </w:p>
        </w:tc>
        <w:tc>
          <w:tcPr>
            <w:tcW w:w="818" w:type="dxa"/>
            <w:shd w:val="clear" w:color="auto" w:fill="auto"/>
          </w:tcPr>
          <w:p w14:paraId="322040E0">
            <w:pPr>
              <w:spacing w:before="46" w:after="156" w:line="205"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件</w:t>
            </w:r>
          </w:p>
        </w:tc>
        <w:tc>
          <w:tcPr>
            <w:tcW w:w="845" w:type="dxa"/>
            <w:shd w:val="clear" w:color="auto" w:fill="auto"/>
          </w:tcPr>
          <w:p w14:paraId="51E793C0">
            <w:pPr>
              <w:spacing w:before="67" w:after="156" w:line="187"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006CF3E0">
            <w:pPr>
              <w:snapToGrid/>
              <w:spacing w:after="0" w:afterLines="0" w:line="240" w:lineRule="auto"/>
              <w:rPr>
                <w:rFonts w:hint="eastAsia" w:ascii="仿宋" w:hAnsi="仿宋" w:eastAsia="仿宋" w:cs="仿宋"/>
                <w:sz w:val="20"/>
                <w:szCs w:val="20"/>
              </w:rPr>
            </w:pPr>
          </w:p>
        </w:tc>
      </w:tr>
      <w:tr w14:paraId="6BED5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82" w:type="dxa"/>
            <w:vMerge w:val="continue"/>
            <w:tcBorders>
              <w:left w:val="single" w:color="auto" w:sz="4" w:space="0"/>
            </w:tcBorders>
          </w:tcPr>
          <w:p w14:paraId="2A36561B">
            <w:pPr>
              <w:snapToGrid/>
              <w:spacing w:after="0" w:afterLines="0" w:line="240" w:lineRule="auto"/>
              <w:rPr>
                <w:rFonts w:hint="eastAsia" w:ascii="仿宋" w:hAnsi="仿宋" w:eastAsia="仿宋" w:cs="仿宋"/>
                <w:sz w:val="20"/>
                <w:szCs w:val="20"/>
              </w:rPr>
            </w:pPr>
          </w:p>
        </w:tc>
        <w:tc>
          <w:tcPr>
            <w:tcW w:w="696" w:type="dxa"/>
            <w:vMerge w:val="continue"/>
          </w:tcPr>
          <w:p w14:paraId="794122BB">
            <w:pPr>
              <w:snapToGrid/>
              <w:spacing w:after="0" w:afterLines="0" w:line="240" w:lineRule="auto"/>
              <w:rPr>
                <w:rFonts w:hint="eastAsia" w:ascii="仿宋" w:hAnsi="仿宋" w:eastAsia="仿宋" w:cs="仿宋"/>
                <w:sz w:val="20"/>
                <w:szCs w:val="20"/>
              </w:rPr>
            </w:pPr>
          </w:p>
        </w:tc>
        <w:tc>
          <w:tcPr>
            <w:tcW w:w="5591" w:type="dxa"/>
            <w:shd w:val="clear" w:color="auto" w:fill="auto"/>
          </w:tcPr>
          <w:p w14:paraId="0B884877">
            <w:pPr>
              <w:spacing w:before="56" w:after="156" w:line="214" w:lineRule="auto"/>
              <w:ind w:left="112"/>
              <w:rPr>
                <w:rFonts w:hint="eastAsia" w:ascii="仿宋" w:hAnsi="仿宋" w:eastAsia="仿宋" w:cs="仿宋"/>
                <w:sz w:val="20"/>
                <w:szCs w:val="20"/>
              </w:rPr>
            </w:pPr>
            <w:r>
              <w:rPr>
                <w:rFonts w:hint="eastAsia" w:ascii="仿宋" w:hAnsi="仿宋" w:eastAsia="仿宋" w:cs="仿宋"/>
                <w:spacing w:val="-1"/>
                <w:sz w:val="20"/>
                <w:szCs w:val="20"/>
              </w:rPr>
              <w:t>现场备件在数量与型号上不符合要求</w:t>
            </w:r>
          </w:p>
        </w:tc>
        <w:tc>
          <w:tcPr>
            <w:tcW w:w="818" w:type="dxa"/>
            <w:shd w:val="clear" w:color="auto" w:fill="auto"/>
          </w:tcPr>
          <w:p w14:paraId="4DFCD995">
            <w:pPr>
              <w:spacing w:before="56" w:after="156" w:line="214"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件</w:t>
            </w:r>
          </w:p>
        </w:tc>
        <w:tc>
          <w:tcPr>
            <w:tcW w:w="845" w:type="dxa"/>
            <w:shd w:val="clear" w:color="auto" w:fill="auto"/>
          </w:tcPr>
          <w:p w14:paraId="5F926CEB">
            <w:pPr>
              <w:spacing w:before="78" w:after="156" w:line="195"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tcPr>
          <w:p w14:paraId="08229F43">
            <w:pPr>
              <w:snapToGrid/>
              <w:spacing w:after="0" w:afterLines="0" w:line="240" w:lineRule="auto"/>
              <w:rPr>
                <w:rFonts w:hint="eastAsia" w:ascii="仿宋" w:hAnsi="仿宋" w:eastAsia="仿宋" w:cs="仿宋"/>
                <w:sz w:val="20"/>
                <w:szCs w:val="20"/>
              </w:rPr>
            </w:pPr>
          </w:p>
        </w:tc>
      </w:tr>
      <w:tr w14:paraId="5078D2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82" w:type="dxa"/>
            <w:vMerge w:val="continue"/>
            <w:tcBorders>
              <w:left w:val="single" w:color="auto" w:sz="4" w:space="0"/>
            </w:tcBorders>
          </w:tcPr>
          <w:p w14:paraId="4685C7AB">
            <w:pPr>
              <w:snapToGrid/>
              <w:spacing w:after="0" w:afterLines="0" w:line="240" w:lineRule="auto"/>
              <w:rPr>
                <w:rFonts w:hint="eastAsia" w:ascii="仿宋" w:hAnsi="仿宋" w:eastAsia="仿宋" w:cs="仿宋"/>
                <w:sz w:val="20"/>
                <w:szCs w:val="20"/>
              </w:rPr>
            </w:pPr>
          </w:p>
        </w:tc>
        <w:tc>
          <w:tcPr>
            <w:tcW w:w="696" w:type="dxa"/>
            <w:vMerge w:val="continue"/>
          </w:tcPr>
          <w:p w14:paraId="697BF4DE">
            <w:pPr>
              <w:snapToGrid/>
              <w:spacing w:after="0" w:afterLines="0" w:line="240" w:lineRule="auto"/>
              <w:rPr>
                <w:rFonts w:hint="eastAsia" w:ascii="仿宋" w:hAnsi="仿宋" w:eastAsia="仿宋" w:cs="仿宋"/>
                <w:sz w:val="20"/>
                <w:szCs w:val="20"/>
              </w:rPr>
            </w:pPr>
          </w:p>
        </w:tc>
        <w:tc>
          <w:tcPr>
            <w:tcW w:w="5591" w:type="dxa"/>
            <w:shd w:val="clear" w:color="auto" w:fill="auto"/>
          </w:tcPr>
          <w:p w14:paraId="649D5C64">
            <w:pPr>
              <w:spacing w:before="45" w:after="156" w:line="206" w:lineRule="auto"/>
              <w:ind w:left="112"/>
              <w:rPr>
                <w:rFonts w:hint="eastAsia" w:ascii="仿宋" w:hAnsi="仿宋" w:eastAsia="仿宋" w:cs="仿宋"/>
                <w:sz w:val="20"/>
                <w:szCs w:val="20"/>
                <w:lang w:eastAsia="en-US"/>
              </w:rPr>
            </w:pPr>
            <w:r>
              <w:rPr>
                <w:rFonts w:hint="eastAsia" w:ascii="仿宋" w:hAnsi="仿宋" w:eastAsia="仿宋" w:cs="仿宋"/>
                <w:spacing w:val="-1"/>
                <w:sz w:val="20"/>
                <w:szCs w:val="20"/>
                <w:lang w:eastAsia="en-US"/>
              </w:rPr>
              <w:t>整机备件不符合要求</w:t>
            </w:r>
          </w:p>
        </w:tc>
        <w:tc>
          <w:tcPr>
            <w:tcW w:w="818" w:type="dxa"/>
            <w:shd w:val="clear" w:color="auto" w:fill="auto"/>
          </w:tcPr>
          <w:p w14:paraId="2AD90D87">
            <w:pPr>
              <w:spacing w:before="46" w:after="156" w:line="205"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件</w:t>
            </w:r>
          </w:p>
        </w:tc>
        <w:tc>
          <w:tcPr>
            <w:tcW w:w="845" w:type="dxa"/>
            <w:shd w:val="clear" w:color="auto" w:fill="auto"/>
          </w:tcPr>
          <w:p w14:paraId="4F657ABB">
            <w:pPr>
              <w:spacing w:before="67" w:after="156" w:line="187"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tcPr>
          <w:p w14:paraId="42B5E688">
            <w:pPr>
              <w:snapToGrid/>
              <w:spacing w:after="0" w:afterLines="0" w:line="240" w:lineRule="auto"/>
              <w:rPr>
                <w:rFonts w:hint="eastAsia" w:ascii="仿宋" w:hAnsi="仿宋" w:eastAsia="仿宋" w:cs="仿宋"/>
                <w:sz w:val="20"/>
                <w:szCs w:val="20"/>
              </w:rPr>
            </w:pPr>
          </w:p>
        </w:tc>
      </w:tr>
      <w:tr w14:paraId="347BF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82" w:type="dxa"/>
            <w:vMerge w:val="continue"/>
            <w:tcBorders>
              <w:left w:val="single" w:color="auto" w:sz="4" w:space="0"/>
            </w:tcBorders>
          </w:tcPr>
          <w:p w14:paraId="18FDA123">
            <w:pPr>
              <w:snapToGrid/>
              <w:spacing w:after="0" w:afterLines="0" w:line="240" w:lineRule="auto"/>
              <w:rPr>
                <w:rFonts w:hint="eastAsia" w:ascii="仿宋" w:hAnsi="仿宋" w:eastAsia="仿宋" w:cs="仿宋"/>
                <w:sz w:val="20"/>
                <w:szCs w:val="20"/>
              </w:rPr>
            </w:pPr>
          </w:p>
        </w:tc>
        <w:tc>
          <w:tcPr>
            <w:tcW w:w="696" w:type="dxa"/>
            <w:vMerge w:val="continue"/>
          </w:tcPr>
          <w:p w14:paraId="49232494">
            <w:pPr>
              <w:snapToGrid/>
              <w:spacing w:after="0" w:afterLines="0" w:line="240" w:lineRule="auto"/>
              <w:rPr>
                <w:rFonts w:hint="eastAsia" w:ascii="仿宋" w:hAnsi="仿宋" w:eastAsia="仿宋" w:cs="仿宋"/>
                <w:sz w:val="20"/>
                <w:szCs w:val="20"/>
              </w:rPr>
            </w:pPr>
          </w:p>
        </w:tc>
        <w:tc>
          <w:tcPr>
            <w:tcW w:w="5591" w:type="dxa"/>
            <w:shd w:val="clear" w:color="auto" w:fill="auto"/>
          </w:tcPr>
          <w:p w14:paraId="2CE1893C">
            <w:pPr>
              <w:spacing w:before="56" w:after="156" w:line="214" w:lineRule="auto"/>
              <w:ind w:left="112"/>
              <w:rPr>
                <w:rFonts w:hint="eastAsia" w:ascii="仿宋" w:hAnsi="仿宋" w:eastAsia="仿宋" w:cs="仿宋"/>
                <w:sz w:val="20"/>
                <w:szCs w:val="20"/>
              </w:rPr>
            </w:pPr>
            <w:r>
              <w:rPr>
                <w:rFonts w:hint="eastAsia" w:ascii="仿宋" w:hAnsi="仿宋" w:eastAsia="仿宋" w:cs="仿宋"/>
                <w:sz w:val="20"/>
                <w:szCs w:val="20"/>
              </w:rPr>
              <w:t>备品备件未在规定时限内补充完毕</w:t>
            </w:r>
          </w:p>
        </w:tc>
        <w:tc>
          <w:tcPr>
            <w:tcW w:w="818" w:type="dxa"/>
            <w:shd w:val="clear" w:color="auto" w:fill="auto"/>
          </w:tcPr>
          <w:p w14:paraId="46CE37A4">
            <w:pPr>
              <w:spacing w:before="56" w:after="156" w:line="214"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shd w:val="clear" w:color="auto" w:fill="auto"/>
          </w:tcPr>
          <w:p w14:paraId="14DD7086">
            <w:pPr>
              <w:spacing w:before="78" w:after="156" w:line="195"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shd w:val="clear" w:color="auto" w:fill="auto"/>
          </w:tcPr>
          <w:p w14:paraId="335F8970">
            <w:pPr>
              <w:snapToGrid/>
              <w:spacing w:after="0" w:afterLines="0" w:line="240" w:lineRule="auto"/>
              <w:rPr>
                <w:rFonts w:hint="eastAsia" w:ascii="仿宋" w:hAnsi="仿宋" w:eastAsia="仿宋" w:cs="仿宋"/>
                <w:sz w:val="20"/>
                <w:szCs w:val="20"/>
              </w:rPr>
            </w:pPr>
          </w:p>
        </w:tc>
      </w:tr>
      <w:tr w14:paraId="63334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82" w:type="dxa"/>
            <w:vMerge w:val="continue"/>
            <w:tcBorders>
              <w:left w:val="single" w:color="auto" w:sz="4" w:space="0"/>
            </w:tcBorders>
          </w:tcPr>
          <w:p w14:paraId="54ADDC00">
            <w:pPr>
              <w:snapToGrid/>
              <w:spacing w:after="0" w:afterLines="0" w:line="240" w:lineRule="auto"/>
              <w:rPr>
                <w:rFonts w:hint="eastAsia" w:ascii="仿宋" w:hAnsi="仿宋" w:eastAsia="仿宋" w:cs="仿宋"/>
                <w:sz w:val="20"/>
                <w:szCs w:val="20"/>
              </w:rPr>
            </w:pPr>
          </w:p>
        </w:tc>
        <w:tc>
          <w:tcPr>
            <w:tcW w:w="696" w:type="dxa"/>
            <w:vMerge w:val="continue"/>
          </w:tcPr>
          <w:p w14:paraId="2DF07C92">
            <w:pPr>
              <w:snapToGrid/>
              <w:spacing w:after="0" w:afterLines="0" w:line="240" w:lineRule="auto"/>
              <w:rPr>
                <w:rFonts w:hint="eastAsia" w:ascii="仿宋" w:hAnsi="仿宋" w:eastAsia="仿宋" w:cs="仿宋"/>
                <w:sz w:val="20"/>
                <w:szCs w:val="20"/>
              </w:rPr>
            </w:pPr>
          </w:p>
        </w:tc>
        <w:tc>
          <w:tcPr>
            <w:tcW w:w="5591" w:type="dxa"/>
            <w:shd w:val="clear" w:color="auto" w:fill="auto"/>
          </w:tcPr>
          <w:p w14:paraId="269102CF">
            <w:pPr>
              <w:spacing w:before="45" w:after="156" w:line="205" w:lineRule="auto"/>
              <w:ind w:left="112"/>
              <w:rPr>
                <w:rFonts w:hint="eastAsia" w:ascii="仿宋" w:hAnsi="仿宋" w:eastAsia="仿宋" w:cs="仿宋"/>
                <w:sz w:val="20"/>
                <w:szCs w:val="20"/>
              </w:rPr>
            </w:pPr>
            <w:r>
              <w:rPr>
                <w:rFonts w:hint="eastAsia" w:ascii="仿宋" w:hAnsi="仿宋" w:eastAsia="仿宋" w:cs="仿宋"/>
                <w:spacing w:val="-1"/>
                <w:sz w:val="20"/>
                <w:szCs w:val="20"/>
              </w:rPr>
              <w:t>抽查备品备年库发现备品备件不符合要求</w:t>
            </w:r>
          </w:p>
        </w:tc>
        <w:tc>
          <w:tcPr>
            <w:tcW w:w="818" w:type="dxa"/>
            <w:shd w:val="clear" w:color="auto" w:fill="auto"/>
          </w:tcPr>
          <w:p w14:paraId="2912BC79">
            <w:pPr>
              <w:spacing w:before="45" w:after="156" w:line="205"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shd w:val="clear" w:color="auto" w:fill="auto"/>
          </w:tcPr>
          <w:p w14:paraId="1F670D49">
            <w:pPr>
              <w:spacing w:before="67" w:after="156" w:line="186"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-30</w:t>
            </w:r>
          </w:p>
        </w:tc>
        <w:tc>
          <w:tcPr>
            <w:tcW w:w="696" w:type="dxa"/>
          </w:tcPr>
          <w:p w14:paraId="441559EA">
            <w:pPr>
              <w:snapToGrid/>
              <w:spacing w:after="0" w:afterLines="0" w:line="240" w:lineRule="auto"/>
              <w:rPr>
                <w:rFonts w:hint="eastAsia" w:ascii="仿宋" w:hAnsi="仿宋" w:eastAsia="仿宋" w:cs="仿宋"/>
                <w:sz w:val="20"/>
                <w:szCs w:val="20"/>
              </w:rPr>
            </w:pPr>
          </w:p>
        </w:tc>
      </w:tr>
      <w:tr w14:paraId="45F66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82" w:type="dxa"/>
            <w:vMerge w:val="continue"/>
            <w:tcBorders>
              <w:left w:val="single" w:color="auto" w:sz="4" w:space="0"/>
            </w:tcBorders>
          </w:tcPr>
          <w:p w14:paraId="1CFA911D">
            <w:pPr>
              <w:snapToGrid/>
              <w:spacing w:after="0" w:afterLines="0" w:line="240" w:lineRule="auto"/>
              <w:rPr>
                <w:rFonts w:hint="eastAsia" w:ascii="仿宋" w:hAnsi="仿宋" w:eastAsia="仿宋" w:cs="仿宋"/>
                <w:sz w:val="20"/>
                <w:szCs w:val="20"/>
              </w:rPr>
            </w:pPr>
          </w:p>
        </w:tc>
        <w:tc>
          <w:tcPr>
            <w:tcW w:w="696" w:type="dxa"/>
            <w:vMerge w:val="restart"/>
            <w:tcBorders>
              <w:bottom w:val="nil"/>
            </w:tcBorders>
          </w:tcPr>
          <w:p w14:paraId="43CB3427">
            <w:pPr>
              <w:snapToGrid/>
              <w:spacing w:after="0" w:afterLines="0" w:line="466" w:lineRule="auto"/>
              <w:rPr>
                <w:rFonts w:hint="eastAsia" w:ascii="仿宋" w:hAnsi="仿宋" w:eastAsia="仿宋" w:cs="仿宋"/>
                <w:sz w:val="20"/>
                <w:szCs w:val="20"/>
              </w:rPr>
            </w:pPr>
          </w:p>
          <w:p w14:paraId="376ECCBF">
            <w:pPr>
              <w:spacing w:before="68" w:after="156" w:line="219" w:lineRule="auto"/>
              <w:ind w:left="131"/>
              <w:rPr>
                <w:rFonts w:hint="eastAsia" w:ascii="仿宋" w:hAnsi="仿宋" w:eastAsia="仿宋" w:cs="仿宋"/>
                <w:sz w:val="20"/>
                <w:szCs w:val="20"/>
                <w:lang w:eastAsia="en-US"/>
              </w:rPr>
            </w:pPr>
            <w:r>
              <w:rPr>
                <w:rFonts w:hint="eastAsia" w:ascii="仿宋" w:hAnsi="仿宋" w:eastAsia="仿宋" w:cs="仿宋"/>
                <w:spacing w:val="-3"/>
                <w:sz w:val="20"/>
                <w:szCs w:val="20"/>
                <w:lang w:eastAsia="en-US"/>
              </w:rPr>
              <w:t>备件</w:t>
            </w:r>
          </w:p>
          <w:p w14:paraId="0B08BF56">
            <w:pPr>
              <w:spacing w:before="41" w:after="156" w:line="220" w:lineRule="auto"/>
              <w:ind w:left="131"/>
              <w:rPr>
                <w:rFonts w:hint="eastAsia" w:ascii="仿宋" w:hAnsi="仿宋" w:eastAsia="仿宋" w:cs="仿宋"/>
                <w:sz w:val="20"/>
                <w:szCs w:val="20"/>
                <w:lang w:eastAsia="en-US"/>
              </w:rPr>
            </w:pPr>
            <w:r>
              <w:rPr>
                <w:rFonts w:hint="eastAsia" w:ascii="仿宋" w:hAnsi="仿宋" w:eastAsia="仿宋" w:cs="仿宋"/>
                <w:spacing w:val="-3"/>
                <w:sz w:val="20"/>
                <w:szCs w:val="20"/>
                <w:lang w:eastAsia="en-US"/>
              </w:rPr>
              <w:t>更换</w:t>
            </w:r>
          </w:p>
        </w:tc>
        <w:tc>
          <w:tcPr>
            <w:tcW w:w="5591" w:type="dxa"/>
          </w:tcPr>
          <w:p w14:paraId="21E3AA80">
            <w:pPr>
              <w:spacing w:before="57" w:after="156" w:line="213" w:lineRule="auto"/>
              <w:ind w:left="112"/>
              <w:rPr>
                <w:rFonts w:hint="eastAsia" w:ascii="仿宋" w:hAnsi="仿宋" w:eastAsia="仿宋" w:cs="仿宋"/>
                <w:sz w:val="20"/>
                <w:szCs w:val="20"/>
              </w:rPr>
            </w:pPr>
            <w:r>
              <w:rPr>
                <w:rFonts w:hint="eastAsia" w:ascii="仿宋" w:hAnsi="仿宋" w:eastAsia="仿宋" w:cs="仿宋"/>
                <w:sz w:val="20"/>
                <w:szCs w:val="20"/>
              </w:rPr>
              <w:t>未及时更换备件，且超过最长时限要求12小时</w:t>
            </w:r>
          </w:p>
        </w:tc>
        <w:tc>
          <w:tcPr>
            <w:tcW w:w="818" w:type="dxa"/>
          </w:tcPr>
          <w:p w14:paraId="15987EE4">
            <w:pPr>
              <w:spacing w:before="57" w:after="156" w:line="213"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7605D8AA">
            <w:pPr>
              <w:spacing w:before="78" w:after="156" w:line="195"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tcPr>
          <w:p w14:paraId="5EE1E287">
            <w:pPr>
              <w:snapToGrid/>
              <w:spacing w:after="0" w:afterLines="0" w:line="240" w:lineRule="auto"/>
              <w:rPr>
                <w:rFonts w:hint="eastAsia" w:ascii="仿宋" w:hAnsi="仿宋" w:eastAsia="仿宋" w:cs="仿宋"/>
                <w:sz w:val="20"/>
                <w:szCs w:val="20"/>
              </w:rPr>
            </w:pPr>
          </w:p>
        </w:tc>
      </w:tr>
      <w:tr w14:paraId="76D95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82" w:type="dxa"/>
            <w:vMerge w:val="continue"/>
            <w:tcBorders>
              <w:left w:val="single" w:color="auto" w:sz="4" w:space="0"/>
            </w:tcBorders>
          </w:tcPr>
          <w:p w14:paraId="391F165E">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166CE914">
            <w:pPr>
              <w:snapToGrid/>
              <w:spacing w:after="0" w:afterLines="0" w:line="240" w:lineRule="auto"/>
              <w:rPr>
                <w:rFonts w:hint="eastAsia" w:ascii="仿宋" w:hAnsi="仿宋" w:eastAsia="仿宋" w:cs="仿宋"/>
                <w:sz w:val="20"/>
                <w:szCs w:val="20"/>
              </w:rPr>
            </w:pPr>
          </w:p>
        </w:tc>
        <w:tc>
          <w:tcPr>
            <w:tcW w:w="5591" w:type="dxa"/>
          </w:tcPr>
          <w:p w14:paraId="3568EFB0">
            <w:pPr>
              <w:spacing w:before="46" w:after="156" w:line="204" w:lineRule="auto"/>
              <w:ind w:left="112"/>
              <w:rPr>
                <w:rFonts w:hint="eastAsia" w:ascii="仿宋" w:hAnsi="仿宋" w:eastAsia="仿宋" w:cs="仿宋"/>
                <w:sz w:val="20"/>
                <w:szCs w:val="20"/>
              </w:rPr>
            </w:pPr>
            <w:r>
              <w:rPr>
                <w:rFonts w:hint="eastAsia" w:ascii="仿宋" w:hAnsi="仿宋" w:eastAsia="仿宋" w:cs="仿宋"/>
                <w:sz w:val="20"/>
                <w:szCs w:val="20"/>
              </w:rPr>
              <w:t>未及时更换备件，且超过最长时限要求24小时</w:t>
            </w:r>
          </w:p>
        </w:tc>
        <w:tc>
          <w:tcPr>
            <w:tcW w:w="818" w:type="dxa"/>
          </w:tcPr>
          <w:p w14:paraId="7D270DDF">
            <w:pPr>
              <w:spacing w:before="46" w:after="156" w:line="204"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次</w:t>
            </w:r>
          </w:p>
        </w:tc>
        <w:tc>
          <w:tcPr>
            <w:tcW w:w="845" w:type="dxa"/>
          </w:tcPr>
          <w:p w14:paraId="01F6DDE4">
            <w:pPr>
              <w:spacing w:before="68" w:after="156" w:line="185"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-20</w:t>
            </w:r>
          </w:p>
        </w:tc>
        <w:tc>
          <w:tcPr>
            <w:tcW w:w="696" w:type="dxa"/>
          </w:tcPr>
          <w:p w14:paraId="34EEF4DC">
            <w:pPr>
              <w:snapToGrid/>
              <w:spacing w:after="0" w:afterLines="0" w:line="240" w:lineRule="auto"/>
              <w:rPr>
                <w:rFonts w:hint="eastAsia" w:ascii="仿宋" w:hAnsi="仿宋" w:eastAsia="仿宋" w:cs="仿宋"/>
                <w:sz w:val="20"/>
                <w:szCs w:val="20"/>
              </w:rPr>
            </w:pPr>
          </w:p>
        </w:tc>
      </w:tr>
      <w:tr w14:paraId="07F15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82" w:type="dxa"/>
            <w:vMerge w:val="continue"/>
            <w:tcBorders>
              <w:left w:val="single" w:color="auto" w:sz="4" w:space="0"/>
            </w:tcBorders>
          </w:tcPr>
          <w:p w14:paraId="780553E2">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12FE7FFA">
            <w:pPr>
              <w:snapToGrid/>
              <w:spacing w:after="0" w:afterLines="0" w:line="240" w:lineRule="auto"/>
              <w:rPr>
                <w:rFonts w:hint="eastAsia" w:ascii="仿宋" w:hAnsi="仿宋" w:eastAsia="仿宋" w:cs="仿宋"/>
                <w:sz w:val="20"/>
                <w:szCs w:val="20"/>
              </w:rPr>
            </w:pPr>
          </w:p>
        </w:tc>
        <w:tc>
          <w:tcPr>
            <w:tcW w:w="5591" w:type="dxa"/>
          </w:tcPr>
          <w:p w14:paraId="67E379AE">
            <w:pPr>
              <w:spacing w:before="58" w:after="156" w:line="212" w:lineRule="auto"/>
              <w:ind w:left="112"/>
              <w:rPr>
                <w:rFonts w:hint="eastAsia" w:ascii="仿宋" w:hAnsi="仿宋" w:eastAsia="仿宋" w:cs="仿宋"/>
                <w:sz w:val="20"/>
                <w:szCs w:val="20"/>
                <w:highlight w:val="none"/>
              </w:rPr>
            </w:pPr>
            <w:r>
              <w:rPr>
                <w:rFonts w:hint="eastAsia" w:ascii="仿宋" w:hAnsi="仿宋" w:eastAsia="仿宋" w:cs="仿宋"/>
                <w:sz w:val="20"/>
                <w:szCs w:val="20"/>
                <w:highlight w:val="none"/>
              </w:rPr>
              <w:t>未及时更换备品备件次数超过2次</w:t>
            </w:r>
          </w:p>
        </w:tc>
        <w:tc>
          <w:tcPr>
            <w:tcW w:w="818" w:type="dxa"/>
          </w:tcPr>
          <w:p w14:paraId="05E4BDDE">
            <w:pPr>
              <w:spacing w:before="58" w:after="156" w:line="212" w:lineRule="auto"/>
              <w:ind w:left="188"/>
              <w:rPr>
                <w:rFonts w:hint="eastAsia" w:ascii="仿宋" w:hAnsi="仿宋" w:eastAsia="仿宋" w:cs="仿宋"/>
                <w:sz w:val="20"/>
                <w:szCs w:val="20"/>
                <w:highlight w:val="none"/>
                <w:lang w:eastAsia="en-US"/>
              </w:rPr>
            </w:pPr>
            <w:r>
              <w:rPr>
                <w:rFonts w:hint="eastAsia" w:ascii="仿宋" w:hAnsi="仿宋" w:eastAsia="仿宋" w:cs="仿宋"/>
                <w:spacing w:val="-3"/>
                <w:sz w:val="20"/>
                <w:szCs w:val="20"/>
                <w:highlight w:val="none"/>
              </w:rPr>
              <w:t>半</w:t>
            </w:r>
            <w:r>
              <w:rPr>
                <w:rFonts w:hint="eastAsia" w:ascii="仿宋" w:hAnsi="仿宋" w:eastAsia="仿宋" w:cs="仿宋"/>
                <w:spacing w:val="-3"/>
                <w:sz w:val="20"/>
                <w:szCs w:val="20"/>
                <w:highlight w:val="none"/>
                <w:lang w:eastAsia="en-US"/>
              </w:rPr>
              <w:t>年</w:t>
            </w:r>
          </w:p>
        </w:tc>
        <w:tc>
          <w:tcPr>
            <w:tcW w:w="845" w:type="dxa"/>
          </w:tcPr>
          <w:p w14:paraId="1ADCA017">
            <w:pPr>
              <w:spacing w:before="79" w:after="156" w:line="194" w:lineRule="auto"/>
              <w:ind w:left="259"/>
              <w:rPr>
                <w:rFonts w:hint="eastAsia" w:ascii="仿宋" w:hAnsi="仿宋" w:eastAsia="仿宋" w:cs="仿宋"/>
                <w:sz w:val="20"/>
                <w:szCs w:val="20"/>
                <w:highlight w:val="none"/>
                <w:lang w:eastAsia="en-US"/>
              </w:rPr>
            </w:pPr>
            <w:r>
              <w:rPr>
                <w:rFonts w:hint="eastAsia" w:ascii="仿宋" w:hAnsi="仿宋" w:eastAsia="仿宋" w:cs="仿宋"/>
                <w:spacing w:val="-2"/>
                <w:sz w:val="20"/>
                <w:szCs w:val="20"/>
                <w:highlight w:val="none"/>
                <w:lang w:eastAsia="en-US"/>
              </w:rPr>
              <w:t>-30</w:t>
            </w:r>
          </w:p>
        </w:tc>
        <w:tc>
          <w:tcPr>
            <w:tcW w:w="696" w:type="dxa"/>
          </w:tcPr>
          <w:p w14:paraId="45FAA901">
            <w:pPr>
              <w:snapToGrid/>
              <w:spacing w:after="0" w:afterLines="0" w:line="240" w:lineRule="auto"/>
              <w:rPr>
                <w:rFonts w:hint="eastAsia" w:ascii="仿宋" w:hAnsi="仿宋" w:eastAsia="仿宋" w:cs="仿宋"/>
                <w:sz w:val="20"/>
                <w:szCs w:val="20"/>
              </w:rPr>
            </w:pPr>
          </w:p>
        </w:tc>
      </w:tr>
      <w:tr w14:paraId="0D7F75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82" w:type="dxa"/>
            <w:vMerge w:val="continue"/>
            <w:tcBorders>
              <w:left w:val="single" w:color="auto" w:sz="4" w:space="0"/>
            </w:tcBorders>
          </w:tcPr>
          <w:p w14:paraId="30759673">
            <w:pPr>
              <w:snapToGrid/>
              <w:spacing w:after="0" w:afterLines="0" w:line="240" w:lineRule="auto"/>
              <w:rPr>
                <w:rFonts w:hint="eastAsia" w:ascii="仿宋" w:hAnsi="仿宋" w:eastAsia="仿宋" w:cs="仿宋"/>
                <w:sz w:val="20"/>
                <w:szCs w:val="20"/>
              </w:rPr>
            </w:pPr>
          </w:p>
        </w:tc>
        <w:tc>
          <w:tcPr>
            <w:tcW w:w="696" w:type="dxa"/>
            <w:vMerge w:val="continue"/>
            <w:tcBorders>
              <w:top w:val="nil"/>
              <w:bottom w:val="nil"/>
            </w:tcBorders>
          </w:tcPr>
          <w:p w14:paraId="794EBA23">
            <w:pPr>
              <w:snapToGrid/>
              <w:spacing w:after="0" w:afterLines="0" w:line="240" w:lineRule="auto"/>
              <w:rPr>
                <w:rFonts w:hint="eastAsia" w:ascii="仿宋" w:hAnsi="仿宋" w:eastAsia="仿宋" w:cs="仿宋"/>
                <w:sz w:val="20"/>
                <w:szCs w:val="20"/>
              </w:rPr>
            </w:pPr>
          </w:p>
        </w:tc>
        <w:tc>
          <w:tcPr>
            <w:tcW w:w="5591" w:type="dxa"/>
          </w:tcPr>
          <w:p w14:paraId="3FF04463">
            <w:pPr>
              <w:spacing w:before="47" w:after="156" w:line="204" w:lineRule="auto"/>
              <w:ind w:left="112"/>
              <w:rPr>
                <w:rFonts w:hint="eastAsia" w:ascii="仿宋" w:hAnsi="仿宋" w:eastAsia="仿宋" w:cs="仿宋"/>
                <w:sz w:val="20"/>
                <w:szCs w:val="20"/>
              </w:rPr>
            </w:pPr>
            <w:r>
              <w:rPr>
                <w:rFonts w:hint="eastAsia" w:ascii="仿宋" w:hAnsi="仿宋" w:eastAsia="仿宋" w:cs="仿宋"/>
                <w:sz w:val="20"/>
                <w:szCs w:val="20"/>
              </w:rPr>
              <w:t>更换的备品备件质保期不符合质保要求</w:t>
            </w:r>
          </w:p>
        </w:tc>
        <w:tc>
          <w:tcPr>
            <w:tcW w:w="818" w:type="dxa"/>
          </w:tcPr>
          <w:p w14:paraId="58585B39">
            <w:pPr>
              <w:spacing w:before="47" w:after="156" w:line="204"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件</w:t>
            </w:r>
          </w:p>
        </w:tc>
        <w:tc>
          <w:tcPr>
            <w:tcW w:w="845" w:type="dxa"/>
          </w:tcPr>
          <w:p w14:paraId="0BF51001">
            <w:pPr>
              <w:spacing w:before="69" w:after="156" w:line="185" w:lineRule="auto"/>
              <w:ind w:left="30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-5</w:t>
            </w:r>
          </w:p>
        </w:tc>
        <w:tc>
          <w:tcPr>
            <w:tcW w:w="696" w:type="dxa"/>
          </w:tcPr>
          <w:p w14:paraId="7E3D29DA">
            <w:pPr>
              <w:snapToGrid/>
              <w:spacing w:after="0" w:afterLines="0" w:line="240" w:lineRule="auto"/>
              <w:rPr>
                <w:rFonts w:hint="eastAsia" w:ascii="仿宋" w:hAnsi="仿宋" w:eastAsia="仿宋" w:cs="仿宋"/>
                <w:sz w:val="20"/>
                <w:szCs w:val="20"/>
              </w:rPr>
            </w:pPr>
          </w:p>
        </w:tc>
      </w:tr>
      <w:tr w14:paraId="67C751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682" w:type="dxa"/>
            <w:vMerge w:val="continue"/>
            <w:tcBorders>
              <w:left w:val="single" w:color="auto" w:sz="4" w:space="0"/>
            </w:tcBorders>
          </w:tcPr>
          <w:p w14:paraId="69CC1072">
            <w:pPr>
              <w:snapToGrid/>
              <w:spacing w:after="0" w:afterLines="0" w:line="240" w:lineRule="auto"/>
              <w:rPr>
                <w:rFonts w:hint="eastAsia" w:ascii="仿宋" w:hAnsi="仿宋" w:eastAsia="仿宋" w:cs="仿宋"/>
                <w:sz w:val="20"/>
                <w:szCs w:val="20"/>
              </w:rPr>
            </w:pPr>
          </w:p>
        </w:tc>
        <w:tc>
          <w:tcPr>
            <w:tcW w:w="696" w:type="dxa"/>
            <w:vMerge w:val="continue"/>
            <w:tcBorders>
              <w:top w:val="nil"/>
            </w:tcBorders>
          </w:tcPr>
          <w:p w14:paraId="3E9021CA">
            <w:pPr>
              <w:snapToGrid/>
              <w:spacing w:after="0" w:afterLines="0" w:line="240" w:lineRule="auto"/>
              <w:rPr>
                <w:rFonts w:hint="eastAsia" w:ascii="仿宋" w:hAnsi="仿宋" w:eastAsia="仿宋" w:cs="仿宋"/>
                <w:sz w:val="20"/>
                <w:szCs w:val="20"/>
              </w:rPr>
            </w:pPr>
          </w:p>
        </w:tc>
        <w:tc>
          <w:tcPr>
            <w:tcW w:w="5591" w:type="dxa"/>
          </w:tcPr>
          <w:p w14:paraId="5212014E">
            <w:pPr>
              <w:spacing w:before="57" w:after="156" w:line="204" w:lineRule="auto"/>
              <w:ind w:left="112"/>
              <w:rPr>
                <w:rFonts w:hint="eastAsia" w:ascii="仿宋" w:hAnsi="仿宋" w:eastAsia="仿宋" w:cs="仿宋"/>
                <w:sz w:val="20"/>
                <w:szCs w:val="20"/>
              </w:rPr>
            </w:pPr>
            <w:r>
              <w:rPr>
                <w:rFonts w:hint="eastAsia" w:ascii="仿宋" w:hAnsi="仿宋" w:eastAsia="仿宋" w:cs="仿宋"/>
                <w:spacing w:val="-1"/>
                <w:sz w:val="20"/>
                <w:szCs w:val="20"/>
              </w:rPr>
              <w:t>更换的备品务件为非原厂全新备件</w:t>
            </w:r>
          </w:p>
        </w:tc>
        <w:tc>
          <w:tcPr>
            <w:tcW w:w="818" w:type="dxa"/>
          </w:tcPr>
          <w:p w14:paraId="6339BC07">
            <w:pPr>
              <w:spacing w:before="57" w:after="156" w:line="204" w:lineRule="auto"/>
              <w:ind w:left="298"/>
              <w:rPr>
                <w:rFonts w:hint="eastAsia" w:ascii="仿宋" w:hAnsi="仿宋" w:eastAsia="仿宋" w:cs="仿宋"/>
                <w:sz w:val="20"/>
                <w:szCs w:val="20"/>
                <w:lang w:eastAsia="en-US"/>
              </w:rPr>
            </w:pPr>
            <w:r>
              <w:rPr>
                <w:rFonts w:hint="eastAsia" w:ascii="仿宋" w:hAnsi="仿宋" w:eastAsia="仿宋" w:cs="仿宋"/>
                <w:sz w:val="20"/>
                <w:szCs w:val="20"/>
                <w:lang w:eastAsia="en-US"/>
              </w:rPr>
              <w:t>件</w:t>
            </w:r>
          </w:p>
        </w:tc>
        <w:tc>
          <w:tcPr>
            <w:tcW w:w="845" w:type="dxa"/>
          </w:tcPr>
          <w:p w14:paraId="1B032062">
            <w:pPr>
              <w:spacing w:before="79" w:after="156" w:line="185" w:lineRule="auto"/>
              <w:ind w:left="259"/>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-10</w:t>
            </w:r>
          </w:p>
        </w:tc>
        <w:tc>
          <w:tcPr>
            <w:tcW w:w="696" w:type="dxa"/>
          </w:tcPr>
          <w:p w14:paraId="24DD48D4">
            <w:pPr>
              <w:snapToGrid/>
              <w:spacing w:after="0" w:afterLines="0" w:line="240" w:lineRule="auto"/>
              <w:rPr>
                <w:rFonts w:hint="eastAsia" w:ascii="仿宋" w:hAnsi="仿宋" w:eastAsia="仿宋" w:cs="仿宋"/>
                <w:sz w:val="20"/>
                <w:szCs w:val="20"/>
              </w:rPr>
            </w:pPr>
          </w:p>
        </w:tc>
      </w:tr>
      <w:tr w14:paraId="7C514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6969" w:type="dxa"/>
            <w:gridSpan w:val="3"/>
          </w:tcPr>
          <w:p w14:paraId="7EB78252">
            <w:pPr>
              <w:spacing w:before="81" w:after="156" w:line="214" w:lineRule="auto"/>
              <w:ind w:left="655"/>
              <w:rPr>
                <w:rFonts w:hint="eastAsia" w:ascii="仿宋" w:hAnsi="仿宋" w:eastAsia="仿宋" w:cs="仿宋"/>
                <w:sz w:val="24"/>
                <w:szCs w:val="24"/>
                <w:lang w:eastAsia="en-US"/>
              </w:rPr>
            </w:pPr>
            <w:r>
              <w:rPr>
                <w:rFonts w:hint="eastAsia" w:ascii="仿宋" w:hAnsi="仿宋" w:eastAsia="仿宋" w:cs="仿宋"/>
                <w:spacing w:val="1"/>
                <w:sz w:val="24"/>
                <w:szCs w:val="24"/>
                <w:lang w:eastAsia="en-US"/>
              </w:rPr>
              <w:t>考核期测评总分</w:t>
            </w:r>
          </w:p>
        </w:tc>
        <w:tc>
          <w:tcPr>
            <w:tcW w:w="2359" w:type="dxa"/>
            <w:gridSpan w:val="3"/>
          </w:tcPr>
          <w:p w14:paraId="3A3BA8BB">
            <w:pPr>
              <w:snapToGrid/>
              <w:spacing w:after="0" w:afterLines="0" w:line="240" w:lineRule="auto"/>
              <w:rPr>
                <w:rFonts w:hint="eastAsia" w:ascii="仿宋" w:hAnsi="仿宋" w:eastAsia="仿宋" w:cs="仿宋"/>
                <w:sz w:val="20"/>
                <w:szCs w:val="20"/>
              </w:rPr>
            </w:pPr>
          </w:p>
        </w:tc>
      </w:tr>
    </w:tbl>
    <w:p w14:paraId="06B96DE3">
      <w:pPr>
        <w:snapToGrid/>
        <w:spacing w:before="106" w:after="0" w:afterLines="0" w:line="201" w:lineRule="auto"/>
        <w:ind w:left="675"/>
        <w:rPr>
          <w:rFonts w:hint="eastAsia" w:ascii="仿宋" w:hAnsi="仿宋" w:eastAsia="仿宋" w:cs="仿宋"/>
          <w:sz w:val="24"/>
          <w:szCs w:val="24"/>
        </w:rPr>
      </w:pPr>
      <w:r>
        <w:rPr>
          <w:rFonts w:hint="eastAsia" w:ascii="仿宋" w:hAnsi="仿宋" w:eastAsia="仿宋" w:cs="仿宋"/>
          <w:spacing w:val="-1"/>
          <w:sz w:val="24"/>
          <w:szCs w:val="24"/>
        </w:rPr>
        <w:t>绩效考核系数计算方法：</w:t>
      </w:r>
    </w:p>
    <w:tbl>
      <w:tblPr>
        <w:tblStyle w:val="4"/>
        <w:tblW w:w="9019"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83"/>
        <w:gridCol w:w="5536"/>
      </w:tblGrid>
      <w:tr w14:paraId="41CCEE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3483" w:type="dxa"/>
          </w:tcPr>
          <w:p w14:paraId="535FA6EC">
            <w:pPr>
              <w:spacing w:before="130" w:after="156" w:line="219" w:lineRule="auto"/>
              <w:ind w:left="1148"/>
              <w:rPr>
                <w:rFonts w:hint="eastAsia" w:ascii="仿宋" w:hAnsi="仿宋" w:eastAsia="仿宋" w:cs="仿宋"/>
                <w:sz w:val="20"/>
                <w:szCs w:val="20"/>
                <w:lang w:eastAsia="en-US"/>
              </w:rPr>
            </w:pPr>
            <w:r>
              <w:rPr>
                <w:rFonts w:hint="eastAsia" w:ascii="仿宋" w:hAnsi="仿宋" w:eastAsia="仿宋" w:cs="仿宋"/>
                <w:b/>
                <w:bCs/>
                <w:spacing w:val="-4"/>
                <w:sz w:val="20"/>
                <w:szCs w:val="20"/>
                <w:lang w:eastAsia="en-US"/>
              </w:rPr>
              <w:t>绩效考核得分</w:t>
            </w:r>
          </w:p>
        </w:tc>
        <w:tc>
          <w:tcPr>
            <w:tcW w:w="5536" w:type="dxa"/>
          </w:tcPr>
          <w:p w14:paraId="320C89DA">
            <w:pPr>
              <w:spacing w:before="130" w:after="156" w:line="219" w:lineRule="auto"/>
              <w:ind w:left="2197"/>
              <w:rPr>
                <w:rFonts w:hint="eastAsia" w:ascii="仿宋" w:hAnsi="仿宋" w:eastAsia="仿宋" w:cs="仿宋"/>
                <w:sz w:val="20"/>
                <w:szCs w:val="20"/>
                <w:lang w:eastAsia="en-US"/>
              </w:rPr>
            </w:pPr>
            <w:r>
              <w:rPr>
                <w:rFonts w:hint="eastAsia" w:ascii="仿宋" w:hAnsi="仿宋" w:eastAsia="仿宋" w:cs="仿宋"/>
                <w:b/>
                <w:bCs/>
                <w:spacing w:val="-4"/>
                <w:sz w:val="20"/>
                <w:szCs w:val="20"/>
                <w:lang w:eastAsia="en-US"/>
              </w:rPr>
              <w:t>绩效考核系数</w:t>
            </w:r>
          </w:p>
        </w:tc>
      </w:tr>
      <w:tr w14:paraId="0C7F5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3483" w:type="dxa"/>
          </w:tcPr>
          <w:p w14:paraId="7820EF50">
            <w:pPr>
              <w:spacing w:before="181" w:after="156" w:line="182" w:lineRule="auto"/>
              <w:ind w:left="1405"/>
              <w:rPr>
                <w:rFonts w:hint="eastAsia" w:ascii="仿宋" w:hAnsi="仿宋" w:eastAsia="仿宋" w:cs="仿宋"/>
                <w:sz w:val="20"/>
                <w:szCs w:val="20"/>
                <w:lang w:eastAsia="en-US"/>
              </w:rPr>
            </w:pPr>
            <w:r>
              <w:rPr>
                <w:rFonts w:hint="eastAsia" w:ascii="仿宋" w:hAnsi="仿宋" w:eastAsia="仿宋" w:cs="仿宋"/>
                <w:spacing w:val="-4"/>
                <w:sz w:val="20"/>
                <w:szCs w:val="20"/>
                <w:lang w:eastAsia="en-US"/>
              </w:rPr>
              <w:t>100～90</w:t>
            </w:r>
          </w:p>
        </w:tc>
        <w:tc>
          <w:tcPr>
            <w:tcW w:w="5536" w:type="dxa"/>
          </w:tcPr>
          <w:p w14:paraId="2698786B">
            <w:pPr>
              <w:spacing w:before="181" w:after="156" w:line="182" w:lineRule="auto"/>
              <w:ind w:left="2614"/>
              <w:rPr>
                <w:rFonts w:hint="eastAsia" w:ascii="仿宋" w:hAnsi="仿宋" w:eastAsia="仿宋" w:cs="仿宋"/>
                <w:sz w:val="20"/>
                <w:szCs w:val="20"/>
                <w:lang w:eastAsia="en-US"/>
              </w:rPr>
            </w:pPr>
            <w:r>
              <w:rPr>
                <w:rFonts w:hint="eastAsia" w:ascii="仿宋" w:hAnsi="仿宋" w:eastAsia="仿宋" w:cs="仿宋"/>
                <w:spacing w:val="-5"/>
                <w:sz w:val="20"/>
                <w:szCs w:val="20"/>
                <w:lang w:eastAsia="en-US"/>
              </w:rPr>
              <w:t>1.00</w:t>
            </w:r>
          </w:p>
        </w:tc>
      </w:tr>
      <w:tr w14:paraId="3B142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3483" w:type="dxa"/>
          </w:tcPr>
          <w:p w14:paraId="5FB7199A">
            <w:pPr>
              <w:spacing w:before="182" w:after="156" w:line="181" w:lineRule="auto"/>
              <w:ind w:left="1455"/>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89～80</w:t>
            </w:r>
          </w:p>
        </w:tc>
        <w:tc>
          <w:tcPr>
            <w:tcW w:w="5536" w:type="dxa"/>
          </w:tcPr>
          <w:p w14:paraId="77B6B3CD">
            <w:pPr>
              <w:spacing w:before="182" w:after="156" w:line="181" w:lineRule="auto"/>
              <w:ind w:left="2294"/>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0.90～0.80</w:t>
            </w:r>
          </w:p>
        </w:tc>
      </w:tr>
      <w:tr w14:paraId="0B1FE1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3483" w:type="dxa"/>
          </w:tcPr>
          <w:p w14:paraId="7DEA7510">
            <w:pPr>
              <w:spacing w:before="184" w:after="156" w:line="179" w:lineRule="auto"/>
              <w:ind w:left="1455"/>
              <w:rPr>
                <w:rFonts w:hint="eastAsia" w:ascii="仿宋" w:hAnsi="仿宋" w:eastAsia="仿宋" w:cs="仿宋"/>
                <w:sz w:val="20"/>
                <w:szCs w:val="20"/>
                <w:lang w:eastAsia="en-US"/>
              </w:rPr>
            </w:pPr>
            <w:r>
              <w:rPr>
                <w:rFonts w:hint="eastAsia" w:ascii="仿宋" w:hAnsi="仿宋" w:eastAsia="仿宋" w:cs="仿宋"/>
                <w:spacing w:val="-3"/>
                <w:sz w:val="20"/>
                <w:szCs w:val="20"/>
                <w:lang w:eastAsia="en-US"/>
              </w:rPr>
              <w:t>79～70</w:t>
            </w:r>
          </w:p>
        </w:tc>
        <w:tc>
          <w:tcPr>
            <w:tcW w:w="5536" w:type="dxa"/>
          </w:tcPr>
          <w:p w14:paraId="60BF4441">
            <w:pPr>
              <w:spacing w:before="184" w:after="156" w:line="179" w:lineRule="auto"/>
              <w:ind w:left="2294"/>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0.79～0.70</w:t>
            </w:r>
          </w:p>
        </w:tc>
      </w:tr>
      <w:tr w14:paraId="4C416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3483" w:type="dxa"/>
          </w:tcPr>
          <w:p w14:paraId="7B2B3DAF">
            <w:pPr>
              <w:spacing w:before="186" w:after="156" w:line="178" w:lineRule="auto"/>
              <w:ind w:left="1455"/>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69～60</w:t>
            </w:r>
          </w:p>
        </w:tc>
        <w:tc>
          <w:tcPr>
            <w:tcW w:w="5536" w:type="dxa"/>
          </w:tcPr>
          <w:p w14:paraId="26E4E39F">
            <w:pPr>
              <w:spacing w:before="186" w:after="156" w:line="178" w:lineRule="auto"/>
              <w:ind w:left="2294"/>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0.69～0.60</w:t>
            </w:r>
          </w:p>
        </w:tc>
      </w:tr>
      <w:tr w14:paraId="32EE2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3483" w:type="dxa"/>
          </w:tcPr>
          <w:p w14:paraId="471004B2">
            <w:pPr>
              <w:spacing w:before="157" w:after="156" w:line="207" w:lineRule="auto"/>
              <w:ind w:left="1355"/>
              <w:rPr>
                <w:rFonts w:hint="eastAsia" w:ascii="仿宋" w:hAnsi="仿宋" w:eastAsia="仿宋" w:cs="仿宋"/>
                <w:sz w:val="20"/>
                <w:szCs w:val="20"/>
                <w:lang w:eastAsia="en-US"/>
              </w:rPr>
            </w:pPr>
            <w:r>
              <w:rPr>
                <w:rFonts w:hint="eastAsia" w:ascii="仿宋" w:hAnsi="仿宋" w:eastAsia="仿宋" w:cs="仿宋"/>
                <w:spacing w:val="2"/>
                <w:sz w:val="20"/>
                <w:szCs w:val="20"/>
                <w:lang w:eastAsia="en-US"/>
              </w:rPr>
              <w:t>60分以下</w:t>
            </w:r>
          </w:p>
        </w:tc>
        <w:tc>
          <w:tcPr>
            <w:tcW w:w="5536" w:type="dxa"/>
          </w:tcPr>
          <w:p w14:paraId="20DEE68D">
            <w:pPr>
              <w:spacing w:before="178" w:after="156" w:line="189" w:lineRule="auto"/>
              <w:ind w:left="2764"/>
              <w:rPr>
                <w:rFonts w:hint="eastAsia" w:ascii="仿宋" w:hAnsi="仿宋" w:eastAsia="仿宋" w:cs="仿宋"/>
                <w:sz w:val="20"/>
                <w:szCs w:val="20"/>
                <w:lang w:eastAsia="en-US"/>
              </w:rPr>
            </w:pPr>
            <w:r>
              <w:rPr>
                <w:rFonts w:hint="eastAsia" w:ascii="仿宋" w:hAnsi="仿宋" w:eastAsia="仿宋" w:cs="仿宋"/>
                <w:sz w:val="20"/>
                <w:szCs w:val="20"/>
                <w:lang w:eastAsia="en-US"/>
              </w:rPr>
              <w:t>0</w:t>
            </w:r>
          </w:p>
        </w:tc>
      </w:tr>
    </w:tbl>
    <w:p w14:paraId="03C72DEE">
      <w:pPr>
        <w:spacing w:after="156"/>
        <w:rPr>
          <w:rFonts w:hint="eastAsia" w:ascii="仿宋" w:hAnsi="仿宋" w:eastAsia="仿宋" w:cs="仿宋"/>
          <w:kern w:val="0"/>
          <w:sz w:val="20"/>
          <w:szCs w:val="20"/>
        </w:rPr>
      </w:pPr>
    </w:p>
    <w:p w14:paraId="5B784378">
      <w:pPr>
        <w:spacing w:after="156"/>
        <w:rPr>
          <w:rFonts w:hint="eastAsia" w:ascii="仿宋" w:hAnsi="仿宋" w:eastAsia="仿宋" w:cs="仿宋"/>
          <w:kern w:val="0"/>
          <w:sz w:val="20"/>
          <w:szCs w:val="20"/>
        </w:rPr>
      </w:pPr>
      <w:bookmarkStart w:id="3" w:name="_GoBack"/>
      <w:bookmarkEnd w:id="3"/>
    </w:p>
    <w:p w14:paraId="5F38EFC6">
      <w:pPr>
        <w:numPr>
          <w:ilvl w:val="255"/>
          <w:numId w:val="0"/>
        </w:numPr>
        <w:snapToGrid/>
        <w:spacing w:after="0" w:afterLines="0" w:line="360" w:lineRule="auto"/>
        <w:ind w:firstLine="480" w:firstLineChars="200"/>
        <w:rPr>
          <w:rFonts w:hint="eastAsia" w:ascii="仿宋" w:hAnsi="仿宋" w:eastAsia="仿宋" w:cs="仿宋"/>
          <w:sz w:val="24"/>
          <w:szCs w:val="21"/>
        </w:rPr>
      </w:pPr>
    </w:p>
    <w:p w14:paraId="0E701455">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ED52A4"/>
    <w:multiLevelType w:val="singleLevel"/>
    <w:tmpl w:val="C6ED52A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53A73"/>
    <w:rsid w:val="296A10C1"/>
    <w:rsid w:val="453E18DA"/>
    <w:rsid w:val="5B351579"/>
    <w:rsid w:val="5B473A27"/>
    <w:rsid w:val="73B259C6"/>
    <w:rsid w:val="7EB84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50" w:afterLines="50" w:line="312" w:lineRule="auto"/>
      <w:jc w:val="both"/>
    </w:pPr>
    <w:rPr>
      <w:rFonts w:eastAsia="微软雅黑" w:asciiTheme="minorHAnsi" w:hAnsiTheme="minorHAnsi"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6750</Words>
  <Characters>7033</Characters>
  <Lines>0</Lines>
  <Paragraphs>0</Paragraphs>
  <TotalTime>0</TotalTime>
  <ScaleCrop>false</ScaleCrop>
  <LinksUpToDate>false</LinksUpToDate>
  <CharactersWithSpaces>7423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2025-11-12T07:57:00Z</dcterms:created>
  <dc:creator>ZJ-02</dc:creator>
  <cp:lastModifiedBy>小名王钢蛋儿</cp:lastModifiedBy>
  <dcterms:modified xsi:type="dcterms:W3CDTF">2025-11-21T03:20:40Z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eyJoZGlkIjoiNDNhNzVkZDE5ZmYwODk1MmFjZmFmNzhjMGYzNTY0ZDYiLCJ1c2VySWQiOiIxMzg0Nzg2NzMyIn0=</vt:lpwstr>
  </property>
  <property fmtid="{D5CDD505-2E9C-101B-9397-08002B2CF9AE}" pid="4" name="ICV">
    <vt:lpwstr>13ABCD3890514482A431D849FDEAABEB_12</vt:lpwstr>
  </property>
</Properties>
</file>