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版本号：FN-ZB-2025-03720251113001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2025年度市政基础设施初步设计联评联审技术咨询服务项目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FN-ZB-2025-037</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丰诺工程咨询有限公司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2025年度市政基础设施初步设计联评联审技术咨询服务项目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FN-ZB-2025-037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2025年度市政基础设施初步设计联评联审技术咨询服务项目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西安市住房和城乡建设局2025年度市政基础设施初步设计联评联审技术咨询服务项目，1项，具体内容详见采购文件第三章。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1、法定代表人或被授权人身份证明：法定代表人授权书及被授权人身份证明。（法定代表人直接参与投标只须提交其身份证明）</w:t>
      </w:r>
    </w:p>
    <w:p>
      <w:pPr>
        <w:pStyle w:val="null3"/>
      </w:pPr>
      <w:r>
        <w:rPr>
          <w:rFonts w:ascii="仿宋_GB2312" w:hAnsi="仿宋_GB2312" w:cs="仿宋_GB2312" w:eastAsia="仿宋_GB2312"/>
        </w:rPr>
        <w:t>2、资质要求：投标人应具有【工程设计综合甲级】或【市政行业工程设计甲级】或【市政行业（燃气工程、轨道交通工程除外）甲级】资质，并同时具有城乡规划编制甲级资质</w:t>
      </w:r>
    </w:p>
    <w:p>
      <w:pPr>
        <w:pStyle w:val="null3"/>
      </w:pPr>
      <w:r>
        <w:rPr>
          <w:rFonts w:ascii="仿宋_GB2312" w:hAnsi="仿宋_GB2312" w:cs="仿宋_GB2312" w:eastAsia="仿宋_GB2312"/>
        </w:rPr>
        <w:t>3、拟派项目负责人：拟派项目负责人须具备市政工程相关专业高级工程师及以上职称</w:t>
      </w:r>
    </w:p>
    <w:p>
      <w:pPr>
        <w:pStyle w:val="null3"/>
      </w:pPr>
      <w:r>
        <w:rPr>
          <w:rFonts w:ascii="仿宋_GB2312" w:hAnsi="仿宋_GB2312" w:cs="仿宋_GB2312" w:eastAsia="仿宋_GB2312"/>
        </w:rPr>
        <w:t>4、联合体声明：本项目允许联合体投标。 注：联合体投标的应满足下列要求:若为联合体投标，联合体投标人需提供联合体协议书，联合体各方均应为具有独立承担民事责任的能力的独立法人。若联合体投标时须明确牵头单位，联合体牵头单位代表联合体各方办理本项目招投标活动过程中的一切事务，联合体应满足资格审查条件中规定的相应资质。联合体成员不得超过3家，由具备工程设计综合甲级或市政行业工程设计甲级或市政行业（燃气工程、轨道交通工程除外）甲级资质的单位作为联合体牵头单位。联合体各方不得再以自己的名义单独或参加其他联合体在同一标段中投标，否则其投标和与此相关的联合体投标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西安市住房和城乡建设局（本级）经办金一哲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89831059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陕西省西安市未央区陕西省西安市经济技术开发区凤城九路海博广场C座1603室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029-86258633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国家发展和改革委员会办公厅颁发的《关于招标代理服务收费有关问题的通知》（发改办价格[2003]857号）按服务类标准下浮11%收取。此采购代理服务费应计入投标报价中，但不需要单独开列。 采购代理服务费以转账或现金形式交纳，服务费缴纳帐号如下： 收款单位：丰诺工程咨询有限公司 开 户 行：中国工商银行股份有限公司西安朱雀路南段支行 账 号：3700083309100039532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丰诺工程咨询有限公司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丰诺工程咨询有限公司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联系人：刘媛</w:t>
      </w:r>
    </w:p>
    <w:p>
      <w:pPr>
        <w:pStyle w:val="null3"/>
      </w:pPr>
      <w:r>
        <w:rPr>
          <w:rFonts w:ascii="仿宋_GB2312" w:hAnsi="仿宋_GB2312" w:cs="仿宋_GB2312" w:eastAsia="仿宋_GB2312"/>
        </w:rPr>
        <w:t>联系电话：029-86258633</w:t>
      </w:r>
    </w:p>
    <w:p>
      <w:pPr>
        <w:pStyle w:val="null3"/>
      </w:pPr>
      <w:r>
        <w:rPr>
          <w:rFonts w:ascii="仿宋_GB2312" w:hAnsi="仿宋_GB2312" w:cs="仿宋_GB2312" w:eastAsia="仿宋_GB2312"/>
        </w:rPr>
        <w:t>地址：西安市经济技术开发区凤城九路海博广场B座1605室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结合《西安市2025年城市道路建设实施方案》，对符合联评联审相关管理办法要求的联评联审项目进行初步设计技术咨询服务，市政基础设施项目联评联审技术审查是确保市政工程符合相关规划、满足相关规范要求，审查设计方案合理性、可行性、经济性的重要手段，具体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2,970,000.00</w:t>
      </w:r>
    </w:p>
    <w:p>
      <w:pPr>
        <w:pStyle w:val="null3"/>
      </w:pPr>
      <w:r>
        <w:rPr>
          <w:rFonts w:ascii="仿宋_GB2312" w:hAnsi="仿宋_GB2312" w:cs="仿宋_GB2312" w:eastAsia="仿宋_GB2312"/>
        </w:rPr>
        <w:t>采购包最高限价（元）: 2,970,000.00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2025年度市政基础设施初步设计联评联审技术咨询服务项目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标的名称：2025年度市政基础设施初步设计联评联审技术咨询服务项目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招标</w:t>
            </w:r>
            <w:r>
              <w:rPr>
                <w:rFonts w:ascii="仿宋_GB2312" w:hAnsi="仿宋_GB2312" w:cs="仿宋_GB2312" w:eastAsia="仿宋_GB2312"/>
                <w:sz w:val="20"/>
                <w:b/>
              </w:rPr>
              <w:t>内容</w:t>
            </w:r>
          </w:p>
          <w:p>
            <w:pPr>
              <w:pStyle w:val="null3"/>
              <w:ind w:firstLine="400"/>
            </w:pPr>
            <w:r>
              <w:rPr>
                <w:rFonts w:ascii="仿宋_GB2312" w:hAnsi="仿宋_GB2312" w:cs="仿宋_GB2312" w:eastAsia="仿宋_GB2312"/>
                <w:sz w:val="20"/>
              </w:rPr>
              <w:t>项目名称：</w:t>
            </w:r>
            <w:r>
              <w:rPr>
                <w:rFonts w:ascii="仿宋_GB2312" w:hAnsi="仿宋_GB2312" w:cs="仿宋_GB2312" w:eastAsia="仿宋_GB2312"/>
                <w:sz w:val="20"/>
              </w:rPr>
              <w:t>2025年度市政基础设施初步设计联评联审技术咨询服务项目</w:t>
            </w:r>
          </w:p>
          <w:p>
            <w:pPr>
              <w:pStyle w:val="null3"/>
              <w:ind w:firstLine="400"/>
            </w:pPr>
            <w:r>
              <w:rPr>
                <w:rFonts w:ascii="仿宋_GB2312" w:hAnsi="仿宋_GB2312" w:cs="仿宋_GB2312" w:eastAsia="仿宋_GB2312"/>
                <w:sz w:val="20"/>
              </w:rPr>
              <w:t>项目清单：详见附件</w:t>
            </w:r>
          </w:p>
          <w:p>
            <w:pPr>
              <w:pStyle w:val="null3"/>
            </w:pPr>
            <w:r>
              <w:rPr>
                <w:rFonts w:ascii="仿宋_GB2312" w:hAnsi="仿宋_GB2312" w:cs="仿宋_GB2312" w:eastAsia="仿宋_GB2312"/>
                <w:sz w:val="20"/>
                <w:b/>
              </w:rPr>
              <w:t>二、服务内容及要求</w:t>
            </w:r>
          </w:p>
          <w:p>
            <w:pPr>
              <w:pStyle w:val="null3"/>
              <w:ind w:firstLine="400"/>
            </w:pPr>
            <w:r>
              <w:rPr>
                <w:rFonts w:ascii="仿宋_GB2312" w:hAnsi="仿宋_GB2312" w:cs="仿宋_GB2312" w:eastAsia="仿宋_GB2312"/>
                <w:sz w:val="20"/>
              </w:rPr>
              <w:t>（一）项目来源</w:t>
            </w:r>
          </w:p>
          <w:p>
            <w:pPr>
              <w:pStyle w:val="null3"/>
              <w:ind w:firstLine="400"/>
            </w:pPr>
            <w:r>
              <w:rPr>
                <w:rFonts w:ascii="仿宋_GB2312" w:hAnsi="仿宋_GB2312" w:cs="仿宋_GB2312" w:eastAsia="仿宋_GB2312"/>
                <w:sz w:val="20"/>
              </w:rPr>
              <w:t>1.国家发展改革委《关于切实做好传统基础设施领域政府和社会资本合作有关工作的通知》提出要“推行项目联审，积极推行多评合一、统一评审的工作模式，提高审核效率”。</w:t>
            </w:r>
          </w:p>
          <w:p>
            <w:pPr>
              <w:pStyle w:val="null3"/>
              <w:ind w:firstLine="400"/>
            </w:pPr>
            <w:r>
              <w:rPr>
                <w:rFonts w:ascii="仿宋_GB2312" w:hAnsi="仿宋_GB2312" w:cs="仿宋_GB2312" w:eastAsia="仿宋_GB2312"/>
                <w:sz w:val="20"/>
              </w:rPr>
              <w:t>2.西安市人民政府办公厅《关于印发建立和完善市政道路投资建设管理体制实施建设管理联评联审及规范验收办法的通知》提出要“以联评联审为抓手，开展“行政+技术”，双维度审查工作，助力科学决策，加快项目实施”。</w:t>
            </w:r>
          </w:p>
          <w:p>
            <w:pPr>
              <w:pStyle w:val="null3"/>
              <w:ind w:firstLine="400"/>
            </w:pPr>
            <w:r>
              <w:rPr>
                <w:rFonts w:ascii="仿宋_GB2312" w:hAnsi="仿宋_GB2312" w:cs="仿宋_GB2312" w:eastAsia="仿宋_GB2312"/>
                <w:sz w:val="20"/>
              </w:rPr>
              <w:t>（二）项目必要性</w:t>
            </w:r>
          </w:p>
          <w:p>
            <w:pPr>
              <w:pStyle w:val="null3"/>
              <w:ind w:firstLine="400"/>
            </w:pPr>
            <w:r>
              <w:rPr>
                <w:rFonts w:ascii="仿宋_GB2312" w:hAnsi="仿宋_GB2312" w:cs="仿宋_GB2312" w:eastAsia="仿宋_GB2312"/>
                <w:sz w:val="20"/>
              </w:rPr>
              <w:t>市政基础设施项目联评联审技术审查是确保市政工程符合相关规划、满足相关规范要求，审查设计方案合理性、可行性、经济性的重要手段，是响应社会主义市场经济要求下建立健全的勘察设计管理机制和运行制度，最大限度保障社会公共利益的重要方法：</w:t>
            </w:r>
          </w:p>
          <w:p>
            <w:pPr>
              <w:pStyle w:val="null3"/>
              <w:ind w:firstLine="400"/>
            </w:pPr>
            <w:r>
              <w:rPr>
                <w:rFonts w:ascii="仿宋_GB2312" w:hAnsi="仿宋_GB2312" w:cs="仿宋_GB2312" w:eastAsia="仿宋_GB2312"/>
                <w:sz w:val="20"/>
              </w:rPr>
              <w:t>1.可确保设计方案合理可行，符合标准、规范及实际使用需求，有助于避免设计方案中的潜在问题，提高工程建设的成功率。</w:t>
            </w:r>
          </w:p>
          <w:p>
            <w:pPr>
              <w:pStyle w:val="null3"/>
              <w:ind w:firstLine="400"/>
            </w:pPr>
            <w:r>
              <w:rPr>
                <w:rFonts w:ascii="仿宋_GB2312" w:hAnsi="仿宋_GB2312" w:cs="仿宋_GB2312" w:eastAsia="仿宋_GB2312"/>
                <w:sz w:val="20"/>
              </w:rPr>
              <w:t>2.初步设计技术审查重点对项目设计方案和图纸的规范性、完整性、合规性、施工相适性进行技术审查，可确保联评联审机制的延续性，设计文件的合法合规性，有助于控制工程投资，满足编制施工图设计的要求。</w:t>
            </w:r>
          </w:p>
          <w:p>
            <w:pPr>
              <w:pStyle w:val="null3"/>
              <w:ind w:firstLine="400"/>
            </w:pPr>
            <w:r>
              <w:rPr>
                <w:rFonts w:ascii="仿宋_GB2312" w:hAnsi="仿宋_GB2312" w:cs="仿宋_GB2312" w:eastAsia="仿宋_GB2312"/>
                <w:sz w:val="20"/>
              </w:rPr>
              <w:t>3.通过审查设计方案在精细化设计及智慧化设计的落实情况，推动“规建管运维一体化”落实落地，促进项目的建设和运营融入一体化平台使用，为未来规划建设提供城市治理、建设决策提供底盘。</w:t>
            </w:r>
          </w:p>
          <w:p>
            <w:pPr>
              <w:pStyle w:val="null3"/>
              <w:ind w:firstLine="400"/>
            </w:pPr>
            <w:r>
              <w:rPr>
                <w:rFonts w:ascii="仿宋_GB2312" w:hAnsi="仿宋_GB2312" w:cs="仿宋_GB2312" w:eastAsia="仿宋_GB2312"/>
                <w:sz w:val="20"/>
              </w:rPr>
              <w:t>（三）服务内容</w:t>
            </w:r>
          </w:p>
          <w:p>
            <w:pPr>
              <w:pStyle w:val="null3"/>
              <w:ind w:firstLine="400"/>
            </w:pPr>
            <w:r>
              <w:rPr>
                <w:rFonts w:ascii="仿宋_GB2312" w:hAnsi="仿宋_GB2312" w:cs="仿宋_GB2312" w:eastAsia="仿宋_GB2312"/>
                <w:sz w:val="20"/>
              </w:rPr>
              <w:t>完成</w:t>
            </w:r>
            <w:r>
              <w:rPr>
                <w:rFonts w:ascii="仿宋_GB2312" w:hAnsi="仿宋_GB2312" w:cs="仿宋_GB2312" w:eastAsia="仿宋_GB2312"/>
                <w:sz w:val="20"/>
              </w:rPr>
              <w:t>2025年度符合《关于印发建立和完善市政道路投资建设管理体制实施建设管理联评联审及规范验收办法的通知》要求的联评联审项目的初步设计技术审查，对项目涉及的各专业（规划工程、道路工程、交通工程、桥梁工程、隧道工程、照明工程、绿化工程、排水工程、）设计内容进行咨询，对其技术指标的掌握运用的合理性，对工程方案的全面性、可行性、合理性、经济性和结构的安全性等进行审查，并提出审查意见。包括：</w:t>
            </w:r>
          </w:p>
          <w:p>
            <w:pPr>
              <w:pStyle w:val="null3"/>
              <w:ind w:firstLine="400"/>
            </w:pPr>
            <w:r>
              <w:rPr>
                <w:rFonts w:ascii="仿宋_GB2312" w:hAnsi="仿宋_GB2312" w:cs="仿宋_GB2312" w:eastAsia="仿宋_GB2312"/>
                <w:sz w:val="20"/>
              </w:rPr>
              <w:t>1.前序合规性梳理：对项目在规划方案联评联审、规划批复、初步设计批复等前序阶段的合法合规性、审批意见落实情况进行审查。</w:t>
            </w:r>
          </w:p>
          <w:p>
            <w:pPr>
              <w:pStyle w:val="null3"/>
              <w:ind w:firstLine="400"/>
            </w:pPr>
            <w:r>
              <w:rPr>
                <w:rFonts w:ascii="仿宋_GB2312" w:hAnsi="仿宋_GB2312" w:cs="仿宋_GB2312" w:eastAsia="仿宋_GB2312"/>
                <w:sz w:val="20"/>
              </w:rPr>
              <w:t>2.基础性资料分析：对项目地形测量、勘察、管线物探、文物摸查、开发建设情况等客观条件和环境进行现场踏勘、核查。</w:t>
            </w:r>
          </w:p>
          <w:p>
            <w:pPr>
              <w:pStyle w:val="null3"/>
              <w:ind w:firstLine="400"/>
            </w:pPr>
            <w:r>
              <w:rPr>
                <w:rFonts w:ascii="仿宋_GB2312" w:hAnsi="仿宋_GB2312" w:cs="仿宋_GB2312" w:eastAsia="仿宋_GB2312"/>
                <w:sz w:val="20"/>
              </w:rPr>
              <w:t>3.全方位技术审查：根据审批要求，借鉴先进的工程建设经验，充分考虑项目在功能实用、全寿命周期安全、造价节约、环境影响等方面的考虑，全面从各专业的总体方案、平面、横断面、竖向、工艺工法、交通疏解等对方案的合理性进行详细分析，提出合理化建议。</w:t>
            </w:r>
          </w:p>
          <w:p>
            <w:pPr>
              <w:pStyle w:val="null3"/>
              <w:ind w:firstLine="400"/>
            </w:pPr>
            <w:r>
              <w:rPr>
                <w:rFonts w:ascii="仿宋_GB2312" w:hAnsi="仿宋_GB2312" w:cs="仿宋_GB2312" w:eastAsia="仿宋_GB2312"/>
                <w:sz w:val="20"/>
              </w:rPr>
              <w:t>4.编制审查报告及审查意见：从项目概况、咨询依据、总体意见、具体意见、审查结论等方面编制技术审查报告，提出相关建议，并形成简明扼要的审查意见。</w:t>
            </w:r>
          </w:p>
          <w:p>
            <w:pPr>
              <w:pStyle w:val="null3"/>
              <w:ind w:firstLine="400"/>
            </w:pPr>
            <w:r>
              <w:rPr>
                <w:rFonts w:ascii="仿宋_GB2312" w:hAnsi="仿宋_GB2312" w:cs="仿宋_GB2312" w:eastAsia="仿宋_GB2312"/>
                <w:sz w:val="20"/>
              </w:rPr>
              <w:t>（四）初步设计联评联审技术咨询服务的主要内容包括：</w:t>
            </w:r>
          </w:p>
          <w:p>
            <w:pPr>
              <w:pStyle w:val="null3"/>
              <w:ind w:firstLine="400"/>
            </w:pPr>
            <w:r>
              <w:rPr>
                <w:rFonts w:ascii="仿宋_GB2312" w:hAnsi="仿宋_GB2312" w:cs="仿宋_GB2312" w:eastAsia="仿宋_GB2312"/>
                <w:sz w:val="20"/>
              </w:rPr>
              <w:t>1、报送的审查资料是否齐全完整，是否符合《西安市市政基础设施项目初步设计审查标准及要点》的相关要求；</w:t>
            </w:r>
          </w:p>
          <w:p>
            <w:pPr>
              <w:pStyle w:val="null3"/>
              <w:ind w:firstLine="400"/>
            </w:pPr>
            <w:r>
              <w:rPr>
                <w:rFonts w:ascii="仿宋_GB2312" w:hAnsi="仿宋_GB2312" w:cs="仿宋_GB2312" w:eastAsia="仿宋_GB2312"/>
                <w:sz w:val="20"/>
              </w:rPr>
              <w:t>2、市政公用基础设施工程的初步设计文件是否符合国家有关标准和规范；</w:t>
            </w:r>
          </w:p>
          <w:p>
            <w:pPr>
              <w:pStyle w:val="null3"/>
              <w:ind w:firstLine="400"/>
            </w:pPr>
            <w:r>
              <w:rPr>
                <w:rFonts w:ascii="仿宋_GB2312" w:hAnsi="仿宋_GB2312" w:cs="仿宋_GB2312" w:eastAsia="仿宋_GB2312"/>
                <w:sz w:val="20"/>
              </w:rPr>
              <w:t>3、是否符合抗震、消防、节能、无障碍设计等有关强制性标准和规范，是否损害公众利益；</w:t>
            </w:r>
          </w:p>
          <w:p>
            <w:pPr>
              <w:pStyle w:val="null3"/>
              <w:ind w:firstLine="400"/>
            </w:pPr>
            <w:r>
              <w:rPr>
                <w:rFonts w:ascii="仿宋_GB2312" w:hAnsi="仿宋_GB2312" w:cs="仿宋_GB2312" w:eastAsia="仿宋_GB2312"/>
                <w:sz w:val="20"/>
              </w:rPr>
              <w:t>4、初步设计文件是否满足规定的深度要求。</w:t>
            </w:r>
          </w:p>
          <w:p>
            <w:pPr>
              <w:pStyle w:val="null3"/>
              <w:ind w:firstLine="400"/>
            </w:pPr>
            <w:r>
              <w:rPr>
                <w:rFonts w:ascii="仿宋_GB2312" w:hAnsi="仿宋_GB2312" w:cs="仿宋_GB2312" w:eastAsia="仿宋_GB2312"/>
                <w:sz w:val="20"/>
              </w:rPr>
              <w:t>5、对项目涉及的各专业（规划工程、道路工程、交通工程、桥梁工程、隧道工程、照明工程、绿化工程、排水工程）设计内容进行咨询，对其技术指标的掌握运用的合理性，对工程方案的全面性、可行性、合理性、经济性和结构的安全性等进行审查，并提出审查意见。</w:t>
            </w:r>
          </w:p>
          <w:p>
            <w:pPr>
              <w:pStyle w:val="null3"/>
              <w:ind w:firstLine="400"/>
            </w:pPr>
            <w:r>
              <w:rPr>
                <w:rFonts w:ascii="仿宋_GB2312" w:hAnsi="仿宋_GB2312" w:cs="仿宋_GB2312" w:eastAsia="仿宋_GB2312"/>
                <w:sz w:val="20"/>
              </w:rPr>
              <w:t>4.2结合《西安市2025年城市道路建设实施方案》，2025年符合《管理办法》要求的联评联审计划项目总数量为62项，包括21项市本级项目及41项区县级项目，项目清单详见附件1。具体项目可由招标人根据建设实施情况进行调整。</w:t>
            </w:r>
          </w:p>
          <w:p>
            <w:pPr>
              <w:pStyle w:val="null3"/>
              <w:ind w:firstLine="400"/>
            </w:pPr>
            <w:r>
              <w:rPr>
                <w:rFonts w:ascii="仿宋_GB2312" w:hAnsi="仿宋_GB2312" w:cs="仿宋_GB2312" w:eastAsia="仿宋_GB2312"/>
                <w:sz w:val="20"/>
              </w:rPr>
              <w:t>4.3招标人按清单项目逐项组织开展初步设计技术审查工作，投标人在收到招标人按项目提交的完整初步设计文件审查资料后，应在10个工作日内向甲方提交相关项目的《初步设计技术审查报告》初步成果，由招标人组织完成相关项目的初步设计联评联审工作。</w:t>
            </w:r>
          </w:p>
          <w:p>
            <w:pPr>
              <w:pStyle w:val="null3"/>
              <w:ind w:firstLine="400"/>
            </w:pPr>
            <w:r>
              <w:rPr>
                <w:rFonts w:ascii="仿宋_GB2312" w:hAnsi="仿宋_GB2312" w:cs="仿宋_GB2312" w:eastAsia="仿宋_GB2312"/>
                <w:sz w:val="20"/>
              </w:rPr>
              <w:t>4.4 计划项目全部完成初步设计联评联审工作后，投标人向招标人提交最终成果报告。</w:t>
            </w:r>
          </w:p>
          <w:p>
            <w:pPr>
              <w:pStyle w:val="null3"/>
              <w:ind w:firstLine="400"/>
            </w:pPr>
            <w:r>
              <w:rPr>
                <w:rFonts w:ascii="仿宋_GB2312" w:hAnsi="仿宋_GB2312" w:cs="仿宋_GB2312" w:eastAsia="仿宋_GB2312"/>
                <w:sz w:val="20"/>
              </w:rPr>
              <w:t>（五）成果形式</w:t>
            </w:r>
          </w:p>
          <w:p>
            <w:pPr>
              <w:pStyle w:val="null3"/>
              <w:ind w:firstLine="400"/>
            </w:pPr>
            <w:r>
              <w:rPr>
                <w:rFonts w:ascii="仿宋_GB2312" w:hAnsi="仿宋_GB2312" w:cs="仿宋_GB2312" w:eastAsia="仿宋_GB2312"/>
                <w:sz w:val="20"/>
              </w:rPr>
              <w:t>4份初步设计审查报告（初定，后续根据实际情况调整），纸质版及相应电子版（word格式文件）。</w:t>
            </w:r>
          </w:p>
          <w:p>
            <w:pPr>
              <w:pStyle w:val="null3"/>
            </w:pPr>
            <w:r>
              <w:rPr>
                <w:rFonts w:ascii="仿宋_GB2312" w:hAnsi="仿宋_GB2312" w:cs="仿宋_GB2312" w:eastAsia="仿宋_GB2312"/>
                <w:sz w:val="20"/>
                <w:b/>
              </w:rPr>
              <w:t>三、商务要求</w:t>
            </w:r>
          </w:p>
          <w:p>
            <w:pPr>
              <w:pStyle w:val="null3"/>
              <w:ind w:firstLine="400"/>
            </w:pPr>
            <w:r>
              <w:rPr>
                <w:rFonts w:ascii="仿宋_GB2312" w:hAnsi="仿宋_GB2312" w:cs="仿宋_GB2312" w:eastAsia="仿宋_GB2312"/>
                <w:sz w:val="20"/>
              </w:rPr>
              <w:t>1、采购内容</w:t>
            </w:r>
          </w:p>
          <w:p>
            <w:pPr>
              <w:pStyle w:val="null3"/>
              <w:ind w:firstLine="400"/>
            </w:pPr>
            <w:r>
              <w:rPr>
                <w:rFonts w:ascii="仿宋_GB2312" w:hAnsi="仿宋_GB2312" w:cs="仿宋_GB2312" w:eastAsia="仿宋_GB2312"/>
                <w:sz w:val="20"/>
              </w:rPr>
              <w:t>1）项目名称：2025年度市政基础设施初步设计联评联审技术咨询服务项目</w:t>
            </w:r>
          </w:p>
          <w:p>
            <w:pPr>
              <w:pStyle w:val="null3"/>
              <w:ind w:firstLine="400"/>
            </w:pPr>
            <w:r>
              <w:rPr>
                <w:rFonts w:ascii="仿宋_GB2312" w:hAnsi="仿宋_GB2312" w:cs="仿宋_GB2312" w:eastAsia="仿宋_GB2312"/>
                <w:sz w:val="20"/>
              </w:rPr>
              <w:t>2）采购内容:本次项目结合《西安市2025年城市道路建设实施方案》，对符合联评联审相关管理办法要求的联评联审项目进行初步设计技术咨询服务，市政基础设施项目联评联审技术审查是确保市政工程符合相关规划、满足相关规范要求，审查设计方案合理性、可行性、经济性的重要手段。</w:t>
            </w:r>
          </w:p>
          <w:p>
            <w:pPr>
              <w:pStyle w:val="null3"/>
              <w:ind w:firstLine="400"/>
            </w:pPr>
            <w:r>
              <w:rPr>
                <w:rFonts w:ascii="仿宋_GB2312" w:hAnsi="仿宋_GB2312" w:cs="仿宋_GB2312" w:eastAsia="仿宋_GB2312"/>
                <w:sz w:val="20"/>
              </w:rPr>
              <w:t>3）服务期限：自合同签订之日起至2026年4月30日止</w:t>
            </w:r>
          </w:p>
          <w:p>
            <w:pPr>
              <w:pStyle w:val="null3"/>
              <w:ind w:firstLine="400"/>
            </w:pPr>
            <w:r>
              <w:rPr>
                <w:rFonts w:ascii="仿宋_GB2312" w:hAnsi="仿宋_GB2312" w:cs="仿宋_GB2312" w:eastAsia="仿宋_GB2312"/>
                <w:sz w:val="20"/>
              </w:rPr>
              <w:t>注：在服务期限内须根据招标人进度要求完成《</w:t>
            </w:r>
            <w:r>
              <w:rPr>
                <w:rFonts w:ascii="仿宋_GB2312" w:hAnsi="仿宋_GB2312" w:cs="仿宋_GB2312" w:eastAsia="仿宋_GB2312"/>
                <w:sz w:val="20"/>
              </w:rPr>
              <w:t>2025年市本级、区县级初步设计联评联审项目清单（暂定）》计划审查的项目，服务期限截止次日起计划内未审查的项目将不再进行审查。</w:t>
            </w:r>
          </w:p>
          <w:p>
            <w:pPr>
              <w:pStyle w:val="null3"/>
              <w:ind w:firstLine="400"/>
            </w:pPr>
            <w:r>
              <w:rPr>
                <w:rFonts w:ascii="仿宋_GB2312" w:hAnsi="仿宋_GB2312" w:cs="仿宋_GB2312" w:eastAsia="仿宋_GB2312"/>
                <w:sz w:val="20"/>
              </w:rPr>
              <w:t>4）采购预算：2970000.00.00元；最高限价：2970000.00元</w:t>
            </w:r>
          </w:p>
          <w:p>
            <w:pPr>
              <w:pStyle w:val="null3"/>
              <w:ind w:firstLine="400"/>
            </w:pPr>
            <w:r>
              <w:rPr>
                <w:rFonts w:ascii="仿宋_GB2312" w:hAnsi="仿宋_GB2312" w:cs="仿宋_GB2312" w:eastAsia="仿宋_GB2312"/>
                <w:sz w:val="20"/>
              </w:rPr>
              <w:t>5）服务</w:t>
            </w:r>
            <w:r>
              <w:rPr>
                <w:rFonts w:ascii="仿宋_GB2312" w:hAnsi="仿宋_GB2312" w:cs="仿宋_GB2312" w:eastAsia="仿宋_GB2312"/>
                <w:sz w:val="20"/>
              </w:rPr>
              <w:t>地点：采购人指定地点。</w:t>
            </w:r>
          </w:p>
          <w:p>
            <w:pPr>
              <w:pStyle w:val="null3"/>
              <w:ind w:firstLine="400"/>
            </w:pPr>
            <w:r>
              <w:rPr>
                <w:rFonts w:ascii="仿宋_GB2312" w:hAnsi="仿宋_GB2312" w:cs="仿宋_GB2312" w:eastAsia="仿宋_GB2312"/>
                <w:sz w:val="20"/>
              </w:rPr>
              <w:t>2、合同结算：</w:t>
            </w:r>
          </w:p>
          <w:p>
            <w:pPr>
              <w:pStyle w:val="null3"/>
              <w:ind w:firstLine="400"/>
            </w:pPr>
            <w:r>
              <w:rPr>
                <w:rFonts w:ascii="仿宋_GB2312" w:hAnsi="仿宋_GB2312" w:cs="仿宋_GB2312" w:eastAsia="仿宋_GB2312"/>
                <w:sz w:val="20"/>
              </w:rPr>
              <w:t>1、</w:t>
            </w:r>
            <w:r>
              <w:rPr>
                <w:rFonts w:ascii="仿宋_GB2312" w:hAnsi="仿宋_GB2312" w:cs="仿宋_GB2312" w:eastAsia="仿宋_GB2312"/>
                <w:sz w:val="20"/>
              </w:rPr>
              <w:t>付款方式：分期支付</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结算方式：详见招标文件及合同</w:t>
            </w:r>
            <w:r>
              <w:rPr>
                <w:rFonts w:ascii="仿宋_GB2312" w:hAnsi="仿宋_GB2312" w:cs="仿宋_GB2312" w:eastAsia="仿宋_GB2312"/>
                <w:sz w:val="20"/>
              </w:rPr>
              <w:t>约定。</w:t>
            </w:r>
          </w:p>
          <w:p>
            <w:pPr>
              <w:pStyle w:val="null3"/>
            </w:pPr>
            <w:r>
              <w:rPr>
                <w:rFonts w:ascii="仿宋_GB2312" w:hAnsi="仿宋_GB2312" w:cs="仿宋_GB2312" w:eastAsia="仿宋_GB2312"/>
                <w:sz w:val="21"/>
              </w:rPr>
              <w:t xml:space="preserve">    3、结算单位：采购人结算。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附件：</w:t>
            </w:r>
          </w:p>
          <w:p>
            <w:pPr>
              <w:pStyle w:val="null3"/>
              <w:spacing w:before="240"/>
              <w:jc w:val="center"/>
            </w:pPr>
            <w:r>
              <w:rPr>
                <w:rFonts w:ascii="仿宋_GB2312" w:hAnsi="仿宋_GB2312" w:cs="仿宋_GB2312" w:eastAsia="仿宋_GB2312"/>
                <w:sz w:val="20"/>
              </w:rPr>
              <w:t>2025年</w:t>
            </w:r>
            <w:r>
              <w:rPr>
                <w:rFonts w:ascii="仿宋_GB2312" w:hAnsi="仿宋_GB2312" w:cs="仿宋_GB2312" w:eastAsia="仿宋_GB2312"/>
                <w:sz w:val="20"/>
                <w:color w:val="000000"/>
              </w:rPr>
              <w:t>市本级初步设计</w:t>
            </w:r>
            <w:r>
              <w:rPr>
                <w:rFonts w:ascii="仿宋_GB2312" w:hAnsi="仿宋_GB2312" w:cs="仿宋_GB2312" w:eastAsia="仿宋_GB2312"/>
                <w:sz w:val="20"/>
              </w:rPr>
              <w:t>联评联审项目清单（暂定）</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52"/>
              <w:gridCol w:w="1685"/>
              <w:gridCol w:w="30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项目类型</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数量（项）</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微改造</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华清路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凤城二路</w:t>
                  </w:r>
                  <w:r>
                    <w:rPr>
                      <w:rFonts w:ascii="仿宋_GB2312" w:hAnsi="仿宋_GB2312" w:cs="仿宋_GB2312" w:eastAsia="仿宋_GB2312"/>
                      <w:sz w:val="18"/>
                      <w:color w:val="000000"/>
                    </w:rPr>
                    <w:t>-浐灞一路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科技路</w:t>
                  </w:r>
                  <w:r>
                    <w:rPr>
                      <w:rFonts w:ascii="仿宋_GB2312" w:hAnsi="仿宋_GB2312" w:cs="仿宋_GB2312" w:eastAsia="仿宋_GB2312"/>
                      <w:sz w:val="18"/>
                      <w:color w:val="000000"/>
                    </w:rPr>
                    <w:t>-小寨路-西影路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解放路</w:t>
                  </w:r>
                  <w:r>
                    <w:rPr>
                      <w:rFonts w:ascii="仿宋_GB2312" w:hAnsi="仿宋_GB2312" w:cs="仿宋_GB2312" w:eastAsia="仿宋_GB2312"/>
                      <w:sz w:val="18"/>
                      <w:color w:val="000000"/>
                    </w:rPr>
                    <w:t>-和平路-雁塔北路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三环路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三桥新街</w:t>
                  </w:r>
                  <w:r>
                    <w:rPr>
                      <w:rFonts w:ascii="仿宋_GB2312" w:hAnsi="仿宋_GB2312" w:cs="仿宋_GB2312" w:eastAsia="仿宋_GB2312"/>
                      <w:sz w:val="18"/>
                      <w:color w:val="000000"/>
                    </w:rPr>
                    <w:t>-大庆路-长乐路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广运潭大道</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长鸣路</w:t>
                  </w:r>
                  <w:r>
                    <w:rPr>
                      <w:rFonts w:ascii="仿宋_GB2312" w:hAnsi="仿宋_GB2312" w:cs="仿宋_GB2312" w:eastAsia="仿宋_GB2312"/>
                      <w:sz w:val="18"/>
                      <w:color w:val="000000"/>
                    </w:rPr>
                    <w:t>-幸福路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天章大道</w:t>
                  </w:r>
                  <w:r>
                    <w:rPr>
                      <w:rFonts w:ascii="仿宋_GB2312" w:hAnsi="仿宋_GB2312" w:cs="仿宋_GB2312" w:eastAsia="仿宋_GB2312"/>
                      <w:sz w:val="18"/>
                      <w:color w:val="000000"/>
                    </w:rPr>
                    <w:t>-天泰路-富源三路-云水四路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第二批次支路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新建道路桥梁项目</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长鸣路</w:t>
                  </w:r>
                  <w:r>
                    <w:rPr>
                      <w:rFonts w:ascii="仿宋_GB2312" w:hAnsi="仿宋_GB2312" w:cs="仿宋_GB2312" w:eastAsia="仿宋_GB2312"/>
                      <w:sz w:val="18"/>
                      <w:color w:val="000000"/>
                    </w:rPr>
                    <w:t>C匝道</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明光路跨渭河桥</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郭社街</w:t>
                  </w:r>
                  <w:r>
                    <w:rPr>
                      <w:rFonts w:ascii="仿宋_GB2312" w:hAnsi="仿宋_GB2312" w:cs="仿宋_GB2312" w:eastAsia="仿宋_GB2312"/>
                      <w:sz w:val="18"/>
                      <w:color w:val="000000"/>
                    </w:rPr>
                    <w:t>-长安街</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打通断头路</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善学巷南延伸（东尚路南段）</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八家巷二期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富力东路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土门桥西巷</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朝晖路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文体路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青龙北路西延伸</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352"/>
                  <w:vMerge/>
                  <w:tcBorders>
                    <w:top w:val="none" w:color="000000" w:sz="4"/>
                    <w:left w:val="single" w:color="000000" w:sz="4"/>
                    <w:bottom w:val="single" w:color="000000" w:sz="4"/>
                    <w:right w:val="single" w:color="000000" w:sz="4"/>
                  </w:tcBorders>
                </w:tcP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红星路北延伸</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spacing w:before="240"/>
              <w:jc w:val="center"/>
            </w:pPr>
            <w:r>
              <w:rPr>
                <w:rFonts w:ascii="仿宋_GB2312" w:hAnsi="仿宋_GB2312" w:cs="仿宋_GB2312" w:eastAsia="仿宋_GB2312"/>
                <w:sz w:val="24"/>
              </w:rPr>
              <w:t>2025年</w:t>
            </w:r>
            <w:r>
              <w:rPr>
                <w:rFonts w:ascii="仿宋_GB2312" w:hAnsi="仿宋_GB2312" w:cs="仿宋_GB2312" w:eastAsia="仿宋_GB2312"/>
                <w:sz w:val="24"/>
                <w:color w:val="000000"/>
              </w:rPr>
              <w:t>区县级初步设计</w:t>
            </w:r>
            <w:r>
              <w:rPr>
                <w:rFonts w:ascii="仿宋_GB2312" w:hAnsi="仿宋_GB2312" w:cs="仿宋_GB2312" w:eastAsia="仿宋_GB2312"/>
                <w:sz w:val="24"/>
              </w:rPr>
              <w:t>联评联审项目</w:t>
            </w:r>
            <w:r>
              <w:rPr>
                <w:rFonts w:ascii="仿宋_GB2312" w:hAnsi="仿宋_GB2312" w:cs="仿宋_GB2312" w:eastAsia="仿宋_GB2312"/>
                <w:sz w:val="24"/>
              </w:rPr>
              <w:t>（暂定）</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1948"/>
              <w:gridCol w:w="374"/>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项目名称</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尚耕路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新城区杨家村棚改安置小区外配套市政道路及排水工程</w:t>
                  </w:r>
                  <w:r>
                    <w:rPr>
                      <w:rFonts w:ascii="仿宋_GB2312" w:hAnsi="仿宋_GB2312" w:cs="仿宋_GB2312" w:eastAsia="仿宋_GB2312"/>
                      <w:sz w:val="18"/>
                      <w:color w:val="000000"/>
                    </w:rPr>
                    <w:t>-东侧规划路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劳动南路东侧（草阳巷南侧）规划路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五三三地块南北规划路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冠礼巷</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草滩十一路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纬一路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经一路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草滩九路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草滩十路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凤城南路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航飞南侧规划路及综合管廊（</w:t>
                  </w:r>
                  <w:r>
                    <w:rPr>
                      <w:rFonts w:ascii="仿宋_GB2312" w:hAnsi="仿宋_GB2312" w:cs="仿宋_GB2312" w:eastAsia="仿宋_GB2312"/>
                      <w:sz w:val="18"/>
                      <w:color w:val="000000"/>
                    </w:rPr>
                    <w:t>K0+501-K1+243）施工</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神禾五路（子午大道</w:t>
                  </w:r>
                  <w:r>
                    <w:rPr>
                      <w:rFonts w:ascii="仿宋_GB2312" w:hAnsi="仿宋_GB2312" w:cs="仿宋_GB2312" w:eastAsia="仿宋_GB2312"/>
                      <w:sz w:val="18"/>
                      <w:color w:val="000000"/>
                    </w:rPr>
                    <w:t>-常瑞街）市政道路工程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仓台一路（仓台北路</w:t>
                  </w:r>
                  <w:r>
                    <w:rPr>
                      <w:rFonts w:ascii="仿宋_GB2312" w:hAnsi="仿宋_GB2312" w:cs="仿宋_GB2312" w:eastAsia="仿宋_GB2312"/>
                      <w:sz w:val="18"/>
                      <w:color w:val="000000"/>
                    </w:rPr>
                    <w:t>-南小张村北）市政道路工程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未来信息港规划横二路市政道路工程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未来信息港规划翰林南路市政道路工程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沙泘沱安置小区南侧路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沙泘沱安置小区西侧路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电子东街南延伸</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北山门东区北侧规划路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鱼化纬一路西段（经十三路</w:t>
                  </w:r>
                  <w:r>
                    <w:rPr>
                      <w:rFonts w:ascii="仿宋_GB2312" w:hAnsi="仿宋_GB2312" w:cs="仿宋_GB2312" w:eastAsia="仿宋_GB2312"/>
                      <w:sz w:val="18"/>
                      <w:color w:val="000000"/>
                    </w:rPr>
                    <w:t>-大寨南路）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岳旗寨开发用地东侧规划路</w:t>
                  </w:r>
                  <w:r>
                    <w:rPr>
                      <w:rFonts w:ascii="仿宋_GB2312" w:hAnsi="仿宋_GB2312" w:cs="仿宋_GB2312" w:eastAsia="仿宋_GB2312"/>
                      <w:sz w:val="18"/>
                      <w:color w:val="000000"/>
                    </w:rPr>
                    <w:t>（科技西路</w:t>
                  </w:r>
                  <w:r>
                    <w:rPr>
                      <w:rFonts w:ascii="仿宋_GB2312" w:hAnsi="仿宋_GB2312" w:cs="仿宋_GB2312" w:eastAsia="仿宋_GB2312"/>
                      <w:sz w:val="18"/>
                      <w:color w:val="000000"/>
                    </w:rPr>
                    <w:t>-鱼跃路）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青龙南路东段（雁翔路</w:t>
                  </w:r>
                  <w:r>
                    <w:rPr>
                      <w:rFonts w:ascii="仿宋_GB2312" w:hAnsi="仿宋_GB2312" w:cs="仿宋_GB2312" w:eastAsia="仿宋_GB2312"/>
                      <w:sz w:val="18"/>
                      <w:color w:val="000000"/>
                    </w:rPr>
                    <w:t>-经九路）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杜城东路南延伸（南三环</w:t>
                  </w:r>
                  <w:r>
                    <w:rPr>
                      <w:rFonts w:ascii="仿宋_GB2312" w:hAnsi="仿宋_GB2312" w:cs="仿宋_GB2312" w:eastAsia="仿宋_GB2312"/>
                      <w:sz w:val="18"/>
                      <w:color w:val="000000"/>
                    </w:rPr>
                    <w:t>-雁南规划路）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杜城西路南延伸</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西沣三路（子午大道</w:t>
                  </w:r>
                  <w:r>
                    <w:rPr>
                      <w:rFonts w:ascii="仿宋_GB2312" w:hAnsi="仿宋_GB2312" w:cs="仿宋_GB2312" w:eastAsia="仿宋_GB2312"/>
                      <w:sz w:val="18"/>
                      <w:color w:val="000000"/>
                    </w:rPr>
                    <w:t>-东仪路）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雁南规划路（杜城西路</w:t>
                  </w:r>
                  <w:r>
                    <w:rPr>
                      <w:rFonts w:ascii="仿宋_GB2312" w:hAnsi="仿宋_GB2312" w:cs="仿宋_GB2312" w:eastAsia="仿宋_GB2312"/>
                      <w:sz w:val="18"/>
                      <w:color w:val="000000"/>
                    </w:rPr>
                    <w:t>-电子正街）</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御井路东侧规划路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永信路南侧规划路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文体路东侧规划路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悦和路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杏王社区保回迁市政配套项目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泾惠十一路（江毗路</w:t>
                  </w:r>
                  <w:r>
                    <w:rPr>
                      <w:rFonts w:ascii="仿宋_GB2312" w:hAnsi="仿宋_GB2312" w:cs="仿宋_GB2312" w:eastAsia="仿宋_GB2312"/>
                      <w:sz w:val="18"/>
                      <w:color w:val="000000"/>
                    </w:rPr>
                    <w:t>-东方红路）项目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堰渡大道（经三十八路）（滨河北路</w:t>
                  </w:r>
                  <w:r>
                    <w:rPr>
                      <w:rFonts w:ascii="仿宋_GB2312" w:hAnsi="仿宋_GB2312" w:cs="仿宋_GB2312" w:eastAsia="仿宋_GB2312"/>
                      <w:sz w:val="18"/>
                      <w:color w:val="000000"/>
                    </w:rPr>
                    <w:t>-西太路）道路工程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西安高新区新材料园以南区域经四十四路</w:t>
                  </w:r>
                  <w:r>
                    <w:rPr>
                      <w:rFonts w:ascii="仿宋_GB2312" w:hAnsi="仿宋_GB2312" w:cs="仿宋_GB2312" w:eastAsia="仿宋_GB2312"/>
                      <w:sz w:val="18"/>
                      <w:color w:val="000000"/>
                    </w:rPr>
                    <w:t>(兴隆一路-纬三十二路)道路工程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航天东路南延伸（生态路南侧规划路</w:t>
                  </w:r>
                  <w:r>
                    <w:rPr>
                      <w:rFonts w:ascii="仿宋_GB2312" w:hAnsi="仿宋_GB2312" w:cs="仿宋_GB2312" w:eastAsia="仿宋_GB2312"/>
                      <w:sz w:val="18"/>
                      <w:color w:val="000000"/>
                    </w:rPr>
                    <w:t>-生态路）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长征二路东辅道（天和一路</w:t>
                  </w:r>
                  <w:r>
                    <w:rPr>
                      <w:rFonts w:ascii="仿宋_GB2312" w:hAnsi="仿宋_GB2312" w:cs="仿宋_GB2312" w:eastAsia="仿宋_GB2312"/>
                      <w:sz w:val="18"/>
                      <w:color w:val="000000"/>
                    </w:rPr>
                    <w:t>-新和村安置地块西边线）</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灞桥区马家沟村城中村改造安置小区外基础设施配套项目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灞桥区苏唐水村城中村改造安置小区外基础设施配套项目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灞桥区枣园苏村城中村改造安置小区外基础设施配套项目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灞桥区东西渠村城中村改造安置小区外基础设施配套项目</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pPr>
            <w:r>
              <w:rPr>
                <w:rFonts w:ascii="仿宋_GB2312" w:hAnsi="仿宋_GB2312" w:cs="仿宋_GB2312" w:eastAsia="仿宋_GB2312"/>
                <w:sz w:val="21"/>
                <w:b/>
                <w:color w:val="000000"/>
              </w:rPr>
              <w:t>注：审查项目清单中若有项目无法实施，经招标人同意后，按实际情况可进行调整。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自合同签订之日起至2026年4月30日止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签订合同后支付首期款即咨询服务费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完成初步设计技术审查报告初步成果并按项目清单审查比例超出首期款时，递交甲方确认后支付咨询服务费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通过初步设计联评联审并完成项目最终成果后，付清剩余咨询服务费（当项目审查分批次完成时，上述付款节点可按已完成该节点项目个数占总项目数比例进度分批次据实支付）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2、纸质投标文件正本、副本、电子版，标明投标单位名称分开密封递交（投标文件采用双面打印）。3、若电子投标文件与纸质投标文件不一致的，以陕西省政府采购网平台递交电子投标文件为准。4、线下纸质文件递交截止时间：同在线递交电子投标文件截止时间一致；线下纸质文件递交地点：西安市经济技术开发区凤城九路海博广场B座1605室。如需邮寄投标文件，仅接受顺丰速运（联系人：刘媛、联系电话：029-86258633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 （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（3）社保资金缴纳证明：提供2024年11月至今已缴存的至少一个月的社会保障资金缴存单据或社保机构开具的社会保险参保缴费情况证明，依法不需要缴纳社会保障资金的单位应提供相关证明材料; （4）税收缴纳证明：提供2024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5）无重大违法记录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（6）提供具有履行合同所必需的设备和专业技术能力的承诺函；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投标人应具有【工程设计综合甲级】或【市政行业工程设计甲级】或【市政行业（燃气工程、轨道交通工程除外）甲级】资质，并同时具有城乡规划编制甲级资质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拟派项目负责人须具备市政工程相关专业高级工程师及以上职称</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本项目允许联合体投标。 注：联合体投标的应满足下列要求:若为联合体投标，联合体投标人需提供联合体协议书，联合体各方均应为具有独立承担民事责任的能力的独立法人。若联合体投标时须明确牵头单位，联合体牵头单位代表联合体各方办理本项目招投标活动过程中的一切事务，联合体应满足资格审查条件中规定的相应资质。联合体成员不得超过3家，由具备工程设计综合甲级或市政行业工程设计甲级或市政行业（燃气工程、轨道交通工程除外）甲级资质的单位作为联合体牵头单位。联合体各方不得再以自己的名义单独或参加其他联合体在同一标段中投标，否则其投标和与此相关的联合体投标将被拒绝。</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投标单位名称与营业执照、资质证书一致</w:t>
            </w:r>
          </w:p>
        </w:tc>
        <w:tc>
          <w:tcPr>
            <w:tcW w:type="dxa" w:w="1661"/>
          </w:tcPr>
          <w:p>
            <w:pPr>
              <w:pStyle w:val="null3"/>
            </w:pPr>
            <w:r>
              <w:rPr>
                <w:rFonts w:ascii="仿宋_GB2312" w:hAnsi="仿宋_GB2312" w:cs="仿宋_GB2312" w:eastAsia="仿宋_GB2312"/>
              </w:rPr>
              <w:t>资格证明材料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资格证明材料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 3、未超出采购预算或招标文件规定的最高限价。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（1）对本项目的背景解读清晰、明确，对工作任务的理解深度和准确性高的得5分； （2）对本项目的背景解读基本准确，对工作任务的理解具有一定的深度和准确性的得3分； （3）对本项目背景的解读不够清晰、明确，对工作任务的理解缺乏深度和准确性的得1分；（4）未提供或理解偏差过大得0分。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根据投标人对本项目初步设计联评联审工作实施方案（含各分项工作分案）目标清楚、内容全面具体、流程清晰、规范，安排合理得当及从项目背景和整体方案工作思路等方面进行打分。 （1）全部响应采购要求与技术要求，科学合理，有健全的审查流程、完整且可行的且不限于上述所要求内容的计15分； （2）响应采购要求与技术要求，方案较齐全、科学合理、审查流程合理的对上述所要求内容描述符合招标文件要求的计12分； （3）方案内容基本响应采购要求与技术要求，合理性、可行性可以基本满足招标文件要求计9分； （4）方案内容部分响应采购要求与技术要求，存在遗漏合理性、可行性欠缺的计6分； （5）方案内容部分不响应采购要求与技术要求，存在较多遗漏或不合理的地方，实施流程存在明显缺陷，导致方案无法有效实施的，未提供或偏差过大得0分。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根据投标人对本项目的联评联审质量保证措施，包括但不限于责任制度措施、人员管理措施等方面进行打分。 （1）质量保证措施有针对性、且合理可行得10分； （2）有质量保证措施、较可行的得7分；（3）质量保证措施有欠缺得4分。 （4）未提供或偏差过大得0分。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根据投标人针对联评联审过程中的重点、难点理解准确、认识深刻透彻；关键性技术问题理解分析准确，应对措施合理可行等方面进行打分。 （1）认识全面、难点分析透彻；应对措施有针对性、且合理可行的得10分； （2）认识全面、难点分析较透彻；有保证措施、较可行的得7分； （3）认识、难点分析欠缺；应对措施有欠缺的得4分。 （4）未提供或偏差过大得0分。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根据投标人针对本项目联评联审的进度计划及保证措施，具有时间进度安排一览表或说明及技术措施等方面进行打分。 （1）进度保证措施有针对性、且合理可行得10分；（2）有进度保证措施、较可行的得7分；（3）进度保证措施有欠缺得4分。 （4）未提供或偏差过大得0分。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服务保障措施及承诺</w:t>
            </w:r>
          </w:p>
        </w:tc>
        <w:tc>
          <w:tcPr>
            <w:tcW w:type="dxa" w:w="2492"/>
          </w:tcPr>
          <w:p>
            <w:pPr>
              <w:pStyle w:val="null3"/>
            </w:pPr>
            <w:r>
              <w:rPr>
                <w:rFonts w:ascii="仿宋_GB2312" w:hAnsi="仿宋_GB2312" w:cs="仿宋_GB2312" w:eastAsia="仿宋_GB2312"/>
              </w:rPr>
              <w:t>根据投标人对本项目及采购人实际需求提供的详细具体可行的服务措施方案，严格按照实施方案执行，从响应国家政策、服务期限、服务质量、人员到位情况、不能完全履行服务承诺时接受处罚等情况做出实质性承诺等方面进行打分。 （1）根据供应商对本项目的后续服务方案、保障、承诺等进行综合评审：后续服务方案完整、详细，后续服务承诺具体、可行性强，得10分； （2）后续服务方案较完整、详细，后续服务承诺较详尽、可行性一般，得7分；（3）后续服务方案不够完整，后续服务承诺较简单，可行性较差，得4分； （4）未提供或偏差过大得0分。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 A：具有道路或桥梁类正高级（或教授级）工程师职称的，得3分； B：自2022年1 月1日至今，参与的市政工程设计项目（担任项目负责人）业绩,每项得1分，本项最高得3分。 （注：需附资格证书复印件及相关业绩的中标通知书或合同协议书的复印件，以上提供文件中应显示项目负责人的职位、名字并加盖公章。）（2）项目团队成员 a、团队成员配置：团队应具有规划、道路、交通、桥隧、照明、绿化、排水工程等7人（含7人，不含项目负责人）以上专业人员组成，且专业配备齐全、合理的得满分7分，每缺1个专业扣1分，扣完为止。 b、团队成员资格证书：团队成员（不含项目负责人）中具有对应国家注册类证书每人得1分，具有高级职称每人得 1 分，具有中级职称每人得 0.5 分，没有不得分。最高得 7分。 注：同一人同时具有多项得分条件的最多计1分，需附相关人员资格证书的复印件(或扫描件)并加盖公章。 （注：提供以上项目人员毕业证、职称证、身份证、本单位养老保险参保缴费证明和劳动合同等证明材料的复印件，否则无效）</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提供近三年（2022年1月1日至今）承担过的类似设计咨询类项目业绩，每提供1份有效业绩得2分，最高得10分。 （注：以上证明文件在投标文件中附业绩合同扫描件或复印件并加盖公司公章，时间以合同签订时间为准）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价格分统一采用低价优先法计算，即满足招标文件要求且报价最低的为评标基准价，其价格分为满分。其他投标人的价格分统一按照下列公式计算： 报价得分=（评审基准价/投标报价）×10 计算分数时四舍五入取小数点后两位。 注：其他通过资格审查、符合性审查投标人的报价，有可能影响服务质量或者不能诚信履约的，应当要求其在投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资格证明材料</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详见附件：2025年度市政基础设施初步设计联评联审技术咨询服务项目--合同.docx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