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版本号：0617-2524FZ306220251119001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特殊病患管理系统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0617-2524FZ3062</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特殊病患管理系统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0617-2524FZ3062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特殊病患管理系统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特殊病患管理系统需满足保障患者安全及医院生产安全的要求，借助新一代信息技术对特殊病患进行精准管理，提高安全性，实时监控特殊病患信息，以便及时发现病患异常行为和危险情况，从而采取相应的措施，提高管理效率。包括人员定位、体征监测与预警、电子围栏、历史轨迹查询等功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采购包1（特殊病患管理系统）：属于专门面向中小企业采购。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或提供法定代表人身份证明及身份证复印件（法定代表人直接参加磋商)。</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3、其他要求：本项目不接受由西安市精神卫生中心职工及其亲属投资举办的企业参加磋商（提供承诺函）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 李建飞 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25%收取，计算后不足叁仟元的按照叁仟元收取。成交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1、完成采购内容的实施验收并交付验收文档，培训及使用手册； 2、提供原厂服务联系单；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地址：陕西省西安市雁塔区南二环西段58号成长大厦10～14层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特殊病患管理系统需满足保障患者安全及医院生产安全的要求，借助新一代信息技术对特殊病患进行精准管理，提高安全性，实时监控特殊病患信息，以便及时发现病患异常行为和危险情况，从而采取相应的措施，提高管理效率。包括人员定位、体征监测与预警、电子围栏、历史轨迹查询等功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特殊病患管理系统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标的名称：特殊病患管理系统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0"/>
                <w:b/>
              </w:rPr>
              <w:t>一、</w:t>
            </w:r>
            <w:r>
              <w:rPr>
                <w:rFonts w:ascii="仿宋_GB2312" w:hAnsi="仿宋_GB2312" w:cs="仿宋_GB2312" w:eastAsia="仿宋_GB2312"/>
                <w:sz w:val="20"/>
                <w:b/>
              </w:rPr>
              <w:t>采购内容</w:t>
            </w:r>
          </w:p>
          <w:p>
            <w:pPr>
              <w:pStyle w:val="null3"/>
              <w:ind w:firstLine="420"/>
              <w:jc w:val="both"/>
            </w:pPr>
            <w:r>
              <w:rPr>
                <w:rFonts w:ascii="仿宋_GB2312" w:hAnsi="仿宋_GB2312" w:cs="仿宋_GB2312" w:eastAsia="仿宋_GB2312"/>
                <w:sz w:val="20"/>
              </w:rPr>
              <w:t>特殊病患管理系统需满足保障患者安全及医院生产安全的要求，借助新一代信息技术对特殊病患进行精准管理，提高安全性，实时监控特殊病患信息，以便及时发现病患异常行为和危险情况，从而采取相应的措施，提高管理效率。具体包括：</w:t>
            </w:r>
          </w:p>
          <w:tbl>
            <w:tblPr>
              <w:tblBorders>
                <w:top w:val="none" w:color="000000" w:sz="4"/>
                <w:left w:val="none" w:color="000000" w:sz="4"/>
                <w:bottom w:val="none" w:color="000000" w:sz="4"/>
                <w:right w:val="none" w:color="000000" w:sz="4"/>
                <w:insideH w:val="none"/>
                <w:insideV w:val="none"/>
              </w:tblBorders>
            </w:tblPr>
            <w:tblGrid>
              <w:gridCol w:w="457"/>
              <w:gridCol w:w="483"/>
              <w:gridCol w:w="280"/>
              <w:gridCol w:w="992"/>
              <w:gridCol w:w="326"/>
            </w:tblGrid>
            <w:tr>
              <w:tc>
                <w:tcPr>
                  <w:tcW w:type="dxa" w:w="457"/>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483"/>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分类</w:t>
                  </w:r>
                </w:p>
              </w:tc>
              <w:tc>
                <w:tcPr>
                  <w:tcW w:type="dxa" w:w="280"/>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992"/>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子系统</w:t>
                  </w:r>
                </w:p>
              </w:tc>
              <w:tc>
                <w:tcPr>
                  <w:tcW w:type="dxa" w:w="326"/>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特殊病患管理系统</w:t>
                  </w:r>
                </w:p>
              </w:tc>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软件功能</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特殊病患</w:t>
                  </w:r>
                  <w:r>
                    <w:rPr>
                      <w:rFonts w:ascii="仿宋_GB2312" w:hAnsi="仿宋_GB2312" w:cs="仿宋_GB2312" w:eastAsia="仿宋_GB2312"/>
                      <w:sz w:val="20"/>
                    </w:rPr>
                    <w:t>管理系统</w:t>
                  </w: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1套</w:t>
                  </w:r>
                </w:p>
              </w:tc>
            </w:tr>
            <w:tr>
              <w:tc>
                <w:tcPr>
                  <w:tcW w:type="dxa" w:w="457"/>
                  <w:vMerge/>
                  <w:tcBorders>
                    <w:top w:val="none" w:color="000000" w:sz="4"/>
                    <w:left w:val="single" w:color="000000" w:sz="4"/>
                    <w:bottom w:val="single" w:color="000000" w:sz="4"/>
                    <w:right w:val="single" w:color="000000" w:sz="4"/>
                  </w:tcBorders>
                </w:tcPr>
                <w:p/>
              </w:tc>
              <w:tc>
                <w:tcPr>
                  <w:tcW w:type="dxa" w:w="483"/>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数据接口对接</w:t>
                  </w:r>
                </w:p>
              </w:tc>
              <w:tc>
                <w:tcPr>
                  <w:tcW w:type="dxa" w:w="326"/>
                  <w:vMerge/>
                  <w:tcBorders>
                    <w:top w:val="none" w:color="000000" w:sz="4"/>
                    <w:left w:val="single" w:color="000000" w:sz="4"/>
                    <w:bottom w:val="single" w:color="000000" w:sz="4"/>
                    <w:right w:val="single" w:color="000000" w:sz="4"/>
                  </w:tcBorders>
                </w:tcPr>
                <w:p/>
              </w:tc>
            </w:tr>
            <w:tr>
              <w:tc>
                <w:tcPr>
                  <w:tcW w:type="dxa" w:w="457"/>
                  <w:vMerge/>
                  <w:tcBorders>
                    <w:top w:val="none" w:color="000000" w:sz="4"/>
                    <w:left w:val="single" w:color="000000" w:sz="4"/>
                    <w:bottom w:val="single" w:color="000000" w:sz="4"/>
                    <w:right w:val="single" w:color="000000" w:sz="4"/>
                  </w:tcBorders>
                </w:tcPr>
                <w:p/>
              </w:tc>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配套</w:t>
                  </w:r>
                  <w:r>
                    <w:rPr>
                      <w:rFonts w:ascii="仿宋_GB2312" w:hAnsi="仿宋_GB2312" w:cs="仿宋_GB2312" w:eastAsia="仿宋_GB2312"/>
                      <w:sz w:val="20"/>
                    </w:rPr>
                    <w:t>设备</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数据监控终端</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457"/>
                  <w:vMerge/>
                  <w:tcBorders>
                    <w:top w:val="none" w:color="000000" w:sz="4"/>
                    <w:left w:val="single" w:color="000000" w:sz="4"/>
                    <w:bottom w:val="single" w:color="000000" w:sz="4"/>
                    <w:right w:val="single" w:color="000000" w:sz="4"/>
                  </w:tcBorders>
                </w:tcPr>
                <w:p/>
              </w:tc>
              <w:tc>
                <w:tcPr>
                  <w:tcW w:type="dxa" w:w="483"/>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主定位基站</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台</w:t>
                  </w:r>
                </w:p>
              </w:tc>
            </w:tr>
            <w:tr>
              <w:tc>
                <w:tcPr>
                  <w:tcW w:type="dxa" w:w="457"/>
                  <w:vMerge/>
                  <w:tcBorders>
                    <w:top w:val="none" w:color="000000" w:sz="4"/>
                    <w:left w:val="single" w:color="000000" w:sz="4"/>
                    <w:bottom w:val="single" w:color="000000" w:sz="4"/>
                    <w:right w:val="single" w:color="000000" w:sz="4"/>
                  </w:tcBorders>
                </w:tcPr>
                <w:p/>
              </w:tc>
              <w:tc>
                <w:tcPr>
                  <w:tcW w:type="dxa" w:w="483"/>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辅助定位基站</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36</w:t>
                  </w:r>
                  <w:r>
                    <w:rPr>
                      <w:rFonts w:ascii="仿宋_GB2312" w:hAnsi="仿宋_GB2312" w:cs="仿宋_GB2312" w:eastAsia="仿宋_GB2312"/>
                      <w:sz w:val="20"/>
                    </w:rPr>
                    <w:t>台</w:t>
                  </w:r>
                </w:p>
              </w:tc>
            </w:tr>
            <w:tr>
              <w:tc>
                <w:tcPr>
                  <w:tcW w:type="dxa" w:w="457"/>
                  <w:vMerge/>
                  <w:tcBorders>
                    <w:top w:val="none" w:color="000000" w:sz="4"/>
                    <w:left w:val="single" w:color="000000" w:sz="4"/>
                    <w:bottom w:val="single" w:color="000000" w:sz="4"/>
                    <w:right w:val="single" w:color="000000" w:sz="4"/>
                  </w:tcBorders>
                </w:tcPr>
                <w:p/>
              </w:tc>
              <w:tc>
                <w:tcPr>
                  <w:tcW w:type="dxa" w:w="483"/>
                  <w:vMerge/>
                  <w:tcBorders>
                    <w:top w:val="none" w:color="000000" w:sz="4"/>
                    <w:left w:val="single" w:color="000000" w:sz="4"/>
                    <w:bottom w:val="single" w:color="000000" w:sz="4"/>
                    <w:right w:val="single" w:color="000000" w:sz="4"/>
                  </w:tcBorders>
                </w:tc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定位手环</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outlineLvl w:val="1"/>
            </w:pPr>
            <w:r>
              <w:rPr>
                <w:rFonts w:ascii="仿宋_GB2312" w:hAnsi="仿宋_GB2312" w:cs="仿宋_GB2312" w:eastAsia="仿宋_GB2312"/>
                <w:sz w:val="20"/>
                <w:b/>
              </w:rPr>
              <w:t>二、</w:t>
            </w:r>
            <w:r>
              <w:rPr>
                <w:rFonts w:ascii="仿宋_GB2312" w:hAnsi="仿宋_GB2312" w:cs="仿宋_GB2312" w:eastAsia="仿宋_GB2312"/>
                <w:sz w:val="20"/>
                <w:b/>
              </w:rPr>
              <w:t>技术要求</w:t>
            </w:r>
          </w:p>
          <w:p>
            <w:pPr>
              <w:pStyle w:val="null3"/>
              <w:ind w:firstLine="420"/>
              <w:jc w:val="left"/>
            </w:pPr>
            <w:r>
              <w:rPr>
                <w:rFonts w:ascii="仿宋_GB2312" w:hAnsi="仿宋_GB2312" w:cs="仿宋_GB2312" w:eastAsia="仿宋_GB2312"/>
                <w:sz w:val="20"/>
                <w:b/>
              </w:rPr>
              <w:t>（一）</w:t>
            </w:r>
            <w:r>
              <w:rPr>
                <w:rFonts w:ascii="仿宋_GB2312" w:hAnsi="仿宋_GB2312" w:cs="仿宋_GB2312" w:eastAsia="仿宋_GB2312"/>
                <w:sz w:val="20"/>
                <w:b/>
              </w:rPr>
              <w:t>人员定位系统功能</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人员定位：</w:t>
            </w:r>
          </w:p>
          <w:p>
            <w:pPr>
              <w:pStyle w:val="null3"/>
              <w:ind w:left="420" w:firstLine="400"/>
            </w:pPr>
            <w:r>
              <w:rPr>
                <w:rFonts w:ascii="仿宋_GB2312" w:hAnsi="仿宋_GB2312" w:cs="仿宋_GB2312" w:eastAsia="仿宋_GB2312"/>
                <w:sz w:val="20"/>
              </w:rPr>
              <w:t>(1)</w:t>
            </w:r>
            <w:r>
              <w:rPr>
                <w:rFonts w:ascii="仿宋_GB2312" w:hAnsi="仿宋_GB2312" w:cs="仿宋_GB2312" w:eastAsia="仿宋_GB2312"/>
                <w:sz w:val="21"/>
              </w:rPr>
              <w:t>▲</w:t>
            </w:r>
            <w:r>
              <w:rPr>
                <w:rFonts w:ascii="仿宋_GB2312" w:hAnsi="仿宋_GB2312" w:cs="仿宋_GB2312" w:eastAsia="仿宋_GB2312"/>
                <w:sz w:val="20"/>
              </w:rPr>
              <w:t>能够</w:t>
            </w:r>
            <w:r>
              <w:rPr>
                <w:rFonts w:ascii="仿宋_GB2312" w:hAnsi="仿宋_GB2312" w:cs="仿宋_GB2312" w:eastAsia="仿宋_GB2312"/>
                <w:sz w:val="20"/>
              </w:rPr>
              <w:t>通过地图实时</w:t>
            </w:r>
            <w:r>
              <w:rPr>
                <w:rFonts w:ascii="仿宋_GB2312" w:hAnsi="仿宋_GB2312" w:cs="仿宋_GB2312" w:eastAsia="仿宋_GB2312"/>
                <w:sz w:val="20"/>
              </w:rPr>
              <w:t>查</w:t>
            </w:r>
            <w:r>
              <w:rPr>
                <w:rFonts w:ascii="仿宋_GB2312" w:hAnsi="仿宋_GB2312" w:cs="仿宋_GB2312" w:eastAsia="仿宋_GB2312"/>
                <w:sz w:val="20"/>
              </w:rPr>
              <w:t>看</w:t>
            </w:r>
            <w:r>
              <w:rPr>
                <w:rFonts w:ascii="仿宋_GB2312" w:hAnsi="仿宋_GB2312" w:cs="仿宋_GB2312" w:eastAsia="仿宋_GB2312"/>
                <w:sz w:val="20"/>
              </w:rPr>
              <w:t>病区或院区的病患和医护</w:t>
            </w:r>
            <w:r>
              <w:rPr>
                <w:rFonts w:ascii="仿宋_GB2312" w:hAnsi="仿宋_GB2312" w:cs="仿宋_GB2312" w:eastAsia="仿宋_GB2312"/>
                <w:sz w:val="20"/>
              </w:rPr>
              <w:t>的位置、数量及活动轨迹（</w:t>
            </w:r>
            <w:r>
              <w:rPr>
                <w:rFonts w:ascii="仿宋_GB2312" w:hAnsi="仿宋_GB2312" w:cs="仿宋_GB2312" w:eastAsia="仿宋_GB2312"/>
                <w:sz w:val="20"/>
              </w:rPr>
              <w:t>提供系统页面截图）；</w:t>
            </w:r>
          </w:p>
          <w:p>
            <w:pPr>
              <w:pStyle w:val="null3"/>
              <w:ind w:left="420" w:firstLine="400"/>
            </w:pPr>
            <w:r>
              <w:rPr>
                <w:rFonts w:ascii="仿宋_GB2312" w:hAnsi="仿宋_GB2312" w:cs="仿宋_GB2312" w:eastAsia="仿宋_GB2312"/>
                <w:sz w:val="20"/>
              </w:rPr>
              <w:t>(2)</w:t>
            </w:r>
            <w:r>
              <w:rPr>
                <w:rFonts w:ascii="仿宋_GB2312" w:hAnsi="仿宋_GB2312" w:cs="仿宋_GB2312" w:eastAsia="仿宋_GB2312"/>
                <w:sz w:val="20"/>
              </w:rPr>
              <w:t>能够将人员定位数据实时输出到数据监控终端；</w:t>
            </w:r>
          </w:p>
          <w:p>
            <w:pPr>
              <w:pStyle w:val="null3"/>
              <w:ind w:left="420" w:firstLine="400"/>
            </w:pPr>
            <w:r>
              <w:rPr>
                <w:rFonts w:ascii="仿宋_GB2312" w:hAnsi="仿宋_GB2312" w:cs="仿宋_GB2312" w:eastAsia="仿宋_GB2312"/>
                <w:sz w:val="20"/>
              </w:rPr>
              <w:t>(3)</w:t>
            </w:r>
            <w:r>
              <w:rPr>
                <w:rFonts w:ascii="仿宋_GB2312" w:hAnsi="仿宋_GB2312" w:cs="仿宋_GB2312" w:eastAsia="仿宋_GB2312"/>
                <w:sz w:val="21"/>
              </w:rPr>
              <w:t>▲</w:t>
            </w:r>
            <w:r>
              <w:rPr>
                <w:rFonts w:ascii="仿宋_GB2312" w:hAnsi="仿宋_GB2312" w:cs="仿宋_GB2312" w:eastAsia="仿宋_GB2312"/>
                <w:sz w:val="20"/>
              </w:rPr>
              <w:t>地图支持室内外</w:t>
            </w:r>
            <w:r>
              <w:rPr>
                <w:rFonts w:ascii="仿宋_GB2312" w:hAnsi="仿宋_GB2312" w:cs="仿宋_GB2312" w:eastAsia="仿宋_GB2312"/>
                <w:sz w:val="20"/>
              </w:rPr>
              <w:t>地图分别设置</w:t>
            </w:r>
            <w:r>
              <w:rPr>
                <w:rFonts w:ascii="仿宋_GB2312" w:hAnsi="仿宋_GB2312" w:cs="仿宋_GB2312" w:eastAsia="仿宋_GB2312"/>
                <w:sz w:val="20"/>
              </w:rPr>
              <w:t>（</w:t>
            </w:r>
            <w:r>
              <w:rPr>
                <w:rFonts w:ascii="仿宋_GB2312" w:hAnsi="仿宋_GB2312" w:cs="仿宋_GB2312" w:eastAsia="仿宋_GB2312"/>
                <w:sz w:val="20"/>
              </w:rPr>
              <w:t>提供系统页面截图）；</w:t>
            </w:r>
          </w:p>
          <w:p>
            <w:pPr>
              <w:pStyle w:val="null3"/>
              <w:ind w:left="420" w:firstLine="400"/>
            </w:pPr>
            <w:r>
              <w:rPr>
                <w:rFonts w:ascii="仿宋_GB2312" w:hAnsi="仿宋_GB2312" w:cs="仿宋_GB2312" w:eastAsia="仿宋_GB2312"/>
                <w:sz w:val="20"/>
              </w:rPr>
              <w:t>(4)</w:t>
            </w:r>
            <w:r>
              <w:rPr>
                <w:rFonts w:ascii="仿宋_GB2312" w:hAnsi="仿宋_GB2312" w:cs="仿宋_GB2312" w:eastAsia="仿宋_GB2312"/>
                <w:sz w:val="21"/>
              </w:rPr>
              <w:t>▲</w:t>
            </w:r>
            <w:r>
              <w:rPr>
                <w:rFonts w:ascii="仿宋_GB2312" w:hAnsi="仿宋_GB2312" w:cs="仿宋_GB2312" w:eastAsia="仿宋_GB2312"/>
                <w:sz w:val="20"/>
              </w:rPr>
              <w:t>地图支持将</w:t>
            </w:r>
            <w:r>
              <w:rPr>
                <w:rFonts w:ascii="仿宋_GB2312" w:hAnsi="仿宋_GB2312" w:cs="仿宋_GB2312" w:eastAsia="仿宋_GB2312"/>
                <w:sz w:val="20"/>
              </w:rPr>
              <w:t>不同类型</w:t>
            </w:r>
            <w:r>
              <w:rPr>
                <w:rFonts w:ascii="仿宋_GB2312" w:hAnsi="仿宋_GB2312" w:cs="仿宋_GB2312" w:eastAsia="仿宋_GB2312"/>
                <w:sz w:val="20"/>
              </w:rPr>
              <w:t>人员用不同颜色进行标识，便于管理者直观查看人员状态（</w:t>
            </w:r>
            <w:r>
              <w:rPr>
                <w:rFonts w:ascii="仿宋_GB2312" w:hAnsi="仿宋_GB2312" w:cs="仿宋_GB2312" w:eastAsia="仿宋_GB2312"/>
                <w:sz w:val="20"/>
              </w:rPr>
              <w:t>提供系统页面截图）。</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非正常外走预警：在非正常外出，或外出超时、超过病区</w:t>
            </w:r>
            <w:r>
              <w:rPr>
                <w:rFonts w:ascii="仿宋_GB2312" w:hAnsi="仿宋_GB2312" w:cs="仿宋_GB2312" w:eastAsia="仿宋_GB2312"/>
                <w:sz w:val="20"/>
              </w:rPr>
              <w:t>/院区范围时，系统自动触发异常外出预警，系统支持通过北斗/GPS全球定位系统准确定位外出患者实时位置。</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支持视频联动功能，可全程实时调用目标对象所处位置的监控视频；</w:t>
            </w:r>
          </w:p>
          <w:p>
            <w:pPr>
              <w:pStyle w:val="null3"/>
              <w:ind w:firstLine="400"/>
            </w:pPr>
            <w:r>
              <w:rPr>
                <w:rFonts w:ascii="仿宋_GB2312" w:hAnsi="仿宋_GB2312" w:cs="仿宋_GB2312" w:eastAsia="仿宋_GB2312"/>
                <w:sz w:val="20"/>
              </w:rPr>
              <w:t>4.</w:t>
            </w:r>
            <w:r>
              <w:rPr>
                <w:rFonts w:ascii="仿宋_GB2312" w:hAnsi="仿宋_GB2312" w:cs="仿宋_GB2312" w:eastAsia="仿宋_GB2312"/>
                <w:sz w:val="20"/>
              </w:rPr>
              <w:t>支持生命体征测量及数据上报，具备体征异常报警功能。</w:t>
            </w:r>
          </w:p>
          <w:p>
            <w:pPr>
              <w:pStyle w:val="null3"/>
              <w:ind w:firstLine="400"/>
            </w:pPr>
            <w:r>
              <w:rPr>
                <w:rFonts w:ascii="仿宋_GB2312" w:hAnsi="仿宋_GB2312" w:cs="仿宋_GB2312" w:eastAsia="仿宋_GB2312"/>
                <w:sz w:val="20"/>
              </w:rPr>
              <w:t>5.</w:t>
            </w:r>
            <w:r>
              <w:rPr>
                <w:rFonts w:ascii="仿宋_GB2312" w:hAnsi="仿宋_GB2312" w:cs="仿宋_GB2312" w:eastAsia="仿宋_GB2312"/>
                <w:sz w:val="20"/>
              </w:rPr>
              <w:t>具备</w:t>
            </w:r>
            <w:r>
              <w:rPr>
                <w:rFonts w:ascii="仿宋_GB2312" w:hAnsi="仿宋_GB2312" w:cs="仿宋_GB2312" w:eastAsia="仿宋_GB2312"/>
                <w:sz w:val="20"/>
              </w:rPr>
              <w:t>电子围栏设置、</w:t>
            </w:r>
            <w:r>
              <w:rPr>
                <w:rFonts w:ascii="仿宋_GB2312" w:hAnsi="仿宋_GB2312" w:cs="仿宋_GB2312" w:eastAsia="仿宋_GB2312"/>
                <w:sz w:val="20"/>
              </w:rPr>
              <w:t>一键报警、报警管理等功能。</w:t>
            </w:r>
          </w:p>
          <w:p>
            <w:pPr>
              <w:pStyle w:val="null3"/>
              <w:ind w:firstLine="400"/>
            </w:pPr>
            <w:r>
              <w:rPr>
                <w:rFonts w:ascii="仿宋_GB2312" w:hAnsi="仿宋_GB2312" w:cs="仿宋_GB2312" w:eastAsia="仿宋_GB2312"/>
                <w:sz w:val="20"/>
              </w:rPr>
              <w:t>6.</w:t>
            </w:r>
            <w:r>
              <w:rPr>
                <w:rFonts w:ascii="仿宋_GB2312" w:hAnsi="仿宋_GB2312" w:cs="仿宋_GB2312" w:eastAsia="仿宋_GB2312"/>
                <w:sz w:val="20"/>
              </w:rPr>
              <w:t>具备多种类型告警功能，如电子围栏、</w:t>
            </w:r>
            <w:r>
              <w:rPr>
                <w:rFonts w:ascii="仿宋_GB2312" w:hAnsi="仿宋_GB2312" w:cs="仿宋_GB2312" w:eastAsia="仿宋_GB2312"/>
                <w:sz w:val="20"/>
              </w:rPr>
              <w:t>SOS求助、滞留、区域超员、聚集、标签剪断、低电量、消失、心率等多种告警方式。报警时，可点击查看该人员实时位置、告警位置、视频联动画面。支持配置告警弹窗、告警提示音（关联告警类型、提示时间）。</w:t>
            </w:r>
          </w:p>
          <w:p>
            <w:pPr>
              <w:pStyle w:val="null3"/>
              <w:ind w:firstLine="400"/>
            </w:pPr>
            <w:r>
              <w:rPr>
                <w:rFonts w:ascii="仿宋_GB2312" w:hAnsi="仿宋_GB2312" w:cs="仿宋_GB2312" w:eastAsia="仿宋_GB2312"/>
                <w:sz w:val="20"/>
              </w:rPr>
              <w:t>7.</w:t>
            </w:r>
            <w:r>
              <w:rPr>
                <w:rFonts w:ascii="仿宋_GB2312" w:hAnsi="仿宋_GB2312" w:cs="仿宋_GB2312" w:eastAsia="仿宋_GB2312"/>
                <w:sz w:val="21"/>
              </w:rPr>
              <w:t>▲</w:t>
            </w:r>
            <w:r>
              <w:rPr>
                <w:rFonts w:ascii="仿宋_GB2312" w:hAnsi="仿宋_GB2312" w:cs="仿宋_GB2312" w:eastAsia="仿宋_GB2312"/>
                <w:sz w:val="20"/>
              </w:rPr>
              <w:t>支持</w:t>
            </w:r>
            <w:r>
              <w:rPr>
                <w:rFonts w:ascii="仿宋_GB2312" w:hAnsi="仿宋_GB2312" w:cs="仿宋_GB2312" w:eastAsia="仿宋_GB2312"/>
                <w:sz w:val="20"/>
              </w:rPr>
              <w:t>历史轨迹查询，对指定人员进行历史轨迹回放（</w:t>
            </w:r>
            <w:r>
              <w:rPr>
                <w:rFonts w:ascii="仿宋_GB2312" w:hAnsi="仿宋_GB2312" w:cs="仿宋_GB2312" w:eastAsia="仿宋_GB2312"/>
                <w:sz w:val="20"/>
              </w:rPr>
              <w:t>提供系统页面截图）。</w:t>
            </w:r>
          </w:p>
          <w:p>
            <w:pPr>
              <w:pStyle w:val="null3"/>
              <w:ind w:firstLine="400"/>
            </w:pPr>
            <w:r>
              <w:rPr>
                <w:rFonts w:ascii="仿宋_GB2312" w:hAnsi="仿宋_GB2312" w:cs="仿宋_GB2312" w:eastAsia="仿宋_GB2312"/>
                <w:sz w:val="20"/>
              </w:rPr>
              <w:t>8.</w:t>
            </w:r>
            <w:r>
              <w:rPr>
                <w:rFonts w:ascii="仿宋_GB2312" w:hAnsi="仿宋_GB2312" w:cs="仿宋_GB2312" w:eastAsia="仿宋_GB2312"/>
                <w:sz w:val="20"/>
              </w:rPr>
              <w:t>支持多倍速调节、全轨迹一键显示、告警点联动等，便于快速回溯。</w:t>
            </w:r>
          </w:p>
          <w:p>
            <w:pPr>
              <w:pStyle w:val="null3"/>
              <w:ind w:firstLine="400"/>
            </w:pPr>
            <w:r>
              <w:rPr>
                <w:rFonts w:ascii="仿宋_GB2312" w:hAnsi="仿宋_GB2312" w:cs="仿宋_GB2312" w:eastAsia="仿宋_GB2312"/>
                <w:sz w:val="20"/>
              </w:rPr>
              <w:t>9.</w:t>
            </w:r>
            <w:r>
              <w:rPr>
                <w:rFonts w:ascii="仿宋_GB2312" w:hAnsi="仿宋_GB2312" w:cs="仿宋_GB2312" w:eastAsia="仿宋_GB2312"/>
                <w:sz w:val="20"/>
              </w:rPr>
              <w:t>定位标签</w:t>
            </w:r>
            <w:r>
              <w:rPr>
                <w:rFonts w:ascii="仿宋_GB2312" w:hAnsi="仿宋_GB2312" w:cs="仿宋_GB2312" w:eastAsia="仿宋_GB2312"/>
                <w:sz w:val="20"/>
              </w:rPr>
              <w:t>容纳</w:t>
            </w:r>
            <w:r>
              <w:rPr>
                <w:rFonts w:ascii="仿宋_GB2312" w:hAnsi="仿宋_GB2312" w:cs="仿宋_GB2312" w:eastAsia="仿宋_GB2312"/>
                <w:sz w:val="20"/>
              </w:rPr>
              <w:t>数量</w:t>
            </w:r>
            <w:r>
              <w:rPr>
                <w:rFonts w:ascii="仿宋_GB2312" w:hAnsi="仿宋_GB2312" w:cs="仿宋_GB2312" w:eastAsia="仿宋_GB2312"/>
                <w:sz w:val="20"/>
              </w:rPr>
              <w:t>: 系统支持同时在线容量不低于</w:t>
            </w:r>
            <w:r>
              <w:rPr>
                <w:rFonts w:ascii="仿宋_GB2312" w:hAnsi="仿宋_GB2312" w:cs="仿宋_GB2312" w:eastAsia="仿宋_GB2312"/>
                <w:sz w:val="20"/>
              </w:rPr>
              <w:t>4</w:t>
            </w:r>
            <w:r>
              <w:rPr>
                <w:rFonts w:ascii="仿宋_GB2312" w:hAnsi="仿宋_GB2312" w:cs="仿宋_GB2312" w:eastAsia="仿宋_GB2312"/>
                <w:sz w:val="20"/>
              </w:rPr>
              <w:t>000人。</w:t>
            </w:r>
          </w:p>
          <w:p>
            <w:pPr>
              <w:pStyle w:val="null3"/>
              <w:ind w:firstLine="400"/>
            </w:pPr>
            <w:r>
              <w:rPr>
                <w:rFonts w:ascii="仿宋_GB2312" w:hAnsi="仿宋_GB2312" w:cs="仿宋_GB2312" w:eastAsia="仿宋_GB2312"/>
                <w:sz w:val="20"/>
              </w:rPr>
              <w:t>10.</w:t>
            </w:r>
            <w:r>
              <w:rPr>
                <w:rFonts w:ascii="仿宋_GB2312" w:hAnsi="仿宋_GB2312" w:cs="仿宋_GB2312" w:eastAsia="仿宋_GB2312"/>
                <w:sz w:val="20"/>
              </w:rPr>
              <w:t>数据存储</w:t>
            </w:r>
            <w:r>
              <w:rPr>
                <w:rFonts w:ascii="仿宋_GB2312" w:hAnsi="仿宋_GB2312" w:cs="仿宋_GB2312" w:eastAsia="仿宋_GB2312"/>
                <w:sz w:val="20"/>
              </w:rPr>
              <w:t>要求</w:t>
            </w:r>
            <w:r>
              <w:rPr>
                <w:rFonts w:ascii="仿宋_GB2312" w:hAnsi="仿宋_GB2312" w:cs="仿宋_GB2312" w:eastAsia="仿宋_GB2312"/>
                <w:sz w:val="20"/>
              </w:rPr>
              <w:t>:定位数据存储时间支持1年以上，支持数据滚动覆盖；</w:t>
            </w:r>
            <w:r>
              <w:rPr>
                <w:rFonts w:ascii="仿宋_GB2312" w:hAnsi="仿宋_GB2312" w:cs="仿宋_GB2312" w:eastAsia="仿宋_GB2312"/>
                <w:sz w:val="20"/>
              </w:rPr>
              <w:t>具备</w:t>
            </w:r>
            <w:r>
              <w:rPr>
                <w:rFonts w:ascii="仿宋_GB2312" w:hAnsi="仿宋_GB2312" w:cs="仿宋_GB2312" w:eastAsia="仿宋_GB2312"/>
                <w:sz w:val="20"/>
              </w:rPr>
              <w:t>Websocket或HTTP接口协议。</w:t>
            </w:r>
          </w:p>
          <w:p>
            <w:pPr>
              <w:pStyle w:val="null3"/>
              <w:ind w:firstLine="400"/>
            </w:pPr>
            <w:r>
              <w:rPr>
                <w:rFonts w:ascii="仿宋_GB2312" w:hAnsi="仿宋_GB2312" w:cs="仿宋_GB2312" w:eastAsia="仿宋_GB2312"/>
                <w:sz w:val="20"/>
              </w:rPr>
              <w:t>11.</w:t>
            </w:r>
            <w:r>
              <w:rPr>
                <w:rFonts w:ascii="仿宋_GB2312" w:hAnsi="仿宋_GB2312" w:cs="仿宋_GB2312" w:eastAsia="仿宋_GB2312"/>
                <w:sz w:val="20"/>
              </w:rPr>
              <w:t>统计分析功能：对各类设备状态、告警数据、处理情况进行统计分析，</w:t>
            </w:r>
            <w:r>
              <w:rPr>
                <w:rFonts w:ascii="仿宋_GB2312" w:hAnsi="仿宋_GB2312" w:cs="仿宋_GB2312" w:eastAsia="仿宋_GB2312"/>
                <w:sz w:val="20"/>
              </w:rPr>
              <w:t>管理人员可以通过电脑端查看各类统计分析数据，并能够将统计数据输出到数据监控终端</w:t>
            </w:r>
            <w:r>
              <w:rPr>
                <w:rFonts w:ascii="仿宋_GB2312" w:hAnsi="仿宋_GB2312" w:cs="仿宋_GB2312" w:eastAsia="仿宋_GB2312"/>
                <w:sz w:val="20"/>
              </w:rPr>
              <w:t>。</w:t>
            </w:r>
          </w:p>
          <w:p>
            <w:pPr>
              <w:pStyle w:val="null3"/>
              <w:ind w:firstLine="420"/>
              <w:jc w:val="left"/>
            </w:pPr>
            <w:r>
              <w:rPr>
                <w:rFonts w:ascii="仿宋_GB2312" w:hAnsi="仿宋_GB2312" w:cs="仿宋_GB2312" w:eastAsia="仿宋_GB2312"/>
                <w:sz w:val="20"/>
                <w:b/>
              </w:rPr>
              <w:t>（二）</w:t>
            </w:r>
            <w:r>
              <w:rPr>
                <w:rFonts w:ascii="仿宋_GB2312" w:hAnsi="仿宋_GB2312" w:cs="仿宋_GB2312" w:eastAsia="仿宋_GB2312"/>
                <w:sz w:val="20"/>
                <w:b/>
              </w:rPr>
              <w:t>数据接口对接</w:t>
            </w:r>
          </w:p>
          <w:p>
            <w:pPr>
              <w:pStyle w:val="null3"/>
              <w:ind w:left="840"/>
              <w:jc w:val="both"/>
            </w:pPr>
            <w:r>
              <w:rPr>
                <w:rFonts w:ascii="仿宋_GB2312" w:hAnsi="仿宋_GB2312" w:cs="仿宋_GB2312" w:eastAsia="仿宋_GB2312"/>
                <w:sz w:val="20"/>
              </w:rPr>
              <w:t>1.</w:t>
            </w:r>
            <w:r>
              <w:rPr>
                <w:rFonts w:ascii="仿宋_GB2312" w:hAnsi="仿宋_GB2312" w:cs="仿宋_GB2312" w:eastAsia="仿宋_GB2312"/>
                <w:sz w:val="20"/>
                <w:b/>
              </w:rPr>
              <w:t>HIS住院患者：</w:t>
            </w:r>
            <w:r>
              <w:rPr>
                <w:rFonts w:ascii="仿宋_GB2312" w:hAnsi="仿宋_GB2312" w:cs="仿宋_GB2312" w:eastAsia="仿宋_GB2312"/>
                <w:sz w:val="20"/>
              </w:rPr>
              <w:t>住院患者基础信息</w:t>
            </w:r>
            <w:r>
              <w:rPr>
                <w:rFonts w:ascii="仿宋_GB2312" w:hAnsi="仿宋_GB2312" w:cs="仿宋_GB2312" w:eastAsia="仿宋_GB2312"/>
                <w:sz w:val="20"/>
              </w:rPr>
              <w:t>；</w:t>
            </w:r>
          </w:p>
          <w:p>
            <w:pPr>
              <w:pStyle w:val="null3"/>
              <w:ind w:left="840"/>
              <w:jc w:val="both"/>
            </w:pPr>
            <w:r>
              <w:rPr>
                <w:rFonts w:ascii="仿宋_GB2312" w:hAnsi="仿宋_GB2312" w:cs="仿宋_GB2312" w:eastAsia="仿宋_GB2312"/>
                <w:sz w:val="20"/>
              </w:rPr>
              <w:t>2.</w:t>
            </w:r>
            <w:r>
              <w:rPr>
                <w:rFonts w:ascii="仿宋_GB2312" w:hAnsi="仿宋_GB2312" w:cs="仿宋_GB2312" w:eastAsia="仿宋_GB2312"/>
                <w:sz w:val="20"/>
                <w:b/>
              </w:rPr>
              <w:t>其他：</w:t>
            </w:r>
            <w:r>
              <w:rPr>
                <w:rFonts w:ascii="仿宋_GB2312" w:hAnsi="仿宋_GB2312" w:cs="仿宋_GB2312" w:eastAsia="仿宋_GB2312"/>
                <w:sz w:val="20"/>
              </w:rPr>
              <w:t>与院内现有定位系统的数据对接并在同一终端展示不同病区定位数据，预留标准接口协议，支持与院内监控的系统进行视频联动，支持与医院其他系统数据的对接。</w:t>
            </w:r>
          </w:p>
          <w:p>
            <w:pPr>
              <w:pStyle w:val="null3"/>
              <w:ind w:firstLine="420"/>
              <w:jc w:val="left"/>
            </w:pPr>
            <w:r>
              <w:rPr>
                <w:rFonts w:ascii="仿宋_GB2312" w:hAnsi="仿宋_GB2312" w:cs="仿宋_GB2312" w:eastAsia="仿宋_GB2312"/>
                <w:sz w:val="20"/>
                <w:b/>
              </w:rPr>
              <w:t>（三）</w:t>
            </w:r>
            <w:r>
              <w:rPr>
                <w:rFonts w:ascii="仿宋_GB2312" w:hAnsi="仿宋_GB2312" w:cs="仿宋_GB2312" w:eastAsia="仿宋_GB2312"/>
                <w:sz w:val="20"/>
                <w:b/>
              </w:rPr>
              <w:t>硬件设备参数要求：</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主定位基站：</w:t>
            </w:r>
          </w:p>
          <w:p>
            <w:pPr>
              <w:pStyle w:val="null3"/>
              <w:ind w:left="1260"/>
              <w:jc w:val="left"/>
            </w:pPr>
            <w:r>
              <w:rPr>
                <w:rFonts w:ascii="仿宋_GB2312" w:hAnsi="仿宋_GB2312" w:cs="仿宋_GB2312" w:eastAsia="仿宋_GB2312"/>
                <w:sz w:val="20"/>
              </w:rPr>
              <w:t>1)</w:t>
            </w:r>
            <w:r>
              <w:rPr>
                <w:rFonts w:ascii="仿宋_GB2312" w:hAnsi="仿宋_GB2312" w:cs="仿宋_GB2312" w:eastAsia="仿宋_GB2312"/>
                <w:sz w:val="20"/>
              </w:rPr>
              <w:t>频段范围：</w:t>
            </w:r>
            <w:r>
              <w:rPr>
                <w:rFonts w:ascii="仿宋_GB2312" w:hAnsi="仿宋_GB2312" w:cs="仿宋_GB2312" w:eastAsia="仿宋_GB2312"/>
                <w:sz w:val="20"/>
              </w:rPr>
              <w:t>2.4GHz-2.4835GHz</w:t>
            </w:r>
          </w:p>
          <w:p>
            <w:pPr>
              <w:pStyle w:val="null3"/>
              <w:ind w:left="126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定位精度：无遮挡条件下</w:t>
            </w: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cm（提供CNAS或CMA资质机构出具的第三方检测报告）</w:t>
            </w:r>
          </w:p>
          <w:p>
            <w:pPr>
              <w:pStyle w:val="null3"/>
              <w:ind w:left="126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覆盖距离：高精度覆盖距离</w:t>
            </w:r>
            <w:r>
              <w:rPr>
                <w:rFonts w:ascii="仿宋_GB2312" w:hAnsi="仿宋_GB2312" w:cs="仿宋_GB2312" w:eastAsia="仿宋_GB2312"/>
                <w:sz w:val="20"/>
              </w:rPr>
              <w:t>≥15m</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CNAS或CMA资质机构出具的第三方检测报告）</w:t>
            </w:r>
          </w:p>
          <w:p>
            <w:pPr>
              <w:pStyle w:val="null3"/>
              <w:ind w:left="126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通信距离：定位基站与定位标签的通信距离</w:t>
            </w:r>
            <w:r>
              <w:rPr>
                <w:rFonts w:ascii="仿宋_GB2312" w:hAnsi="仿宋_GB2312" w:cs="仿宋_GB2312" w:eastAsia="仿宋_GB2312"/>
                <w:sz w:val="20"/>
              </w:rPr>
              <w:t>≥70m</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CNAS或CMA资质机构出具的第三方检测报告）</w:t>
            </w:r>
          </w:p>
          <w:p>
            <w:pPr>
              <w:pStyle w:val="null3"/>
              <w:ind w:left="1260"/>
              <w:jc w:val="left"/>
            </w:pPr>
            <w:r>
              <w:rPr>
                <w:rFonts w:ascii="仿宋_GB2312" w:hAnsi="仿宋_GB2312" w:cs="仿宋_GB2312" w:eastAsia="仿宋_GB2312"/>
                <w:sz w:val="20"/>
              </w:rPr>
              <w:t>5)</w:t>
            </w:r>
            <w:r>
              <w:rPr>
                <w:rFonts w:ascii="仿宋_GB2312" w:hAnsi="仿宋_GB2312" w:cs="仿宋_GB2312" w:eastAsia="仿宋_GB2312"/>
                <w:sz w:val="20"/>
              </w:rPr>
              <w:t>工作温度：</w:t>
            </w:r>
            <w:r>
              <w:rPr>
                <w:rFonts w:ascii="仿宋_GB2312" w:hAnsi="仿宋_GB2312" w:cs="仿宋_GB2312" w:eastAsia="仿宋_GB2312"/>
                <w:sz w:val="20"/>
              </w:rPr>
              <w:t>-40℃-80℃环境下，依据GB/T43.1-2008、GB/T43.2-2008标准方法，基站正常工作时间≥24h</w:t>
            </w:r>
          </w:p>
          <w:p>
            <w:pPr>
              <w:pStyle w:val="null3"/>
              <w:ind w:left="1260"/>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复位功能：设备具备一键恢复出厂设置的复位物理按键功能（提供</w:t>
            </w:r>
            <w:r>
              <w:rPr>
                <w:rFonts w:ascii="仿宋_GB2312" w:hAnsi="仿宋_GB2312" w:cs="仿宋_GB2312" w:eastAsia="仿宋_GB2312"/>
                <w:sz w:val="20"/>
              </w:rPr>
              <w:t>产品彩页、说明书等</w:t>
            </w:r>
            <w:r>
              <w:rPr>
                <w:rFonts w:ascii="仿宋_GB2312" w:hAnsi="仿宋_GB2312" w:cs="仿宋_GB2312" w:eastAsia="仿宋_GB2312"/>
                <w:sz w:val="20"/>
              </w:rPr>
              <w:t>相关证明材料）</w:t>
            </w:r>
          </w:p>
          <w:p>
            <w:pPr>
              <w:pStyle w:val="null3"/>
              <w:ind w:left="1260"/>
              <w:jc w:val="left"/>
            </w:pPr>
            <w:r>
              <w:rPr>
                <w:rFonts w:ascii="仿宋_GB2312" w:hAnsi="仿宋_GB2312" w:cs="仿宋_GB2312" w:eastAsia="仿宋_GB2312"/>
                <w:sz w:val="20"/>
              </w:rPr>
              <w:t>7)</w:t>
            </w:r>
            <w:r>
              <w:rPr>
                <w:rFonts w:ascii="仿宋_GB2312" w:hAnsi="仿宋_GB2312" w:cs="仿宋_GB2312" w:eastAsia="仿宋_GB2312"/>
                <w:sz w:val="20"/>
              </w:rPr>
              <w:t>组网</w:t>
            </w:r>
            <w:r>
              <w:rPr>
                <w:rFonts w:ascii="仿宋_GB2312" w:hAnsi="仿宋_GB2312" w:cs="仿宋_GB2312" w:eastAsia="仿宋_GB2312"/>
                <w:sz w:val="20"/>
              </w:rPr>
              <w:t>形式：支持菊花链组网，双网口串行链接，串接数量</w:t>
            </w:r>
            <w:r>
              <w:rPr>
                <w:rFonts w:ascii="仿宋_GB2312" w:hAnsi="仿宋_GB2312" w:cs="仿宋_GB2312" w:eastAsia="仿宋_GB2312"/>
                <w:sz w:val="20"/>
              </w:rPr>
              <w:t>≥8</w:t>
            </w:r>
          </w:p>
          <w:p>
            <w:pPr>
              <w:pStyle w:val="null3"/>
              <w:ind w:left="1260"/>
              <w:jc w:val="left"/>
            </w:pPr>
            <w:r>
              <w:rPr>
                <w:rFonts w:ascii="仿宋_GB2312" w:hAnsi="仿宋_GB2312" w:cs="仿宋_GB2312" w:eastAsia="仿宋_GB2312"/>
                <w:sz w:val="20"/>
              </w:rPr>
              <w:t>8)</w:t>
            </w:r>
            <w:r>
              <w:rPr>
                <w:rFonts w:ascii="仿宋_GB2312" w:hAnsi="仿宋_GB2312" w:cs="仿宋_GB2312" w:eastAsia="仿宋_GB2312"/>
                <w:sz w:val="20"/>
              </w:rPr>
              <w:t>网络接口：</w:t>
            </w:r>
            <w:r>
              <w:rPr>
                <w:rFonts w:ascii="仿宋_GB2312" w:hAnsi="仿宋_GB2312" w:cs="仿宋_GB2312" w:eastAsia="仿宋_GB2312"/>
                <w:sz w:val="20"/>
              </w:rPr>
              <w:t>10/100M RJ45，可内置4G/Wi-Fi模块</w:t>
            </w:r>
          </w:p>
          <w:p>
            <w:pPr>
              <w:pStyle w:val="null3"/>
              <w:ind w:left="1260"/>
              <w:jc w:val="left"/>
            </w:pPr>
            <w:r>
              <w:rPr>
                <w:rFonts w:ascii="仿宋_GB2312" w:hAnsi="仿宋_GB2312" w:cs="仿宋_GB2312" w:eastAsia="仿宋_GB2312"/>
                <w:sz w:val="20"/>
              </w:rPr>
              <w:t>9)</w:t>
            </w:r>
            <w:r>
              <w:rPr>
                <w:rFonts w:ascii="仿宋_GB2312" w:hAnsi="仿宋_GB2312" w:cs="仿宋_GB2312" w:eastAsia="仿宋_GB2312"/>
                <w:sz w:val="20"/>
              </w:rPr>
              <w:t>第三方</w:t>
            </w:r>
            <w:r>
              <w:rPr>
                <w:rFonts w:ascii="仿宋_GB2312" w:hAnsi="仿宋_GB2312" w:cs="仿宋_GB2312" w:eastAsia="仿宋_GB2312"/>
                <w:sz w:val="20"/>
              </w:rPr>
              <w:t>接口：设备支持扩展第三方物联网卡</w:t>
            </w:r>
            <w:r>
              <w:rPr>
                <w:rFonts w:ascii="仿宋_GB2312" w:hAnsi="仿宋_GB2312" w:cs="仿宋_GB2312" w:eastAsia="仿宋_GB2312"/>
                <w:sz w:val="20"/>
              </w:rPr>
              <w:t>ID标识：唯一ID标识</w:t>
            </w:r>
          </w:p>
          <w:p>
            <w:pPr>
              <w:pStyle w:val="null3"/>
              <w:ind w:left="1260"/>
              <w:jc w:val="left"/>
            </w:pPr>
            <w:r>
              <w:rPr>
                <w:rFonts w:ascii="仿宋_GB2312" w:hAnsi="仿宋_GB2312" w:cs="仿宋_GB2312" w:eastAsia="仿宋_GB2312"/>
                <w:sz w:val="20"/>
              </w:rPr>
              <w:t>10)</w:t>
            </w:r>
            <w:r>
              <w:rPr>
                <w:rFonts w:ascii="仿宋_GB2312" w:hAnsi="仿宋_GB2312" w:cs="仿宋_GB2312" w:eastAsia="仿宋_GB2312"/>
                <w:sz w:val="20"/>
              </w:rPr>
              <w:t>设备功耗：＜</w:t>
            </w:r>
            <w:r>
              <w:rPr>
                <w:rFonts w:ascii="仿宋_GB2312" w:hAnsi="仿宋_GB2312" w:cs="仿宋_GB2312" w:eastAsia="仿宋_GB2312"/>
                <w:sz w:val="20"/>
              </w:rPr>
              <w:t>2W</w:t>
            </w:r>
          </w:p>
          <w:p>
            <w:pPr>
              <w:pStyle w:val="null3"/>
              <w:ind w:left="1260"/>
              <w:jc w:val="left"/>
            </w:pPr>
            <w:r>
              <w:rPr>
                <w:rFonts w:ascii="仿宋_GB2312" w:hAnsi="仿宋_GB2312" w:cs="仿宋_GB2312" w:eastAsia="仿宋_GB2312"/>
                <w:sz w:val="20"/>
              </w:rPr>
              <w:t>11)</w:t>
            </w:r>
            <w:r>
              <w:rPr>
                <w:rFonts w:ascii="仿宋_GB2312" w:hAnsi="仿宋_GB2312" w:cs="仿宋_GB2312" w:eastAsia="仿宋_GB2312"/>
                <w:sz w:val="20"/>
              </w:rPr>
              <w:t>天线类型：内置全向天线</w:t>
            </w:r>
          </w:p>
          <w:p>
            <w:pPr>
              <w:pStyle w:val="null3"/>
              <w:ind w:left="1260"/>
              <w:jc w:val="left"/>
            </w:pPr>
            <w:r>
              <w:rPr>
                <w:rFonts w:ascii="仿宋_GB2312" w:hAnsi="仿宋_GB2312" w:cs="仿宋_GB2312" w:eastAsia="仿宋_GB2312"/>
                <w:sz w:val="20"/>
              </w:rPr>
              <w:t>12)</w:t>
            </w:r>
            <w:r>
              <w:rPr>
                <w:rFonts w:ascii="仿宋_GB2312" w:hAnsi="仿宋_GB2312" w:cs="仿宋_GB2312" w:eastAsia="仿宋_GB2312"/>
                <w:sz w:val="20"/>
              </w:rPr>
              <w:t>通信方式：双向通讯</w:t>
            </w:r>
          </w:p>
          <w:p>
            <w:pPr>
              <w:pStyle w:val="null3"/>
              <w:ind w:left="1260"/>
              <w:jc w:val="left"/>
            </w:pPr>
            <w:r>
              <w:rPr>
                <w:rFonts w:ascii="仿宋_GB2312" w:hAnsi="仿宋_GB2312" w:cs="仿宋_GB2312" w:eastAsia="仿宋_GB2312"/>
                <w:sz w:val="20"/>
              </w:rPr>
              <w:t>13)</w:t>
            </w:r>
            <w:r>
              <w:rPr>
                <w:rFonts w:ascii="仿宋_GB2312" w:hAnsi="仿宋_GB2312" w:cs="仿宋_GB2312" w:eastAsia="仿宋_GB2312"/>
                <w:sz w:val="20"/>
              </w:rPr>
              <w:t>升级方式：</w:t>
            </w:r>
            <w:r>
              <w:rPr>
                <w:rFonts w:ascii="仿宋_GB2312" w:hAnsi="仿宋_GB2312" w:cs="仿宋_GB2312" w:eastAsia="仿宋_GB2312"/>
                <w:sz w:val="20"/>
              </w:rPr>
              <w:t>OTA</w:t>
            </w:r>
          </w:p>
          <w:p>
            <w:pPr>
              <w:pStyle w:val="null3"/>
              <w:ind w:left="1260"/>
            </w:pPr>
            <w:r>
              <w:rPr>
                <w:rFonts w:ascii="仿宋_GB2312" w:hAnsi="仿宋_GB2312" w:cs="仿宋_GB2312" w:eastAsia="仿宋_GB2312"/>
                <w:sz w:val="20"/>
              </w:rPr>
              <w:t>14)</w:t>
            </w:r>
            <w:r>
              <w:rPr>
                <w:rFonts w:ascii="仿宋_GB2312" w:hAnsi="仿宋_GB2312" w:cs="仿宋_GB2312" w:eastAsia="仿宋_GB2312"/>
                <w:sz w:val="20"/>
              </w:rPr>
              <w:t>供电方式：</w:t>
            </w:r>
            <w:r>
              <w:rPr>
                <w:rFonts w:ascii="仿宋_GB2312" w:hAnsi="仿宋_GB2312" w:cs="仿宋_GB2312" w:eastAsia="仿宋_GB2312"/>
                <w:sz w:val="20"/>
              </w:rPr>
              <w:t>IEEE 802.3af POE 48V（支持44-57V POE电压波动）、DC 12-24V</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辅助定位基站：</w:t>
            </w:r>
          </w:p>
          <w:p>
            <w:pPr>
              <w:pStyle w:val="null3"/>
              <w:ind w:left="1260"/>
              <w:jc w:val="left"/>
            </w:pPr>
            <w:r>
              <w:rPr>
                <w:rFonts w:ascii="仿宋_GB2312" w:hAnsi="仿宋_GB2312" w:cs="仿宋_GB2312" w:eastAsia="仿宋_GB2312"/>
                <w:sz w:val="20"/>
              </w:rPr>
              <w:t>1)</w:t>
            </w:r>
            <w:r>
              <w:rPr>
                <w:rFonts w:ascii="仿宋_GB2312" w:hAnsi="仿宋_GB2312" w:cs="仿宋_GB2312" w:eastAsia="仿宋_GB2312"/>
                <w:sz w:val="20"/>
              </w:rPr>
              <w:t>频段范围：</w:t>
            </w:r>
            <w:r>
              <w:rPr>
                <w:rFonts w:ascii="仿宋_GB2312" w:hAnsi="仿宋_GB2312" w:cs="仿宋_GB2312" w:eastAsia="仿宋_GB2312"/>
                <w:sz w:val="20"/>
              </w:rPr>
              <w:t>2.4GHz-2.4835GHz</w:t>
            </w:r>
          </w:p>
          <w:p>
            <w:pPr>
              <w:pStyle w:val="null3"/>
              <w:ind w:left="126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定位精度：无遮挡条件下</w:t>
            </w: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cm（提供CNAS或CMA资质机构出具的第三方检测报告）</w:t>
            </w:r>
          </w:p>
          <w:p>
            <w:pPr>
              <w:pStyle w:val="null3"/>
              <w:ind w:left="126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覆盖距离：高精度覆盖距离</w:t>
            </w:r>
            <w:r>
              <w:rPr>
                <w:rFonts w:ascii="仿宋_GB2312" w:hAnsi="仿宋_GB2312" w:cs="仿宋_GB2312" w:eastAsia="仿宋_GB2312"/>
                <w:sz w:val="20"/>
              </w:rPr>
              <w:t>≥15m</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CNAS或CMA资质机构出具的第三方检测报告）</w:t>
            </w:r>
          </w:p>
          <w:p>
            <w:pPr>
              <w:pStyle w:val="null3"/>
              <w:ind w:left="126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通信距离：定位基站与定位标签的通信距离</w:t>
            </w:r>
            <w:r>
              <w:rPr>
                <w:rFonts w:ascii="仿宋_GB2312" w:hAnsi="仿宋_GB2312" w:cs="仿宋_GB2312" w:eastAsia="仿宋_GB2312"/>
                <w:sz w:val="20"/>
              </w:rPr>
              <w:t>≥70m</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CNAS或CMA资质机构出具的第三方检测报告）</w:t>
            </w:r>
          </w:p>
          <w:p>
            <w:pPr>
              <w:pStyle w:val="null3"/>
              <w:ind w:left="1260"/>
              <w:jc w:val="left"/>
            </w:pPr>
            <w:r>
              <w:rPr>
                <w:rFonts w:ascii="仿宋_GB2312" w:hAnsi="仿宋_GB2312" w:cs="仿宋_GB2312" w:eastAsia="仿宋_GB2312"/>
                <w:sz w:val="20"/>
              </w:rPr>
              <w:t>5)</w:t>
            </w:r>
            <w:r>
              <w:rPr>
                <w:rFonts w:ascii="仿宋_GB2312" w:hAnsi="仿宋_GB2312" w:cs="仿宋_GB2312" w:eastAsia="仿宋_GB2312"/>
                <w:sz w:val="20"/>
              </w:rPr>
              <w:t>工作温度：</w:t>
            </w:r>
            <w:r>
              <w:rPr>
                <w:rFonts w:ascii="仿宋_GB2312" w:hAnsi="仿宋_GB2312" w:cs="仿宋_GB2312" w:eastAsia="仿宋_GB2312"/>
                <w:sz w:val="20"/>
              </w:rPr>
              <w:t>-40℃-80℃环境下，依据GB/T43.1-2008、GB/T43.2-2008标准方法，基站正常工作时间≥24h</w:t>
            </w:r>
          </w:p>
          <w:p>
            <w:pPr>
              <w:pStyle w:val="null3"/>
              <w:ind w:left="1260"/>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复位功能：设备具备一键恢复出厂设置的复位物理按键功能（提供</w:t>
            </w:r>
            <w:r>
              <w:rPr>
                <w:rFonts w:ascii="仿宋_GB2312" w:hAnsi="仿宋_GB2312" w:cs="仿宋_GB2312" w:eastAsia="仿宋_GB2312"/>
                <w:sz w:val="20"/>
              </w:rPr>
              <w:t>产品彩页、说明书等</w:t>
            </w:r>
            <w:r>
              <w:rPr>
                <w:rFonts w:ascii="仿宋_GB2312" w:hAnsi="仿宋_GB2312" w:cs="仿宋_GB2312" w:eastAsia="仿宋_GB2312"/>
                <w:sz w:val="20"/>
              </w:rPr>
              <w:t>相关证明材料）</w:t>
            </w:r>
          </w:p>
          <w:p>
            <w:pPr>
              <w:pStyle w:val="null3"/>
              <w:ind w:left="1260"/>
              <w:jc w:val="left"/>
            </w:pPr>
            <w:r>
              <w:rPr>
                <w:rFonts w:ascii="仿宋_GB2312" w:hAnsi="仿宋_GB2312" w:cs="仿宋_GB2312" w:eastAsia="仿宋_GB2312"/>
                <w:sz w:val="20"/>
              </w:rPr>
              <w:t>7)</w:t>
            </w:r>
            <w:r>
              <w:rPr>
                <w:rFonts w:ascii="仿宋_GB2312" w:hAnsi="仿宋_GB2312" w:cs="仿宋_GB2312" w:eastAsia="仿宋_GB2312"/>
                <w:sz w:val="20"/>
              </w:rPr>
              <w:t>网络接口：</w:t>
            </w:r>
            <w:r>
              <w:rPr>
                <w:rFonts w:ascii="仿宋_GB2312" w:hAnsi="仿宋_GB2312" w:cs="仿宋_GB2312" w:eastAsia="仿宋_GB2312"/>
                <w:sz w:val="20"/>
              </w:rPr>
              <w:t>10/100M RJ45，可内置4G/Wi-Fi模块</w:t>
            </w:r>
          </w:p>
          <w:p>
            <w:pPr>
              <w:pStyle w:val="null3"/>
              <w:ind w:left="1260"/>
              <w:jc w:val="left"/>
            </w:pPr>
            <w:r>
              <w:rPr>
                <w:rFonts w:ascii="仿宋_GB2312" w:hAnsi="仿宋_GB2312" w:cs="仿宋_GB2312" w:eastAsia="仿宋_GB2312"/>
                <w:sz w:val="20"/>
              </w:rPr>
              <w:t>8)</w:t>
            </w:r>
            <w:r>
              <w:rPr>
                <w:rFonts w:ascii="仿宋_GB2312" w:hAnsi="仿宋_GB2312" w:cs="仿宋_GB2312" w:eastAsia="仿宋_GB2312"/>
                <w:sz w:val="20"/>
              </w:rPr>
              <w:t>ID标识：唯一ID标识</w:t>
            </w:r>
          </w:p>
          <w:p>
            <w:pPr>
              <w:pStyle w:val="null3"/>
              <w:ind w:left="1260"/>
              <w:jc w:val="left"/>
            </w:pPr>
            <w:r>
              <w:rPr>
                <w:rFonts w:ascii="仿宋_GB2312" w:hAnsi="仿宋_GB2312" w:cs="仿宋_GB2312" w:eastAsia="仿宋_GB2312"/>
                <w:sz w:val="20"/>
              </w:rPr>
              <w:t>9)</w:t>
            </w:r>
            <w:r>
              <w:rPr>
                <w:rFonts w:ascii="仿宋_GB2312" w:hAnsi="仿宋_GB2312" w:cs="仿宋_GB2312" w:eastAsia="仿宋_GB2312"/>
                <w:sz w:val="20"/>
              </w:rPr>
              <w:t>设备功耗：＜</w:t>
            </w:r>
            <w:r>
              <w:rPr>
                <w:rFonts w:ascii="仿宋_GB2312" w:hAnsi="仿宋_GB2312" w:cs="仿宋_GB2312" w:eastAsia="仿宋_GB2312"/>
                <w:sz w:val="20"/>
              </w:rPr>
              <w:t>2W</w:t>
            </w:r>
          </w:p>
          <w:p>
            <w:pPr>
              <w:pStyle w:val="null3"/>
              <w:ind w:left="1260"/>
              <w:jc w:val="left"/>
            </w:pPr>
            <w:r>
              <w:rPr>
                <w:rFonts w:ascii="仿宋_GB2312" w:hAnsi="仿宋_GB2312" w:cs="仿宋_GB2312" w:eastAsia="仿宋_GB2312"/>
                <w:sz w:val="20"/>
              </w:rPr>
              <w:t>10)</w:t>
            </w:r>
            <w:r>
              <w:rPr>
                <w:rFonts w:ascii="仿宋_GB2312" w:hAnsi="仿宋_GB2312" w:cs="仿宋_GB2312" w:eastAsia="仿宋_GB2312"/>
                <w:sz w:val="20"/>
              </w:rPr>
              <w:t>天线类型：内置全向天线</w:t>
            </w:r>
          </w:p>
          <w:p>
            <w:pPr>
              <w:pStyle w:val="null3"/>
              <w:ind w:left="1260"/>
              <w:jc w:val="left"/>
            </w:pPr>
            <w:r>
              <w:rPr>
                <w:rFonts w:ascii="仿宋_GB2312" w:hAnsi="仿宋_GB2312" w:cs="仿宋_GB2312" w:eastAsia="仿宋_GB2312"/>
                <w:sz w:val="20"/>
              </w:rPr>
              <w:t>11)</w:t>
            </w:r>
            <w:r>
              <w:rPr>
                <w:rFonts w:ascii="仿宋_GB2312" w:hAnsi="仿宋_GB2312" w:cs="仿宋_GB2312" w:eastAsia="仿宋_GB2312"/>
                <w:sz w:val="20"/>
              </w:rPr>
              <w:t>通信方式：双向通讯</w:t>
            </w:r>
          </w:p>
          <w:p>
            <w:pPr>
              <w:pStyle w:val="null3"/>
              <w:ind w:left="1260"/>
              <w:jc w:val="left"/>
            </w:pPr>
            <w:r>
              <w:rPr>
                <w:rFonts w:ascii="仿宋_GB2312" w:hAnsi="仿宋_GB2312" w:cs="仿宋_GB2312" w:eastAsia="仿宋_GB2312"/>
                <w:sz w:val="20"/>
              </w:rPr>
              <w:t>12)</w:t>
            </w:r>
            <w:r>
              <w:rPr>
                <w:rFonts w:ascii="仿宋_GB2312" w:hAnsi="仿宋_GB2312" w:cs="仿宋_GB2312" w:eastAsia="仿宋_GB2312"/>
                <w:sz w:val="20"/>
              </w:rPr>
              <w:t>升级方式：</w:t>
            </w:r>
            <w:r>
              <w:rPr>
                <w:rFonts w:ascii="仿宋_GB2312" w:hAnsi="仿宋_GB2312" w:cs="仿宋_GB2312" w:eastAsia="仿宋_GB2312"/>
                <w:sz w:val="20"/>
              </w:rPr>
              <w:t>OTA</w:t>
            </w:r>
          </w:p>
          <w:p>
            <w:pPr>
              <w:pStyle w:val="null3"/>
              <w:ind w:left="1260"/>
              <w:jc w:val="left"/>
            </w:pPr>
            <w:r>
              <w:rPr>
                <w:rFonts w:ascii="仿宋_GB2312" w:hAnsi="仿宋_GB2312" w:cs="仿宋_GB2312" w:eastAsia="仿宋_GB2312"/>
                <w:sz w:val="20"/>
              </w:rPr>
              <w:t>13)</w:t>
            </w:r>
            <w:r>
              <w:rPr>
                <w:rFonts w:ascii="仿宋_GB2312" w:hAnsi="仿宋_GB2312" w:cs="仿宋_GB2312" w:eastAsia="仿宋_GB2312"/>
                <w:sz w:val="20"/>
              </w:rPr>
              <w:t>供电方式：</w:t>
            </w:r>
            <w:r>
              <w:rPr>
                <w:rFonts w:ascii="仿宋_GB2312" w:hAnsi="仿宋_GB2312" w:cs="仿宋_GB2312" w:eastAsia="仿宋_GB2312"/>
                <w:sz w:val="20"/>
              </w:rPr>
              <w:t>IEEE 802.3af POE 48V（支持44-57V POE电压波动）、DC 12-24V。</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定位手环：</w:t>
            </w:r>
          </w:p>
          <w:p>
            <w:pPr>
              <w:pStyle w:val="null3"/>
              <w:ind w:left="1260"/>
            </w:pPr>
            <w:r>
              <w:rPr>
                <w:rFonts w:ascii="仿宋_GB2312" w:hAnsi="仿宋_GB2312" w:cs="仿宋_GB2312" w:eastAsia="仿宋_GB2312"/>
                <w:sz w:val="20"/>
              </w:rPr>
              <w:t>1)</w:t>
            </w:r>
            <w:r>
              <w:rPr>
                <w:rFonts w:ascii="仿宋_GB2312" w:hAnsi="仿宋_GB2312" w:cs="仿宋_GB2312" w:eastAsia="仿宋_GB2312"/>
                <w:sz w:val="20"/>
              </w:rPr>
              <w:t>强度设计</w:t>
            </w:r>
            <w:r>
              <w:rPr>
                <w:rFonts w:ascii="仿宋_GB2312" w:hAnsi="仿宋_GB2312" w:cs="仿宋_GB2312" w:eastAsia="仿宋_GB2312"/>
                <w:sz w:val="20"/>
              </w:rPr>
              <w:t>:高强度结构设计，内置防拆FPC，高可靠TPU表带。</w:t>
            </w:r>
          </w:p>
          <w:p>
            <w:pPr>
              <w:pStyle w:val="null3"/>
              <w:ind w:left="1260"/>
            </w:pPr>
            <w:r>
              <w:rPr>
                <w:rFonts w:ascii="仿宋_GB2312" w:hAnsi="仿宋_GB2312" w:cs="仿宋_GB2312" w:eastAsia="仿宋_GB2312"/>
                <w:sz w:val="20"/>
              </w:rPr>
              <w:t>2)</w:t>
            </w:r>
            <w:r>
              <w:rPr>
                <w:rFonts w:ascii="仿宋_GB2312" w:hAnsi="仿宋_GB2312" w:cs="仿宋_GB2312" w:eastAsia="仿宋_GB2312"/>
                <w:sz w:val="20"/>
              </w:rPr>
              <w:t>防护等级：</w:t>
            </w:r>
            <w:r>
              <w:rPr>
                <w:rFonts w:ascii="仿宋_GB2312" w:hAnsi="仿宋_GB2312" w:cs="仿宋_GB2312" w:eastAsia="仿宋_GB2312"/>
                <w:sz w:val="20"/>
              </w:rPr>
              <w:t>≥IP67。</w:t>
            </w:r>
          </w:p>
          <w:p>
            <w:pPr>
              <w:pStyle w:val="null3"/>
              <w:ind w:left="1260"/>
            </w:pPr>
            <w:r>
              <w:rPr>
                <w:rFonts w:ascii="仿宋_GB2312" w:hAnsi="仿宋_GB2312" w:cs="仿宋_GB2312" w:eastAsia="仿宋_GB2312"/>
                <w:sz w:val="20"/>
              </w:rPr>
              <w:t>3)</w:t>
            </w:r>
            <w:r>
              <w:rPr>
                <w:rFonts w:ascii="仿宋_GB2312" w:hAnsi="仿宋_GB2312" w:cs="仿宋_GB2312" w:eastAsia="仿宋_GB2312"/>
                <w:sz w:val="20"/>
              </w:rPr>
              <w:t>充电方式：磁吸充电。</w:t>
            </w:r>
          </w:p>
          <w:p>
            <w:pPr>
              <w:pStyle w:val="null3"/>
              <w:ind w:left="1260"/>
            </w:pPr>
            <w:r>
              <w:rPr>
                <w:rFonts w:ascii="仿宋_GB2312" w:hAnsi="仿宋_GB2312" w:cs="仿宋_GB2312" w:eastAsia="仿宋_GB2312"/>
                <w:sz w:val="20"/>
              </w:rPr>
              <w:t>4)</w:t>
            </w:r>
            <w:r>
              <w:rPr>
                <w:rFonts w:ascii="仿宋_GB2312" w:hAnsi="仿宋_GB2312" w:cs="仿宋_GB2312" w:eastAsia="仿宋_GB2312"/>
                <w:sz w:val="20"/>
              </w:rPr>
              <w:t>开锁方式：磁吸开锁。</w:t>
            </w:r>
          </w:p>
          <w:p>
            <w:pPr>
              <w:pStyle w:val="null3"/>
              <w:ind w:left="1260"/>
            </w:pPr>
            <w:r>
              <w:rPr>
                <w:rFonts w:ascii="仿宋_GB2312" w:hAnsi="仿宋_GB2312" w:cs="仿宋_GB2312" w:eastAsia="仿宋_GB2312"/>
                <w:sz w:val="20"/>
              </w:rPr>
              <w:t>5)</w:t>
            </w:r>
            <w:r>
              <w:rPr>
                <w:rFonts w:ascii="仿宋_GB2312" w:hAnsi="仿宋_GB2312" w:cs="仿宋_GB2312" w:eastAsia="仿宋_GB2312"/>
                <w:sz w:val="20"/>
              </w:rPr>
              <w:t>告警模式：具有防拆锁扣打开锁扣告警、破坏表带告警、出入电子围栏、低电量等自动报警。</w:t>
            </w:r>
          </w:p>
          <w:p>
            <w:pPr>
              <w:pStyle w:val="null3"/>
              <w:ind w:left="1260"/>
            </w:pPr>
            <w:r>
              <w:rPr>
                <w:rFonts w:ascii="仿宋_GB2312" w:hAnsi="仿宋_GB2312" w:cs="仿宋_GB2312" w:eastAsia="仿宋_GB2312"/>
                <w:sz w:val="20"/>
              </w:rPr>
              <w:t>6)</w:t>
            </w:r>
            <w:r>
              <w:rPr>
                <w:rFonts w:ascii="仿宋_GB2312" w:hAnsi="仿宋_GB2312" w:cs="仿宋_GB2312" w:eastAsia="仿宋_GB2312"/>
                <w:sz w:val="20"/>
              </w:rPr>
              <w:t>续航设计：采用低功耗设计，续航</w:t>
            </w:r>
            <w:r>
              <w:rPr>
                <w:rFonts w:ascii="仿宋_GB2312" w:hAnsi="仿宋_GB2312" w:cs="仿宋_GB2312" w:eastAsia="仿宋_GB2312"/>
                <w:sz w:val="20"/>
              </w:rPr>
              <w:t>≥10天。</w:t>
            </w:r>
          </w:p>
          <w:p>
            <w:pPr>
              <w:pStyle w:val="null3"/>
              <w:ind w:left="1260"/>
            </w:pPr>
            <w:r>
              <w:rPr>
                <w:rFonts w:ascii="仿宋_GB2312" w:hAnsi="仿宋_GB2312" w:cs="仿宋_GB2312" w:eastAsia="仿宋_GB2312"/>
                <w:sz w:val="20"/>
              </w:rPr>
              <w:t>7)</w:t>
            </w:r>
            <w:r>
              <w:rPr>
                <w:rFonts w:ascii="仿宋_GB2312" w:hAnsi="仿宋_GB2312" w:cs="仿宋_GB2312" w:eastAsia="仿宋_GB2312"/>
                <w:sz w:val="20"/>
              </w:rPr>
              <w:t>高精度定位</w:t>
            </w:r>
            <w:r>
              <w:rPr>
                <w:rFonts w:ascii="仿宋_GB2312" w:hAnsi="仿宋_GB2312" w:cs="仿宋_GB2312" w:eastAsia="仿宋_GB2312"/>
                <w:sz w:val="20"/>
              </w:rPr>
              <w:t>:室内外融合定位，支持GPS/北斗、蓝牙BLE5.1、UWB、Wifi定位。</w:t>
            </w:r>
          </w:p>
          <w:p>
            <w:pPr>
              <w:pStyle w:val="null3"/>
              <w:ind w:left="1260"/>
            </w:pPr>
            <w:r>
              <w:rPr>
                <w:rFonts w:ascii="仿宋_GB2312" w:hAnsi="仿宋_GB2312" w:cs="仿宋_GB2312" w:eastAsia="仿宋_GB2312"/>
                <w:sz w:val="20"/>
              </w:rPr>
              <w:t>8)</w:t>
            </w:r>
            <w:r>
              <w:rPr>
                <w:rFonts w:ascii="仿宋_GB2312" w:hAnsi="仿宋_GB2312" w:cs="仿宋_GB2312" w:eastAsia="仿宋_GB2312"/>
                <w:sz w:val="20"/>
              </w:rPr>
              <w:t>体征数据监测：具备心率、血氧，</w:t>
            </w:r>
            <w:r>
              <w:rPr>
                <w:rFonts w:ascii="仿宋_GB2312" w:hAnsi="仿宋_GB2312" w:cs="仿宋_GB2312" w:eastAsia="仿宋_GB2312"/>
                <w:sz w:val="20"/>
              </w:rPr>
              <w:t>HRV等健康数据监测及上报。</w:t>
            </w:r>
          </w:p>
          <w:p>
            <w:pPr>
              <w:pStyle w:val="null3"/>
              <w:ind w:firstLine="400"/>
            </w:pPr>
            <w:r>
              <w:rPr>
                <w:rFonts w:ascii="仿宋_GB2312" w:hAnsi="仿宋_GB2312" w:cs="仿宋_GB2312" w:eastAsia="仿宋_GB2312"/>
                <w:sz w:val="20"/>
              </w:rPr>
              <w:t>4.</w:t>
            </w:r>
            <w:r>
              <w:rPr>
                <w:rFonts w:ascii="仿宋_GB2312" w:hAnsi="仿宋_GB2312" w:cs="仿宋_GB2312" w:eastAsia="仿宋_GB2312"/>
                <w:sz w:val="20"/>
              </w:rPr>
              <w:t>数据监控终端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85</w:t>
            </w:r>
            <w:r>
              <w:rPr>
                <w:rFonts w:ascii="仿宋_GB2312" w:hAnsi="仿宋_GB2312" w:cs="仿宋_GB2312" w:eastAsia="仿宋_GB2312"/>
                <w:sz w:val="20"/>
              </w:rPr>
              <w:t>吋；分辨率</w:t>
            </w:r>
            <w:r>
              <w:rPr>
                <w:rFonts w:ascii="仿宋_GB2312" w:hAnsi="仿宋_GB2312" w:cs="仿宋_GB2312" w:eastAsia="仿宋_GB2312"/>
                <w:sz w:val="20"/>
              </w:rPr>
              <w:t>≥</w:t>
            </w:r>
            <w:r>
              <w:rPr>
                <w:rFonts w:ascii="仿宋_GB2312" w:hAnsi="仿宋_GB2312" w:cs="仿宋_GB2312" w:eastAsia="仿宋_GB2312"/>
                <w:sz w:val="20"/>
              </w:rPr>
              <w:t>4K</w:t>
            </w:r>
            <w:r>
              <w:rPr>
                <w:rFonts w:ascii="仿宋_GB2312" w:hAnsi="仿宋_GB2312" w:cs="仿宋_GB2312" w:eastAsia="仿宋_GB2312"/>
                <w:sz w:val="20"/>
              </w:rPr>
              <w:t>；屏幕刷新率：</w:t>
            </w:r>
            <w:r>
              <w:rPr>
                <w:rFonts w:ascii="仿宋_GB2312" w:hAnsi="仿宋_GB2312" w:cs="仿宋_GB2312" w:eastAsia="仿宋_GB2312"/>
                <w:sz w:val="20"/>
              </w:rPr>
              <w:t>≥</w:t>
            </w:r>
            <w:r>
              <w:rPr>
                <w:rFonts w:ascii="仿宋_GB2312" w:hAnsi="仿宋_GB2312" w:cs="仿宋_GB2312" w:eastAsia="仿宋_GB2312"/>
                <w:sz w:val="20"/>
              </w:rPr>
              <w:t>144</w:t>
            </w:r>
            <w:r>
              <w:rPr>
                <w:rFonts w:ascii="仿宋_GB2312" w:hAnsi="仿宋_GB2312" w:cs="仿宋_GB2312" w:eastAsia="仿宋_GB2312"/>
                <w:sz w:val="20"/>
              </w:rPr>
              <w:t>Hz；运行内存≥</w:t>
            </w:r>
            <w:r>
              <w:rPr>
                <w:rFonts w:ascii="仿宋_GB2312" w:hAnsi="仿宋_GB2312" w:cs="仿宋_GB2312" w:eastAsia="仿宋_GB2312"/>
                <w:sz w:val="20"/>
              </w:rPr>
              <w:t>2</w:t>
            </w:r>
            <w:r>
              <w:rPr>
                <w:rFonts w:ascii="仿宋_GB2312" w:hAnsi="仿宋_GB2312" w:cs="仿宋_GB2312" w:eastAsia="仿宋_GB2312"/>
                <w:sz w:val="20"/>
              </w:rPr>
              <w:t>GB；WIFI频段支持2.4G</w:t>
            </w:r>
            <w:r>
              <w:rPr>
                <w:rFonts w:ascii="仿宋_GB2312" w:hAnsi="仿宋_GB2312" w:cs="仿宋_GB2312" w:eastAsia="仿宋_GB2312"/>
                <w:sz w:val="20"/>
              </w:rPr>
              <w:t>和</w:t>
            </w:r>
            <w:r>
              <w:rPr>
                <w:rFonts w:ascii="仿宋_GB2312" w:hAnsi="仿宋_GB2312" w:cs="仿宋_GB2312" w:eastAsia="仿宋_GB2312"/>
                <w:sz w:val="20"/>
              </w:rPr>
              <w:t>5G</w:t>
            </w:r>
            <w:r>
              <w:rPr>
                <w:rFonts w:ascii="仿宋_GB2312" w:hAnsi="仿宋_GB2312" w:cs="仿宋_GB2312" w:eastAsia="仿宋_GB2312"/>
                <w:sz w:val="20"/>
              </w:rPr>
              <w:t>；存储内存</w:t>
            </w:r>
            <w:r>
              <w:rPr>
                <w:rFonts w:ascii="仿宋_GB2312" w:hAnsi="仿宋_GB2312" w:cs="仿宋_GB2312" w:eastAsia="仿宋_GB2312"/>
                <w:sz w:val="20"/>
              </w:rPr>
              <w:t>≥</w:t>
            </w:r>
            <w:r>
              <w:rPr>
                <w:rFonts w:ascii="仿宋_GB2312" w:hAnsi="仿宋_GB2312" w:cs="仿宋_GB2312" w:eastAsia="仿宋_GB2312"/>
                <w:sz w:val="20"/>
              </w:rPr>
              <w:t>64</w:t>
            </w:r>
            <w:r>
              <w:rPr>
                <w:rFonts w:ascii="仿宋_GB2312" w:hAnsi="仿宋_GB2312" w:cs="仿宋_GB2312" w:eastAsia="仿宋_GB2312"/>
                <w:sz w:val="20"/>
              </w:rPr>
              <w:t>GB；CPU≥双核；接口支持USB、HDMI</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三、培训要求</w:t>
            </w:r>
          </w:p>
          <w:p>
            <w:pPr>
              <w:pStyle w:val="null3"/>
              <w:ind w:firstLine="420"/>
            </w:pPr>
            <w:r>
              <w:rPr>
                <w:rFonts w:ascii="仿宋_GB2312" w:hAnsi="仿宋_GB2312" w:cs="仿宋_GB2312" w:eastAsia="仿宋_GB2312"/>
              </w:rPr>
              <w:t>提供完善的系统使用培训服务，直至采购人熟练掌握该系统为止。培训材料应采用中文撰写，提供纸质及电子文档，培训的人数、时间、地点应根据采购人的实际情况确定。培训课程的设置及讲授由服务商负责安排，培训内容按理论结合实际的原则进行，至操作人员熟练操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四、售后服务要求</w:t>
            </w:r>
          </w:p>
          <w:p>
            <w:pPr>
              <w:pStyle w:val="null3"/>
              <w:ind w:firstLine="420"/>
            </w:pPr>
            <w:r>
              <w:rPr>
                <w:rFonts w:ascii="仿宋_GB2312" w:hAnsi="仿宋_GB2312" w:cs="仿宋_GB2312" w:eastAsia="仿宋_GB2312"/>
              </w:rPr>
              <w:t>本次项目验收后服务要求为全年保障型服务，时间要求7x24小时，故障15分钟响应，远程处理1小时内排除故障；需现场服务时,1小时内到用户现场，2小时内解决问题恢复业务；其他情况根据医院要求履行服务。根据用户需求，全年不限服务次数，同时提供不限次数的重大节日和重要场合现场保障服务。提供</w:t>
            </w:r>
            <w:r>
              <w:rPr>
                <w:rFonts w:ascii="仿宋_GB2312" w:hAnsi="仿宋_GB2312" w:cs="仿宋_GB2312" w:eastAsia="仿宋_GB2312"/>
                <w:sz w:val="20"/>
              </w:rPr>
              <w:t>售后维修备品备件保障</w:t>
            </w:r>
            <w:r>
              <w:rPr>
                <w:rFonts w:ascii="仿宋_GB2312" w:hAnsi="仿宋_GB2312" w:cs="仿宋_GB2312" w:eastAsia="仿宋_GB2312"/>
                <w:sz w:val="20"/>
              </w:rPr>
              <w:t>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1.供应商需具备服务机构及工程师团队，并提供办公地址以及联系电话； 2.系统在通过验收前必须现场留驻不少于2名实施人员（全工作日），提供驻场人员名单、相关项目实施经验； 3.采购方有权根据实施情况要求更换项目经理和实施人员； 4.为保证对本系统的服务质量，在系统实施期间，服务商必须派遣至少1名项目经理、2名实施工程师，进行项目管理、系统研发、安装、调试、测试、培训、上线，并随时响应采购人的技术需求； 5.供应商项目实施工程师需具备现场代码开发能力，客户需求可以现场直接沟通进行修改。 6.提供人员配置方案。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投标所包含的软硬件产品提供从系统验收合格之日起1年的免费生产厂商质保服务，质保期内提供免费软件升级服务。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西安市精神卫生中心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 （二）货物安装、调试并正常运行后，由乙方进行自检，合格后，准备验收文件，并书面通知甲方。 （三）甲方确认乙方的自检内容后，组织乙方进行系统验收，验收合格后签署书面文件对验收结果加以确认。 （四）乙方向甲方提交货物实施过程中的所有资料。以便甲方日后管理和维护。 （五）验收依据： 1、磋商文件、磋商响应文件、澄清表（函）；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1、甲乙双方任何一方不履行合同义务或者履行合同义务不符合合同约定的，均视为违约。违约方应当承担继续履行、采取补救措施或者赔偿损失等违约责任。 2、除甲方原因或不可抗力影响外，乙方未能按照合同约定的条件提供服务或迟延提供服务，每迟延一天或【3】次时，乙方须向甲方支付服务费总额的千分之一作为违约金，迟延超过【10】次时，视为乙方根本违约，甲方有权单方解除合同，合同自甲方书面解除通知送达乙方之日起解除，乙方应当按照服务费总额的【5】%向甲方支付违约金，违约金不足以弥补甲方损失的，乙方需另行支付。同时，甲方未向乙方支付的本合同款项，不再支付。 3、如乙方服务不当，包括方案不合理、违反技术操作规定等，造成甲方系统信息数据问题，无论有关方案、流程事先是否得到甲方的批准或确认，乙方都应当赔偿甲方全部经济损失。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软件部分需具备自主知识产权，接口对接服务需提供与医院现有系统对接的承诺函及系统厂家对接服务承诺函。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磋商响应文件递交截止时间前12个月内任一月份（磋商响应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3.提供缴费所属日期为磋商响应文件递交截止时间前12个月内任一月份（磋商响应文件递交截止时间当月不计入）的缴费凭据或社保机关出具的缴费证明/在法规范围内不需提供的应出具书面说明和证明文件；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供应商须提供的资格证明文件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供应商须提供的资格证明文件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参与的供应商（联合体）服务全部由符合政策要求的中小企业、残疾人福利性单位或监狱企业承接。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或提供法定代表人身份证明及身份证复印件（法定代表人直接参加磋商)。</w:t>
            </w:r>
          </w:p>
        </w:tc>
        <w:tc>
          <w:tcPr>
            <w:tcW w:type="dxa" w:w="1661"/>
          </w:tcPr>
          <w:p>
            <w:pPr>
              <w:pStyle w:val="null3"/>
            </w:pPr>
            <w:r>
              <w:rPr>
                <w:rFonts w:ascii="仿宋_GB2312" w:hAnsi="仿宋_GB2312" w:cs="仿宋_GB2312" w:eastAsia="仿宋_GB2312"/>
              </w:rPr>
              <w:t>供应商须提供的资格证明文件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本项目不接受由西安市精神卫生中心职工及其亲属投资举办的企业参加磋商（提供承诺函）</w:t>
            </w:r>
          </w:p>
        </w:tc>
        <w:tc>
          <w:tcPr>
            <w:tcW w:type="dxa" w:w="1661"/>
          </w:tcPr>
          <w:p>
            <w:pPr>
              <w:pStyle w:val="null3"/>
            </w:pPr>
            <w:r>
              <w:rPr>
                <w:rFonts w:ascii="仿宋_GB2312" w:hAnsi="仿宋_GB2312" w:cs="仿宋_GB2312" w:eastAsia="仿宋_GB2312"/>
              </w:rPr>
              <w:t>供应商须提供的资格证明文件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1.磋商响应文件上法定代表人或其授权代表人的签字齐全并按要求加盖公章；2.只能有一个有效报价，不得提交选择性报价，且报价不超过采购预算金额或最高限价；3.不存在磋商文件及法律法规规定的无效情形。</w:t>
            </w:r>
          </w:p>
        </w:tc>
        <w:tc>
          <w:tcPr>
            <w:tcW w:type="dxa" w:w="1661"/>
          </w:tcPr>
          <w:p>
            <w:pPr>
              <w:pStyle w:val="null3"/>
            </w:pPr>
            <w:r>
              <w:rPr>
                <w:rFonts w:ascii="仿宋_GB2312" w:hAnsi="仿宋_GB2312" w:cs="仿宋_GB2312" w:eastAsia="仿宋_GB2312"/>
              </w:rPr>
              <w:t>供应商须提供的资格证明文件 商务响应承诺 中小企业声明函 商务应答表 服务内容及服务要求应答表 报价表 响应文件封面 残疾人福利性单位声明函 服务方案 标的清单 响应函 其他声明文件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1、磋商响应文件是否包含磋商报价表、响应函、技术和商务响应文件；2、磋商报价完整，不得只对采购需求部分内容进行报价。</w:t>
            </w:r>
          </w:p>
        </w:tc>
        <w:tc>
          <w:tcPr>
            <w:tcW w:type="dxa" w:w="1661"/>
          </w:tcPr>
          <w:p>
            <w:pPr>
              <w:pStyle w:val="null3"/>
            </w:pPr>
            <w:r>
              <w:rPr>
                <w:rFonts w:ascii="仿宋_GB2312" w:hAnsi="仿宋_GB2312" w:cs="仿宋_GB2312" w:eastAsia="仿宋_GB2312"/>
              </w:rPr>
              <w:t>响应文件封面 商务应答表 服务方案 服务内容及服务要求应答表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1.响应磋商文件的所有实质性条款；2. 磋商有效期应满足磋商文件中的规定</w:t>
            </w:r>
          </w:p>
        </w:tc>
        <w:tc>
          <w:tcPr>
            <w:tcW w:type="dxa" w:w="1661"/>
          </w:tcPr>
          <w:p>
            <w:pPr>
              <w:pStyle w:val="null3"/>
            </w:pPr>
            <w:r>
              <w:rPr>
                <w:rFonts w:ascii="仿宋_GB2312" w:hAnsi="仿宋_GB2312" w:cs="仿宋_GB2312" w:eastAsia="仿宋_GB2312"/>
              </w:rPr>
              <w:t>供应商须提供的资格证明文件 商务响应承诺 中小企业声明函 商务应答表 服务内容及服务要求应答表 报价表 响应文件封面 残疾人福利性单位声明函 服务方案 标的清单 响应函 其他声明文件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对项目需求的理解</w:t>
            </w:r>
          </w:p>
        </w:tc>
        <w:tc>
          <w:tcPr>
            <w:tcW w:type="dxa" w:w="2492"/>
          </w:tcPr>
          <w:p>
            <w:pPr>
              <w:pStyle w:val="null3"/>
            </w:pPr>
            <w:r>
              <w:rPr>
                <w:rFonts w:ascii="仿宋_GB2312" w:hAnsi="仿宋_GB2312" w:cs="仿宋_GB2312" w:eastAsia="仿宋_GB2312"/>
              </w:rPr>
              <w:t>供应商对本项目的目标和工作内容理解准确、完整，紧密围绕采购人实际情况，准确把握项目需求及单位相关业务管理需求。 一、评审内容： ①对本项目目标的理解；②对本项目工作内容的理解。 二、评审标准： ①准确性：内容理解准确，无偏差，符合采购需求整体要求，内容能够紧密围绕采购人实际情况，贴合项目实际需求。 ②全面性；内容理解全面，涵盖本项目所有需求。 三、赋分标准 每一项评审内容满足每一项评审标准得1分，最多得4分；每一项内容相对每一项评审标准存在一处漏洞或缺陷扣0.5分，1分扣完为止；此处缺陷和漏洞是指：①内容不够准确，存在不符合实际的情况；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商务响应承诺</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供应商根据项目需求及特点制定总体方案，总体方案包含技术架构、技术路线、关键技术、系统功能、数据接口服务、数据加密与传输等。 一、评审内容： ①技术架构；②技术路线；③关键技术；④系统功能；⑤数据接口服务；⑥数据加密与传输。 二、评审标准 ①详细及完整性：内容表述全面，有详细的方案说明； ②科学及先进性：符合国家及行业技术规范，采用通用或先进技术； ③可行性及合理性：方案合理，易于实施，能够达到预期的效果； ④贴合性：综合考虑项目实施环境，贴合本项目实际需求。 三、赋分标准 每一项评审内容满足每一项评审标准得1分，最多得24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商务响应承诺</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供应商根据本项目实际情况提供详细的项目实施方案。包含实施计划与进度安排、人员配备、质量保障措施、与招标人的配合协调及合理化建议等。 一、评审内容 包含①实施计划与进度安排；②人员配备方案；③质量保障措施；④与招标人的配合及合理化建议。 二、评审标准 ①全面性：内容全面，包括所有评审内容，无遗漏； ②详细性：内容详细，针对每一评审内容能够有明确具体的描述和说明； ③合理性：内容合理，准确，符合项目实际情况，有利于项目的实施。 三、赋分标准 每一项评审内容满足每一项评审标准得1分，最多得12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商务响应承诺</w:t>
            </w:r>
          </w:p>
        </w:tc>
      </w:tr>
      <w:tr>
        <w:tc>
          <w:tcPr>
            <w:tcW w:type="dxa" w:w="831"/>
            <w:vMerge/>
          </w:tcPr>
          <w:p/>
        </w:tc>
        <w:tc>
          <w:tcPr>
            <w:tcW w:type="dxa" w:w="1661"/>
          </w:tcPr>
          <w:p>
            <w:pPr>
              <w:pStyle w:val="null3"/>
            </w:pPr>
            <w:r>
              <w:rPr>
                <w:rFonts w:ascii="仿宋_GB2312" w:hAnsi="仿宋_GB2312" w:cs="仿宋_GB2312" w:eastAsia="仿宋_GB2312"/>
              </w:rPr>
              <w:t>技术参数与性能指标</w:t>
            </w:r>
          </w:p>
        </w:tc>
        <w:tc>
          <w:tcPr>
            <w:tcW w:type="dxa" w:w="2492"/>
          </w:tcPr>
          <w:p>
            <w:pPr>
              <w:pStyle w:val="null3"/>
            </w:pPr>
            <w:r>
              <w:rPr>
                <w:rFonts w:ascii="仿宋_GB2312" w:hAnsi="仿宋_GB2312" w:cs="仿宋_GB2312" w:eastAsia="仿宋_GB2312"/>
              </w:rPr>
              <w:t>①系统功能齐全，技术参数与性能指标完全满足招标文件要求，得18分，标注“▲”的条款需按要求提供相应证明材料：不满足或未提供扣1.5分，未标注“★”和“▲”的条款一项不满足扣1分，18分扣完为止。 ②标注“▲”的条款正偏离1项加1分，最多加2分。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商务响应承诺</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供应商提供针对本项目技术支持及培训方案。 一、评审内容：①技术支持方式、技术支持人员配置；②培训内容、培训对象、培训形式及次数、培训考核办法、预期培训效果。 二、评审标准：①全面性：内容描述全面无缺漏；②详细性：内容描述详细具体；③合理性：内容合理、贴合项目实际需求。 三、赋分标准：每一项评审内容满足每一项评审标准得1分，最多得6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商务响应承诺</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针对本项目的售后服务方案，包括但不限于：①售后响应服务方案，包括响应时间、响应方式、到场时间保证措施等内容；②紧急故障处理方案，包括紧急故障响应机制、紧急故障维修人员保障、紧急维修时限保障；③日常保障设备正常运行方案，包括日常回访、日常故障巡查、日常故障排除等措施；④售后维修备品备件保障，包括备品备件库存、备品备件调运安排等。 方案各项内容全面详细、阐述条理清晰、内容合理，贴合项目的实际情况，能有效保障本项目实施得6分，每缺项一项扣1.5分，每有一项内容存在缺陷，扣0.5分。 备注：缺陷是指内容不详细无具体描述、内容不合理、虽有内容但不完善、内容不贴合项目实际情况。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商务响应承诺</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1、所投产品厂商具有信源定向类、测向类、位置计算类相关发明专利证书，提供一个得2分，总计6分。 2、供应商所投系统需与医院信息管理系统、室内定位系统等采购人原有相关系统做接口，应自行与院方相关业务系统厂商进行协商沟通(包含商务、技术、对接费用等一切事宜)，采购人不再单独支付本项目所涉及的所有接口费用，并且须在规定时间内完成与核心业务系统的对接工作，提供承诺函加盖公章得2分，不提供或者不符合要求者不得分。 3、投标人需对接医院现有室内定位系统，需提供定位系统厂家（蓝色创源（北京）科技有限公司）对接服务承诺函（加盖厂商公章）。提供者得4分，不提供或者不符合要求者不得分。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商务响应承诺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供应商提供2022年11月1日至今（以合同签订时间为准）类似项目业绩（须提供合同复印件并加盖公章），每提供1个有效业绩计2分，总计6分。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1.价格分统一采用低价优先法计算，既满足磋商文件要求且最后报价最低的供应商的价格为磋商基准价，其价格分为满分； 2.其他供应商的价格分统一按照下列公式计算： 磋商报价得分=（磋商基准价/最后磋商报价）×10。 3.供应商享受相关价格优惠政策的，优惠后的价格作为其磋商报价参与计算。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详见附件：供应商须提供的资格证明文件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详见附件：商务响应承诺</w:t>
      </w:r>
    </w:p>
    <w:p>
      <w:pPr>
        <w:pStyle w:val="null3"/>
        <w:ind w:firstLine="960"/>
      </w:pPr>
      <w:r>
        <w:rPr>
          <w:rFonts w:ascii="仿宋_GB2312" w:hAnsi="仿宋_GB2312" w:cs="仿宋_GB2312" w:eastAsia="仿宋_GB2312"/>
        </w:rPr>
        <w:t>详见附件：其他声明文件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