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067DFA">
      <w:pPr>
        <w:adjustRightInd w:val="0"/>
        <w:snapToGrid w:val="0"/>
        <w:spacing w:line="360" w:lineRule="auto"/>
        <w:ind w:firstLine="883" w:firstLineChars="200"/>
        <w:jc w:val="center"/>
        <w:rPr>
          <w:rFonts w:hint="eastAsia" w:ascii="仿宋" w:hAnsi="仿宋" w:eastAsia="仿宋" w:cs="仿宋"/>
          <w:b/>
          <w:bCs/>
          <w:color w:val="auto"/>
          <w:sz w:val="44"/>
          <w:szCs w:val="44"/>
          <w:highlight w:val="none"/>
        </w:rPr>
      </w:pPr>
      <w:r>
        <w:rPr>
          <w:rFonts w:hint="eastAsia" w:ascii="仿宋" w:hAnsi="仿宋" w:eastAsia="仿宋" w:cs="仿宋"/>
          <w:b/>
          <w:bCs/>
          <w:color w:val="auto"/>
          <w:sz w:val="44"/>
          <w:szCs w:val="44"/>
          <w:highlight w:val="none"/>
        </w:rPr>
        <w:t>西安市精神卫生中心</w:t>
      </w:r>
    </w:p>
    <w:p w14:paraId="33D5C626">
      <w:pPr>
        <w:adjustRightInd w:val="0"/>
        <w:snapToGrid w:val="0"/>
        <w:spacing w:line="360" w:lineRule="auto"/>
        <w:ind w:firstLine="883" w:firstLineChars="200"/>
        <w:jc w:val="center"/>
        <w:rPr>
          <w:rFonts w:hint="eastAsia" w:ascii="仿宋" w:hAnsi="仿宋" w:eastAsia="仿宋" w:cs="仿宋"/>
          <w:b/>
          <w:bCs/>
          <w:color w:val="auto"/>
          <w:sz w:val="44"/>
          <w:szCs w:val="44"/>
          <w:highlight w:val="none"/>
        </w:rPr>
      </w:pPr>
      <w:r>
        <w:rPr>
          <w:rFonts w:hint="eastAsia" w:ascii="仿宋" w:hAnsi="仿宋" w:eastAsia="仿宋" w:cs="仿宋"/>
          <w:b/>
          <w:bCs/>
          <w:color w:val="auto"/>
          <w:sz w:val="44"/>
          <w:szCs w:val="44"/>
          <w:highlight w:val="none"/>
          <w:lang w:eastAsia="zh-CN"/>
        </w:rPr>
        <w:t>特殊病管管理系统</w:t>
      </w:r>
      <w:r>
        <w:rPr>
          <w:rFonts w:hint="eastAsia" w:ascii="仿宋" w:hAnsi="仿宋" w:eastAsia="仿宋" w:cs="仿宋"/>
          <w:b/>
          <w:bCs/>
          <w:color w:val="auto"/>
          <w:sz w:val="44"/>
          <w:szCs w:val="44"/>
          <w:highlight w:val="none"/>
        </w:rPr>
        <w:t>项目合同</w:t>
      </w:r>
    </w:p>
    <w:p w14:paraId="7120D07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甲方：西安市精神卫生中心</w:t>
      </w:r>
    </w:p>
    <w:p w14:paraId="2E21A547">
      <w:pPr>
        <w:tabs>
          <w:tab w:val="left" w:pos="480"/>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乙方：</w:t>
      </w:r>
    </w:p>
    <w:p w14:paraId="702E981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依据《中华人民共和国政府采购法》、《中华人民共和国招标投标法》、《中华人民共和国民法典》以及该项目的招标文件、成交供应商应标文件正本和澄清表（函）、中标通知书，经甲、乙双方协商，达成如下条款。</w:t>
      </w:r>
    </w:p>
    <w:p w14:paraId="094BE5B9">
      <w:pPr>
        <w:tabs>
          <w:tab w:val="left" w:pos="480"/>
        </w:tabs>
        <w:spacing w:line="360" w:lineRule="auto"/>
        <w:ind w:firstLine="482" w:firstLineChars="200"/>
        <w:rPr>
          <w:rFonts w:hint="eastAsia" w:ascii="仿宋" w:hAnsi="仿宋" w:eastAsia="仿宋" w:cs="仿宋"/>
          <w:b/>
          <w:color w:val="auto"/>
          <w:sz w:val="24"/>
          <w:highlight w:val="none"/>
        </w:rPr>
      </w:pPr>
      <w:r>
        <w:rPr>
          <w:rFonts w:hint="eastAsia" w:ascii="仿宋" w:hAnsi="仿宋" w:eastAsia="仿宋" w:cs="仿宋"/>
          <w:b/>
          <w:color w:val="auto"/>
          <w:sz w:val="24"/>
          <w:highlight w:val="none"/>
        </w:rPr>
        <w:t>一、合同标的物内容及数量</w:t>
      </w:r>
      <w:r>
        <w:rPr>
          <w:rFonts w:hint="eastAsia" w:ascii="仿宋" w:hAnsi="仿宋" w:eastAsia="仿宋" w:cs="仿宋"/>
          <w:color w:val="auto"/>
          <w:sz w:val="24"/>
          <w:highlight w:val="none"/>
        </w:rPr>
        <w:t>（以磋商响应文件正本和澄清表〈函〉为准）</w:t>
      </w:r>
    </w:p>
    <w:tbl>
      <w:tblPr>
        <w:tblStyle w:val="5"/>
        <w:tblW w:w="86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2260"/>
        <w:gridCol w:w="2268"/>
        <w:gridCol w:w="1134"/>
        <w:gridCol w:w="891"/>
        <w:gridCol w:w="1334"/>
      </w:tblGrid>
      <w:tr w14:paraId="0C5D3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2" w:type="dxa"/>
            <w:tcBorders>
              <w:top w:val="single" w:color="auto" w:sz="4" w:space="0"/>
              <w:left w:val="single" w:color="auto" w:sz="4" w:space="0"/>
              <w:bottom w:val="single" w:color="auto" w:sz="4" w:space="0"/>
              <w:right w:val="single" w:color="auto" w:sz="4" w:space="0"/>
            </w:tcBorders>
            <w:noWrap w:val="0"/>
            <w:vAlign w:val="center"/>
          </w:tcPr>
          <w:p w14:paraId="717B1DC6">
            <w:pPr>
              <w:tabs>
                <w:tab w:val="left" w:pos="480"/>
              </w:tabs>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序号</w:t>
            </w:r>
          </w:p>
        </w:tc>
        <w:tc>
          <w:tcPr>
            <w:tcW w:w="2260" w:type="dxa"/>
            <w:tcBorders>
              <w:top w:val="single" w:color="auto" w:sz="4" w:space="0"/>
              <w:left w:val="single" w:color="auto" w:sz="4" w:space="0"/>
              <w:bottom w:val="single" w:color="auto" w:sz="4" w:space="0"/>
              <w:right w:val="single" w:color="auto" w:sz="4" w:space="0"/>
            </w:tcBorders>
            <w:noWrap w:val="0"/>
            <w:vAlign w:val="center"/>
          </w:tcPr>
          <w:p w14:paraId="720D89DD">
            <w:pPr>
              <w:tabs>
                <w:tab w:val="left" w:pos="480"/>
              </w:tabs>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名称</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4A930F19">
            <w:pPr>
              <w:tabs>
                <w:tab w:val="left" w:pos="480"/>
              </w:tabs>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规格型号</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7F05B703">
            <w:pPr>
              <w:tabs>
                <w:tab w:val="left" w:pos="480"/>
              </w:tabs>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数量</w:t>
            </w:r>
          </w:p>
        </w:tc>
        <w:tc>
          <w:tcPr>
            <w:tcW w:w="891" w:type="dxa"/>
            <w:tcBorders>
              <w:top w:val="single" w:color="auto" w:sz="4" w:space="0"/>
              <w:left w:val="single" w:color="auto" w:sz="4" w:space="0"/>
              <w:bottom w:val="single" w:color="auto" w:sz="4" w:space="0"/>
              <w:right w:val="single" w:color="auto" w:sz="4" w:space="0"/>
            </w:tcBorders>
            <w:noWrap w:val="0"/>
            <w:vAlign w:val="center"/>
          </w:tcPr>
          <w:p w14:paraId="020ED4C0">
            <w:pPr>
              <w:tabs>
                <w:tab w:val="left" w:pos="480"/>
              </w:tabs>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产地</w:t>
            </w:r>
          </w:p>
        </w:tc>
        <w:tc>
          <w:tcPr>
            <w:tcW w:w="1334" w:type="dxa"/>
            <w:tcBorders>
              <w:top w:val="single" w:color="auto" w:sz="4" w:space="0"/>
              <w:left w:val="single" w:color="auto" w:sz="4" w:space="0"/>
              <w:bottom w:val="single" w:color="auto" w:sz="4" w:space="0"/>
              <w:right w:val="single" w:color="auto" w:sz="4" w:space="0"/>
            </w:tcBorders>
            <w:noWrap w:val="0"/>
            <w:vAlign w:val="top"/>
          </w:tcPr>
          <w:p w14:paraId="37249013">
            <w:pPr>
              <w:tabs>
                <w:tab w:val="left" w:pos="480"/>
              </w:tabs>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价格</w:t>
            </w:r>
          </w:p>
        </w:tc>
      </w:tr>
      <w:tr w14:paraId="1E460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732" w:type="dxa"/>
            <w:tcBorders>
              <w:top w:val="single" w:color="auto" w:sz="4" w:space="0"/>
              <w:left w:val="single" w:color="auto" w:sz="4" w:space="0"/>
              <w:bottom w:val="single" w:color="auto" w:sz="4" w:space="0"/>
              <w:right w:val="single" w:color="auto" w:sz="4" w:space="0"/>
            </w:tcBorders>
            <w:noWrap w:val="0"/>
            <w:vAlign w:val="center"/>
          </w:tcPr>
          <w:p w14:paraId="06115521">
            <w:pPr>
              <w:tabs>
                <w:tab w:val="left" w:pos="480"/>
              </w:tabs>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p>
        </w:tc>
        <w:tc>
          <w:tcPr>
            <w:tcW w:w="2260" w:type="dxa"/>
            <w:tcBorders>
              <w:top w:val="single" w:color="auto" w:sz="4" w:space="0"/>
              <w:left w:val="single" w:color="auto" w:sz="4" w:space="0"/>
              <w:bottom w:val="single" w:color="auto" w:sz="4" w:space="0"/>
              <w:right w:val="single" w:color="auto" w:sz="4" w:space="0"/>
            </w:tcBorders>
            <w:noWrap w:val="0"/>
            <w:vAlign w:val="center"/>
          </w:tcPr>
          <w:p w14:paraId="5ADA2B3E">
            <w:pPr>
              <w:spacing w:line="360" w:lineRule="auto"/>
              <w:jc w:val="center"/>
              <w:rPr>
                <w:rFonts w:hint="eastAsia" w:ascii="仿宋" w:hAnsi="仿宋" w:eastAsia="仿宋" w:cs="仿宋"/>
                <w:color w:val="auto"/>
                <w:sz w:val="24"/>
                <w:highlight w:val="none"/>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14:paraId="7A7122A3">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36DF98B7">
            <w:pPr>
              <w:spacing w:line="360" w:lineRule="auto"/>
              <w:jc w:val="center"/>
              <w:rPr>
                <w:rFonts w:hint="eastAsia" w:ascii="仿宋" w:hAnsi="仿宋" w:eastAsia="仿宋" w:cs="仿宋"/>
                <w:color w:val="auto"/>
                <w:sz w:val="24"/>
                <w:highlight w:val="none"/>
              </w:rPr>
            </w:pPr>
          </w:p>
        </w:tc>
        <w:tc>
          <w:tcPr>
            <w:tcW w:w="891" w:type="dxa"/>
            <w:tcBorders>
              <w:top w:val="single" w:color="auto" w:sz="4" w:space="0"/>
              <w:left w:val="single" w:color="auto" w:sz="4" w:space="0"/>
              <w:bottom w:val="single" w:color="auto" w:sz="4" w:space="0"/>
              <w:right w:val="single" w:color="auto" w:sz="4" w:space="0"/>
            </w:tcBorders>
            <w:noWrap w:val="0"/>
            <w:vAlign w:val="center"/>
          </w:tcPr>
          <w:p w14:paraId="5ACE5E87">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p>
        </w:tc>
        <w:tc>
          <w:tcPr>
            <w:tcW w:w="1334" w:type="dxa"/>
            <w:tcBorders>
              <w:top w:val="single" w:color="auto" w:sz="4" w:space="0"/>
              <w:left w:val="single" w:color="auto" w:sz="4" w:space="0"/>
              <w:bottom w:val="single" w:color="auto" w:sz="4" w:space="0"/>
              <w:right w:val="single" w:color="auto" w:sz="4" w:space="0"/>
            </w:tcBorders>
            <w:noWrap w:val="0"/>
            <w:vAlign w:val="top"/>
          </w:tcPr>
          <w:p w14:paraId="64016C1A">
            <w:pPr>
              <w:tabs>
                <w:tab w:val="left" w:pos="480"/>
              </w:tabs>
              <w:spacing w:line="360" w:lineRule="auto"/>
              <w:jc w:val="center"/>
              <w:rPr>
                <w:rFonts w:hint="eastAsia" w:ascii="仿宋" w:hAnsi="仿宋" w:eastAsia="仿宋" w:cs="仿宋"/>
                <w:color w:val="auto"/>
                <w:sz w:val="24"/>
                <w:highlight w:val="none"/>
              </w:rPr>
            </w:pPr>
          </w:p>
        </w:tc>
      </w:tr>
      <w:tr w14:paraId="0B1588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2" w:type="dxa"/>
            <w:tcBorders>
              <w:top w:val="single" w:color="auto" w:sz="4" w:space="0"/>
              <w:left w:val="single" w:color="auto" w:sz="4" w:space="0"/>
              <w:bottom w:val="single" w:color="auto" w:sz="4" w:space="0"/>
              <w:right w:val="single" w:color="auto" w:sz="4" w:space="0"/>
            </w:tcBorders>
            <w:noWrap w:val="0"/>
            <w:vAlign w:val="center"/>
          </w:tcPr>
          <w:p w14:paraId="270C5CE1">
            <w:pPr>
              <w:tabs>
                <w:tab w:val="left" w:pos="480"/>
              </w:tabs>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说明</w:t>
            </w:r>
          </w:p>
        </w:tc>
        <w:tc>
          <w:tcPr>
            <w:tcW w:w="7887" w:type="dxa"/>
            <w:gridSpan w:val="5"/>
            <w:tcBorders>
              <w:top w:val="single" w:color="auto" w:sz="4" w:space="0"/>
              <w:left w:val="single" w:color="auto" w:sz="4" w:space="0"/>
              <w:bottom w:val="single" w:color="auto" w:sz="4" w:space="0"/>
              <w:right w:val="single" w:color="auto" w:sz="4" w:space="0"/>
            </w:tcBorders>
            <w:noWrap w:val="0"/>
            <w:vAlign w:val="center"/>
          </w:tcPr>
          <w:p w14:paraId="5619D99C">
            <w:pPr>
              <w:tabs>
                <w:tab w:val="left" w:pos="480"/>
              </w:tabs>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配套设备、资料按照乙方响应文件承诺执行。</w:t>
            </w:r>
          </w:p>
        </w:tc>
      </w:tr>
    </w:tbl>
    <w:p w14:paraId="7C98864A">
      <w:pPr>
        <w:tabs>
          <w:tab w:val="left" w:pos="480"/>
        </w:tabs>
        <w:spacing w:line="360" w:lineRule="auto"/>
        <w:ind w:firstLine="472" w:firstLineChars="196"/>
        <w:rPr>
          <w:rFonts w:hint="eastAsia" w:ascii="仿宋" w:hAnsi="仿宋" w:eastAsia="仿宋" w:cs="仿宋"/>
          <w:b/>
          <w:color w:val="auto"/>
          <w:sz w:val="24"/>
          <w:highlight w:val="none"/>
        </w:rPr>
      </w:pPr>
      <w:r>
        <w:rPr>
          <w:rFonts w:hint="eastAsia" w:ascii="仿宋" w:hAnsi="仿宋" w:eastAsia="仿宋" w:cs="仿宋"/>
          <w:b/>
          <w:color w:val="auto"/>
          <w:sz w:val="24"/>
          <w:highlight w:val="none"/>
        </w:rPr>
        <w:t>二、合同价款</w:t>
      </w:r>
    </w:p>
    <w:p w14:paraId="37516DA5">
      <w:pPr>
        <w:tabs>
          <w:tab w:val="left" w:pos="480"/>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（一）合同总价款为人民币（大写）</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元整。</w:t>
      </w:r>
    </w:p>
    <w:p w14:paraId="0704B2F7">
      <w:pPr>
        <w:tabs>
          <w:tab w:val="left" w:pos="480"/>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（二）合同总价包括：系统研发、安装、调试、测试、培训及其它乙方履行合同义务所需的全部费用。</w:t>
      </w:r>
    </w:p>
    <w:p w14:paraId="3333B861">
      <w:pPr>
        <w:tabs>
          <w:tab w:val="left" w:pos="480"/>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（三）合同总价一次性包死，不受市场价格变化因素的影响。</w:t>
      </w:r>
    </w:p>
    <w:p w14:paraId="0B5BF968">
      <w:pPr>
        <w:tabs>
          <w:tab w:val="left" w:pos="480"/>
        </w:tabs>
        <w:spacing w:line="360" w:lineRule="auto"/>
        <w:ind w:firstLine="472" w:firstLineChars="196"/>
        <w:rPr>
          <w:rFonts w:hint="eastAsia" w:ascii="仿宋" w:hAnsi="仿宋" w:eastAsia="仿宋" w:cs="仿宋"/>
          <w:b/>
          <w:color w:val="auto"/>
          <w:sz w:val="24"/>
          <w:highlight w:val="none"/>
        </w:rPr>
      </w:pPr>
      <w:r>
        <w:rPr>
          <w:rFonts w:hint="eastAsia" w:ascii="仿宋" w:hAnsi="仿宋" w:eastAsia="仿宋" w:cs="仿宋"/>
          <w:b/>
          <w:color w:val="auto"/>
          <w:sz w:val="24"/>
          <w:highlight w:val="none"/>
        </w:rPr>
        <w:t>三、款项结算</w:t>
      </w:r>
    </w:p>
    <w:p w14:paraId="5946AABB">
      <w:pPr>
        <w:pStyle w:val="10"/>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（一） 合同签订后 ，达到付款条件起 30 日内，支付合同总金额的 40.00%</w:t>
      </w:r>
      <w:r>
        <w:rPr>
          <w:rFonts w:hint="eastAsia" w:ascii="仿宋" w:hAnsi="仿宋" w:eastAsia="仿宋" w:cs="仿宋"/>
          <w:color w:val="auto"/>
          <w:sz w:val="24"/>
          <w:szCs w:val="24"/>
          <w:highlight w:val="none"/>
          <w:lang w:val="en-US" w:eastAsia="zh-CN"/>
        </w:rPr>
        <w:t>；项目交付并通过验收后 ，达到付款条件起 30 日内，支付合同总金额的 60.00%；</w:t>
      </w:r>
    </w:p>
    <w:p w14:paraId="6274B211">
      <w:pPr>
        <w:pStyle w:val="10"/>
        <w:spacing w:line="360" w:lineRule="auto"/>
        <w:ind w:firstLine="480"/>
        <w:rPr>
          <w:rFonts w:hint="eastAsia" w:ascii="仿宋" w:hAnsi="仿宋" w:eastAsia="仿宋" w:cs="仿宋"/>
          <w:color w:val="auto"/>
          <w:szCs w:val="24"/>
          <w:highlight w:val="none"/>
        </w:rPr>
      </w:pPr>
      <w:r>
        <w:rPr>
          <w:rFonts w:hint="eastAsia" w:ascii="仿宋" w:hAnsi="仿宋" w:eastAsia="仿宋" w:cs="仿宋"/>
          <w:color w:val="auto"/>
          <w:szCs w:val="24"/>
          <w:highlight w:val="none"/>
        </w:rPr>
        <w:t>（二）支付方式：银行转账。乙方账户信息如下：</w:t>
      </w:r>
    </w:p>
    <w:p w14:paraId="71580EDA">
      <w:pPr>
        <w:pStyle w:val="10"/>
        <w:spacing w:line="360" w:lineRule="auto"/>
        <w:ind w:firstLine="480"/>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乙方账户名： </w:t>
      </w:r>
      <w:bookmarkStart w:id="0" w:name="_GoBack"/>
      <w:bookmarkEnd w:id="0"/>
    </w:p>
    <w:p w14:paraId="7A0E8DE3">
      <w:pPr>
        <w:pStyle w:val="10"/>
        <w:spacing w:line="360" w:lineRule="auto"/>
        <w:ind w:firstLine="480"/>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账      号： </w:t>
      </w:r>
    </w:p>
    <w:p w14:paraId="7D2140F1">
      <w:pPr>
        <w:pStyle w:val="10"/>
        <w:spacing w:line="360" w:lineRule="auto"/>
        <w:ind w:firstLine="480"/>
        <w:rPr>
          <w:rFonts w:hint="eastAsia" w:ascii="仿宋" w:hAnsi="仿宋" w:eastAsia="仿宋" w:cs="仿宋"/>
          <w:color w:val="auto"/>
          <w:szCs w:val="24"/>
          <w:highlight w:val="none"/>
        </w:rPr>
      </w:pPr>
      <w:r>
        <w:rPr>
          <w:rFonts w:hint="eastAsia" w:ascii="仿宋" w:hAnsi="仿宋" w:eastAsia="仿宋" w:cs="仿宋"/>
          <w:color w:val="auto"/>
          <w:szCs w:val="24"/>
          <w:highlight w:val="none"/>
        </w:rPr>
        <w:t>开  户  行：</w:t>
      </w:r>
    </w:p>
    <w:p w14:paraId="3E26014B">
      <w:pPr>
        <w:pStyle w:val="10"/>
        <w:spacing w:line="360" w:lineRule="auto"/>
        <w:ind w:firstLine="480"/>
        <w:rPr>
          <w:rFonts w:hint="eastAsia" w:ascii="仿宋" w:hAnsi="仿宋" w:eastAsia="仿宋" w:cs="仿宋"/>
          <w:color w:val="auto"/>
          <w:szCs w:val="24"/>
          <w:highlight w:val="none"/>
        </w:rPr>
      </w:pPr>
      <w:r>
        <w:rPr>
          <w:rFonts w:hint="eastAsia" w:ascii="仿宋" w:hAnsi="仿宋" w:eastAsia="仿宋" w:cs="仿宋"/>
          <w:color w:val="auto"/>
          <w:szCs w:val="24"/>
          <w:highlight w:val="none"/>
        </w:rPr>
        <w:t>（三）结算方式：乙方持发票（按合同总价值开具），中标通知书、本合同、发票复印件、项目验收单，与甲方办理资金结算手续。乙方未按照约定提供发票时，甲方有权拒付费用且不承担任何责任。</w:t>
      </w:r>
    </w:p>
    <w:p w14:paraId="794223B8">
      <w:pPr>
        <w:tabs>
          <w:tab w:val="left" w:pos="480"/>
        </w:tabs>
        <w:spacing w:line="360" w:lineRule="auto"/>
        <w:ind w:firstLine="472" w:firstLineChars="196"/>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四、双方的权利和义务</w:t>
      </w:r>
    </w:p>
    <w:p w14:paraId="10FC554A">
      <w:pPr>
        <w:spacing w:line="360" w:lineRule="auto"/>
        <w:ind w:firstLine="240" w:firstLineChars="100"/>
        <w:rPr>
          <w:rFonts w:hint="eastAsia" w:ascii="仿宋" w:hAnsi="仿宋" w:eastAsia="仿宋" w:cs="仿宋"/>
          <w:color w:val="auto"/>
          <w:sz w:val="24"/>
          <w:highlight w:val="none"/>
        </w:rPr>
      </w:pPr>
      <w:r>
        <w:rPr>
          <w:rFonts w:hint="eastAsia" w:ascii="仿宋" w:hAnsi="仿宋" w:eastAsia="仿宋" w:cs="仿宋"/>
          <w:color w:val="auto"/>
          <w:sz w:val="24"/>
          <w:highlight w:val="none"/>
        </w:rPr>
        <w:t>（一）甲方的权利和义务</w:t>
      </w:r>
    </w:p>
    <w:p w14:paraId="2C52002B">
      <w:pPr>
        <w:spacing w:line="360" w:lineRule="auto"/>
        <w:ind w:firstLine="600" w:firstLineChars="250"/>
        <w:rPr>
          <w:rFonts w:hint="eastAsia" w:ascii="仿宋" w:hAnsi="仿宋" w:eastAsia="仿宋" w:cs="仿宋"/>
          <w:color w:val="auto"/>
          <w:sz w:val="24"/>
          <w:highlight w:val="none"/>
        </w:rPr>
      </w:pPr>
      <w:r>
        <w:rPr>
          <w:rFonts w:hint="eastAsia" w:ascii="仿宋" w:hAnsi="仿宋" w:eastAsia="仿宋" w:cs="仿宋"/>
          <w:color w:val="auto"/>
          <w:sz w:val="24"/>
          <w:highlight w:val="none"/>
        </w:rPr>
        <w:t>1、产品性能必须与其标示的技术指标相符合，甲方有权在产品的有效保证期内依据技术指标对该产品进行技术验收，其主要的技术参数达不到标准时，甲方有权依据有关法律索赔。</w:t>
      </w:r>
    </w:p>
    <w:p w14:paraId="7273C626">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2、质保期内，服务要求为全年保障型服务</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时间要求7x24小时</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乙方在接到甲方故障报修后，故障15分钟响应，远程处理1小时内排除故障；需现场服务时,1小时内到</w:t>
      </w:r>
      <w:r>
        <w:rPr>
          <w:rFonts w:hint="eastAsia" w:ascii="仿宋" w:hAnsi="仿宋" w:eastAsia="仿宋" w:cs="仿宋"/>
          <w:color w:val="auto"/>
          <w:sz w:val="24"/>
          <w:highlight w:val="none"/>
          <w:lang w:val="en-US" w:eastAsia="zh-CN"/>
        </w:rPr>
        <w:t>甲方</w:t>
      </w:r>
      <w:r>
        <w:rPr>
          <w:rFonts w:hint="eastAsia" w:ascii="仿宋" w:hAnsi="仿宋" w:eastAsia="仿宋" w:cs="仿宋"/>
          <w:color w:val="auto"/>
          <w:sz w:val="24"/>
          <w:highlight w:val="none"/>
        </w:rPr>
        <w:t>现场，2小时内解决问题恢复业务；其他情况根据</w:t>
      </w:r>
      <w:r>
        <w:rPr>
          <w:rFonts w:hint="eastAsia" w:ascii="仿宋" w:hAnsi="仿宋" w:eastAsia="仿宋" w:cs="仿宋"/>
          <w:color w:val="auto"/>
          <w:sz w:val="24"/>
          <w:highlight w:val="none"/>
          <w:lang w:val="en-US" w:eastAsia="zh-CN"/>
        </w:rPr>
        <w:t>甲方</w:t>
      </w:r>
      <w:r>
        <w:rPr>
          <w:rFonts w:hint="eastAsia" w:ascii="仿宋" w:hAnsi="仿宋" w:eastAsia="仿宋" w:cs="仿宋"/>
          <w:color w:val="auto"/>
          <w:sz w:val="24"/>
          <w:highlight w:val="none"/>
        </w:rPr>
        <w:t>要求履行服务。根据</w:t>
      </w:r>
      <w:r>
        <w:rPr>
          <w:rFonts w:hint="eastAsia" w:ascii="仿宋" w:hAnsi="仿宋" w:eastAsia="仿宋" w:cs="仿宋"/>
          <w:color w:val="auto"/>
          <w:sz w:val="24"/>
          <w:highlight w:val="none"/>
          <w:lang w:val="en-US" w:eastAsia="zh-CN"/>
        </w:rPr>
        <w:t>甲方</w:t>
      </w:r>
      <w:r>
        <w:rPr>
          <w:rFonts w:hint="eastAsia" w:ascii="仿宋" w:hAnsi="仿宋" w:eastAsia="仿宋" w:cs="仿宋"/>
          <w:color w:val="auto"/>
          <w:sz w:val="24"/>
          <w:highlight w:val="none"/>
        </w:rPr>
        <w:t>需求，全年不限服务次数，同时提供不限次数的重大节日和重要场合现场保障服务。提供售后维修备品备件保障服务。否则甲方有权指定第三方维修，维修费用由乙方承担。</w:t>
      </w:r>
    </w:p>
    <w:p w14:paraId="4AC64EA4">
      <w:pPr>
        <w:snapToGrid w:val="0"/>
        <w:spacing w:line="360" w:lineRule="auto"/>
        <w:ind w:firstLine="616" w:firstLineChars="257"/>
        <w:rPr>
          <w:rFonts w:hint="eastAsia" w:ascii="仿宋" w:hAnsi="仿宋" w:eastAsia="仿宋" w:cs="仿宋"/>
          <w:color w:val="auto"/>
          <w:sz w:val="24"/>
          <w:highlight w:val="none"/>
        </w:rPr>
      </w:pPr>
      <w:r>
        <w:rPr>
          <w:rFonts w:hint="eastAsia" w:ascii="仿宋" w:hAnsi="仿宋" w:eastAsia="仿宋" w:cs="仿宋"/>
          <w:color w:val="auto"/>
          <w:sz w:val="24"/>
          <w:highlight w:val="none"/>
        </w:rPr>
        <w:t>3、甲方负责提供系统安装、调试及系统运行所需的电路接入、机房环境、通信线路、系统安全设施等运行所依赖的环境。</w:t>
      </w:r>
    </w:p>
    <w:p w14:paraId="0A66FAFE">
      <w:pPr>
        <w:snapToGrid w:val="0"/>
        <w:spacing w:line="360" w:lineRule="auto"/>
        <w:ind w:firstLine="616" w:firstLineChars="257"/>
        <w:rPr>
          <w:rFonts w:hint="eastAsia" w:ascii="仿宋" w:hAnsi="仿宋" w:eastAsia="仿宋" w:cs="仿宋"/>
          <w:color w:val="auto"/>
          <w:sz w:val="24"/>
          <w:highlight w:val="none"/>
        </w:rPr>
      </w:pPr>
      <w:r>
        <w:rPr>
          <w:rFonts w:hint="eastAsia" w:ascii="仿宋" w:hAnsi="仿宋" w:eastAsia="仿宋" w:cs="仿宋"/>
          <w:color w:val="auto"/>
          <w:sz w:val="24"/>
          <w:highlight w:val="none"/>
        </w:rPr>
        <w:t>4、甲方应配合乙方维护人员进行日常性系统管理和数据维护，与乙方技术人员一起完成维护工作，以保持系统运行在最佳状态。</w:t>
      </w:r>
    </w:p>
    <w:p w14:paraId="4C79553A">
      <w:pPr>
        <w:snapToGrid w:val="0"/>
        <w:spacing w:line="360" w:lineRule="auto"/>
        <w:ind w:firstLine="616" w:firstLineChars="257"/>
        <w:rPr>
          <w:rFonts w:hint="eastAsia" w:ascii="仿宋" w:hAnsi="仿宋" w:eastAsia="仿宋" w:cs="仿宋"/>
          <w:color w:val="auto"/>
          <w:sz w:val="24"/>
          <w:highlight w:val="none"/>
        </w:rPr>
      </w:pPr>
      <w:r>
        <w:rPr>
          <w:rFonts w:hint="eastAsia" w:ascii="仿宋" w:hAnsi="仿宋" w:eastAsia="仿宋" w:cs="仿宋"/>
          <w:color w:val="auto"/>
          <w:sz w:val="24"/>
          <w:highlight w:val="none"/>
        </w:rPr>
        <w:t>5、甲方需指定一名工作人员作为代表与乙方配合，定期与乙方项目经理对本项目的进度进行沟通。如更换人员需提前3日通知乙方，以避免由于人员更迭造成的项目延期损失。</w:t>
      </w:r>
    </w:p>
    <w:p w14:paraId="6AA5FA54">
      <w:pPr>
        <w:spacing w:line="360" w:lineRule="auto"/>
        <w:ind w:firstLine="240" w:firstLineChars="100"/>
        <w:rPr>
          <w:rFonts w:hint="eastAsia" w:ascii="仿宋" w:hAnsi="仿宋" w:eastAsia="仿宋" w:cs="仿宋"/>
          <w:color w:val="auto"/>
          <w:sz w:val="24"/>
          <w:highlight w:val="none"/>
        </w:rPr>
      </w:pPr>
      <w:r>
        <w:rPr>
          <w:rFonts w:hint="eastAsia" w:ascii="仿宋" w:hAnsi="仿宋" w:eastAsia="仿宋" w:cs="仿宋"/>
          <w:color w:val="auto"/>
          <w:sz w:val="24"/>
          <w:highlight w:val="none"/>
        </w:rPr>
        <w:t>（二）乙方的权利和义务</w:t>
      </w:r>
    </w:p>
    <w:p w14:paraId="0F3900E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1、乙方提供给甲方的产品必须是设计科学、技术成熟、工艺精良的合格产品。</w:t>
      </w:r>
    </w:p>
    <w:p w14:paraId="5B6BF0C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乙方提供给甲方的产品相关知识产权均应符合我国的有关法律及行业标准，凡因以上问题与第三方发生的任何纠纷均与甲方无关，由乙方负责协调处理并承担全部赔偿责任。甲方因此被索赔时有权向乙方追偿。</w:t>
      </w:r>
    </w:p>
    <w:p w14:paraId="76F2C12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3、乙方提供给甲方的产品在正常使用下不应对甲方现有设备设施、储存的数据造成损害，否则应当就甲方损失承担全部赔偿责任。</w:t>
      </w:r>
    </w:p>
    <w:p w14:paraId="53E36487">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4、乙方有义务在质保期内提供相关的技术服务与支持，对甲方需要的系统运营、维护、使用等方面事宜提供有关咨询解答服务。</w:t>
      </w:r>
    </w:p>
    <w:p w14:paraId="336D910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5、乙方负责根据甲方的需求变更，在本合同界定的功能范围内适时进行系统的修改工作，如超出磋商文件和合同界定的功能范围，甲乙双方另行协商。</w:t>
      </w:r>
    </w:p>
    <w:p w14:paraId="37D61AB3">
      <w:pPr>
        <w:spacing w:line="360" w:lineRule="auto"/>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6、乙方及其工作人员应遵守和严格执行甲方规章制度和安保规定，不应因工作人员责任出现失窃或其他安全事故。甲方支付的服务费中已包含安全措施费等相关费用，乙方工作人员给甲方或任何第三方造成人身或财产损失的，甲方有权要求乙方赔偿，甲方因此遭遇索赔的，有权向乙方追偿。</w:t>
      </w:r>
    </w:p>
    <w:p w14:paraId="0208906F">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w:t>
      </w:r>
      <w:r>
        <w:rPr>
          <w:rFonts w:hint="eastAsia" w:ascii="仿宋" w:hAnsi="仿宋" w:eastAsia="仿宋" w:cs="仿宋"/>
          <w:b/>
          <w:color w:val="auto"/>
          <w:sz w:val="24"/>
          <w:highlight w:val="none"/>
        </w:rPr>
        <w:t>五、</w:t>
      </w:r>
      <w:r>
        <w:rPr>
          <w:rFonts w:hint="eastAsia" w:ascii="仿宋" w:hAnsi="仿宋" w:eastAsia="仿宋" w:cs="仿宋"/>
          <w:b/>
          <w:color w:val="auto"/>
          <w:sz w:val="24"/>
          <w:highlight w:val="none"/>
          <w:lang w:val="en-US" w:eastAsia="zh-CN"/>
        </w:rPr>
        <w:t>服务</w:t>
      </w:r>
      <w:r>
        <w:rPr>
          <w:rFonts w:hint="eastAsia" w:ascii="仿宋" w:hAnsi="仿宋" w:eastAsia="仿宋" w:cs="仿宋"/>
          <w:b/>
          <w:color w:val="auto"/>
          <w:sz w:val="24"/>
          <w:highlight w:val="none"/>
        </w:rPr>
        <w:t>条件：</w:t>
      </w:r>
    </w:p>
    <w:p w14:paraId="333B2D13">
      <w:pPr>
        <w:tabs>
          <w:tab w:val="left" w:pos="480"/>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（一）</w:t>
      </w:r>
      <w:r>
        <w:rPr>
          <w:rFonts w:hint="eastAsia" w:ascii="仿宋" w:hAnsi="仿宋" w:eastAsia="仿宋" w:cs="仿宋"/>
          <w:color w:val="auto"/>
          <w:sz w:val="24"/>
          <w:highlight w:val="none"/>
          <w:lang w:val="en-US" w:eastAsia="zh-CN"/>
        </w:rPr>
        <w:t>服务</w:t>
      </w:r>
      <w:r>
        <w:rPr>
          <w:rFonts w:hint="eastAsia" w:ascii="仿宋" w:hAnsi="仿宋" w:eastAsia="仿宋" w:cs="仿宋"/>
          <w:color w:val="auto"/>
          <w:sz w:val="24"/>
          <w:highlight w:val="none"/>
        </w:rPr>
        <w:t>地点：甲方指定地点。</w:t>
      </w:r>
    </w:p>
    <w:p w14:paraId="031B6ED4">
      <w:pPr>
        <w:spacing w:line="360" w:lineRule="auto"/>
        <w:ind w:firstLine="480"/>
        <w:rPr>
          <w:rFonts w:hint="eastAsia" w:ascii="仿宋" w:hAnsi="仿宋" w:eastAsia="仿宋" w:cs="仿宋"/>
          <w:color w:val="auto"/>
          <w:sz w:val="24"/>
          <w:highlight w:val="none"/>
        </w:rPr>
      </w:pPr>
      <w:r>
        <w:rPr>
          <w:rFonts w:hint="eastAsia" w:ascii="仿宋" w:hAnsi="仿宋" w:eastAsia="仿宋" w:cs="仿宋"/>
          <w:color w:val="auto"/>
          <w:sz w:val="24"/>
          <w:highlight w:val="none"/>
        </w:rPr>
        <w:t>（二）</w:t>
      </w:r>
      <w:r>
        <w:rPr>
          <w:rFonts w:hint="eastAsia" w:ascii="仿宋" w:hAnsi="仿宋" w:eastAsia="仿宋" w:cs="仿宋"/>
          <w:color w:val="auto"/>
          <w:sz w:val="24"/>
          <w:highlight w:val="none"/>
          <w:lang w:val="en-US" w:eastAsia="zh-CN"/>
        </w:rPr>
        <w:t>服务</w:t>
      </w:r>
      <w:r>
        <w:rPr>
          <w:rFonts w:hint="eastAsia" w:ascii="仿宋" w:hAnsi="仿宋" w:eastAsia="仿宋" w:cs="仿宋"/>
          <w:color w:val="auto"/>
          <w:sz w:val="24"/>
          <w:highlight w:val="none"/>
        </w:rPr>
        <w:t>期：</w:t>
      </w:r>
      <w:r>
        <w:rPr>
          <w:rFonts w:hint="eastAsia" w:ascii="仿宋" w:hAnsi="仿宋" w:eastAsia="仿宋"/>
          <w:color w:val="auto"/>
          <w:sz w:val="24"/>
          <w:highlight w:val="none"/>
          <w:lang w:val="en-US" w:eastAsia="zh-CN"/>
        </w:rPr>
        <w:t>乙方保证于</w:t>
      </w:r>
      <w:r>
        <w:rPr>
          <w:rFonts w:hint="eastAsia" w:ascii="仿宋" w:hAnsi="仿宋" w:eastAsia="仿宋" w:cs="仿宋"/>
          <w:color w:val="auto"/>
          <w:sz w:val="24"/>
          <w:highlight w:val="none"/>
        </w:rPr>
        <w:t>合同签订后</w:t>
      </w:r>
      <w:r>
        <w:rPr>
          <w:rFonts w:hint="eastAsia" w:ascii="仿宋" w:hAnsi="仿宋" w:eastAsia="仿宋" w:cs="仿宋"/>
          <w:color w:val="auto"/>
          <w:sz w:val="24"/>
          <w:highlight w:val="none"/>
          <w:lang w:val="en-US" w:eastAsia="zh-CN"/>
        </w:rPr>
        <w:t>6</w:t>
      </w:r>
      <w:r>
        <w:rPr>
          <w:rFonts w:hint="eastAsia" w:ascii="仿宋" w:hAnsi="仿宋" w:eastAsia="仿宋" w:cs="仿宋"/>
          <w:color w:val="auto"/>
          <w:sz w:val="24"/>
          <w:highlight w:val="none"/>
        </w:rPr>
        <w:t>0个日历日内</w:t>
      </w:r>
      <w:r>
        <w:rPr>
          <w:rFonts w:hint="eastAsia" w:ascii="仿宋" w:hAnsi="仿宋" w:eastAsia="仿宋"/>
          <w:color w:val="auto"/>
          <w:sz w:val="24"/>
          <w:highlight w:val="none"/>
          <w:lang w:val="en-US" w:eastAsia="zh-CN"/>
        </w:rPr>
        <w:t>完成系统的建设及交付并通过甲方验收，并按照本合同第七条第（四）款之保证提供质保服务</w:t>
      </w:r>
      <w:r>
        <w:rPr>
          <w:rFonts w:hint="eastAsia" w:ascii="仿宋" w:hAnsi="仿宋" w:eastAsia="仿宋" w:cs="仿宋"/>
          <w:color w:val="auto"/>
          <w:sz w:val="24"/>
          <w:highlight w:val="none"/>
        </w:rPr>
        <w:t>。</w:t>
      </w:r>
    </w:p>
    <w:p w14:paraId="0D95BA09">
      <w:pPr>
        <w:tabs>
          <w:tab w:val="left" w:pos="480"/>
        </w:tabs>
        <w:spacing w:line="360" w:lineRule="auto"/>
        <w:ind w:firstLine="482" w:firstLineChars="200"/>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六、运输</w:t>
      </w:r>
    </w:p>
    <w:p w14:paraId="57842786">
      <w:pPr>
        <w:tabs>
          <w:tab w:val="left" w:pos="480"/>
        </w:tabs>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ab/>
      </w:r>
      <w:r>
        <w:rPr>
          <w:rFonts w:hint="eastAsia" w:ascii="仿宋" w:hAnsi="仿宋" w:eastAsia="仿宋" w:cs="仿宋"/>
          <w:color w:val="auto"/>
          <w:sz w:val="24"/>
          <w:highlight w:val="none"/>
        </w:rPr>
        <w:t>（一）运输由乙方负责，运杂费已包含在合同总价内，包括从货物供应地点所含的运输费、装卸费、仓储费、保险费等。</w:t>
      </w:r>
    </w:p>
    <w:p w14:paraId="1A8E476A">
      <w:pPr>
        <w:spacing w:line="360" w:lineRule="auto"/>
        <w:ind w:firstLine="420"/>
        <w:rPr>
          <w:rFonts w:hint="eastAsia" w:ascii="仿宋" w:hAnsi="仿宋" w:eastAsia="仿宋" w:cs="仿宋"/>
          <w:color w:val="auto"/>
          <w:sz w:val="24"/>
          <w:highlight w:val="none"/>
        </w:rPr>
      </w:pPr>
      <w:r>
        <w:rPr>
          <w:rFonts w:hint="eastAsia" w:ascii="仿宋" w:hAnsi="仿宋" w:eastAsia="仿宋" w:cs="仿宋"/>
          <w:color w:val="auto"/>
          <w:sz w:val="24"/>
          <w:highlight w:val="none"/>
        </w:rPr>
        <w:t>（二）运输方式由乙方自行选择，但必须保证按期交货。</w:t>
      </w:r>
    </w:p>
    <w:p w14:paraId="1F8881FC">
      <w:pPr>
        <w:pStyle w:val="3"/>
        <w:rPr>
          <w:rFonts w:hint="eastAsia" w:ascii="仿宋" w:hAnsi="仿宋" w:eastAsia="仿宋" w:cs="仿宋"/>
          <w:color w:val="auto"/>
          <w:kern w:val="2"/>
          <w:sz w:val="24"/>
          <w:szCs w:val="20"/>
          <w:highlight w:val="none"/>
          <w:lang w:val="en-US" w:eastAsia="zh-CN" w:bidi="ar-SA"/>
        </w:rPr>
      </w:pPr>
      <w:r>
        <w:rPr>
          <w:rFonts w:hint="eastAsia" w:ascii="仿宋" w:hAnsi="仿宋" w:eastAsia="仿宋" w:cs="仿宋"/>
          <w:color w:val="auto"/>
          <w:highlight w:val="none"/>
        </w:rPr>
        <w:tab/>
      </w:r>
      <w:r>
        <w:rPr>
          <w:rFonts w:hint="eastAsia" w:ascii="仿宋" w:hAnsi="仿宋" w:eastAsia="仿宋" w:cs="仿宋"/>
          <w:color w:val="auto"/>
          <w:kern w:val="2"/>
          <w:sz w:val="24"/>
          <w:szCs w:val="20"/>
          <w:highlight w:val="none"/>
          <w:lang w:val="en-US" w:eastAsia="zh-CN" w:bidi="ar-SA"/>
        </w:rPr>
        <w:t>（三）验收合格前货物毁损、灭失的风险由乙方承担。</w:t>
      </w:r>
    </w:p>
    <w:p w14:paraId="14472455">
      <w:pPr>
        <w:tabs>
          <w:tab w:val="left" w:pos="480"/>
        </w:tabs>
        <w:spacing w:line="360" w:lineRule="auto"/>
        <w:ind w:firstLine="472" w:firstLineChars="196"/>
        <w:rPr>
          <w:rFonts w:hint="eastAsia" w:ascii="仿宋" w:hAnsi="仿宋" w:eastAsia="仿宋" w:cs="仿宋"/>
          <w:b/>
          <w:color w:val="auto"/>
          <w:sz w:val="24"/>
          <w:highlight w:val="none"/>
        </w:rPr>
      </w:pPr>
      <w:r>
        <w:rPr>
          <w:rFonts w:hint="eastAsia" w:ascii="仿宋" w:hAnsi="仿宋" w:eastAsia="仿宋" w:cs="仿宋"/>
          <w:b/>
          <w:color w:val="auto"/>
          <w:sz w:val="24"/>
          <w:highlight w:val="none"/>
        </w:rPr>
        <w:t>七、质量保证</w:t>
      </w:r>
    </w:p>
    <w:p w14:paraId="13A6638D">
      <w:pPr>
        <w:tabs>
          <w:tab w:val="left" w:pos="480"/>
        </w:tabs>
        <w:spacing w:line="360" w:lineRule="auto"/>
        <w:ind w:firstLine="470" w:firstLineChars="196"/>
        <w:rPr>
          <w:rFonts w:hint="eastAsia" w:ascii="仿宋" w:hAnsi="仿宋" w:eastAsia="仿宋" w:cs="仿宋"/>
          <w:color w:val="auto"/>
          <w:sz w:val="24"/>
          <w:highlight w:val="none"/>
        </w:rPr>
      </w:pPr>
      <w:r>
        <w:rPr>
          <w:rFonts w:hint="eastAsia" w:ascii="仿宋" w:hAnsi="仿宋" w:eastAsia="仿宋" w:cs="仿宋"/>
          <w:color w:val="auto"/>
          <w:sz w:val="24"/>
          <w:highlight w:val="none"/>
        </w:rPr>
        <w:t>乙方所供货物必须执行下列条款：</w:t>
      </w:r>
    </w:p>
    <w:p w14:paraId="5354885B">
      <w:pPr>
        <w:tabs>
          <w:tab w:val="left" w:pos="480"/>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（一）保证技术指标先进、质量性能可靠、进货渠道正常，配置合理，全面满足磋商文件要求。</w:t>
      </w:r>
    </w:p>
    <w:p w14:paraId="5C0142E0">
      <w:pPr>
        <w:tabs>
          <w:tab w:val="left" w:pos="480"/>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（二）符合国家有关规范要求，确保达到最佳运行状态。</w:t>
      </w:r>
    </w:p>
    <w:p w14:paraId="543E2D96">
      <w:pPr>
        <w:tabs>
          <w:tab w:val="left" w:pos="480"/>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（三）具有良好的外观，适合安装场所的使用。</w:t>
      </w:r>
    </w:p>
    <w:p w14:paraId="5282B11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（四）软硬件产品提供从系统验收合格之日起1年的免费生产厂商质保服务，质保期内提供免费软件升级服务。</w:t>
      </w:r>
    </w:p>
    <w:p w14:paraId="529F060A">
      <w:pPr>
        <w:spacing w:line="360" w:lineRule="auto"/>
        <w:ind w:firstLine="482" w:firstLineChars="200"/>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八、服务要求</w:t>
      </w:r>
    </w:p>
    <w:p w14:paraId="52F8C65A">
      <w:pPr>
        <w:pStyle w:val="11"/>
        <w:ind w:firstLine="480"/>
        <w:rPr>
          <w:rFonts w:hint="eastAsia" w:ascii="仿宋" w:hAnsi="仿宋" w:eastAsia="仿宋" w:cs="仿宋"/>
          <w:color w:val="auto"/>
          <w:sz w:val="24"/>
          <w:szCs w:val="24"/>
          <w:highlight w:val="none"/>
          <w:lang w:val="en-US"/>
        </w:rPr>
      </w:pP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val="en-US" w:eastAsia="zh-CN"/>
        </w:rPr>
        <w:t>一</w:t>
      </w:r>
      <w:r>
        <w:rPr>
          <w:rFonts w:hint="eastAsia" w:ascii="仿宋" w:hAnsi="仿宋" w:eastAsia="仿宋" w:cs="仿宋"/>
          <w:color w:val="auto"/>
          <w:sz w:val="24"/>
          <w:highlight w:val="none"/>
        </w:rPr>
        <w:t>）</w:t>
      </w:r>
      <w:r>
        <w:rPr>
          <w:rFonts w:hint="eastAsia" w:ascii="仿宋" w:hAnsi="仿宋" w:eastAsia="仿宋" w:cs="仿宋"/>
          <w:color w:val="auto"/>
          <w:sz w:val="24"/>
          <w:szCs w:val="24"/>
          <w:highlight w:val="none"/>
          <w:lang w:val="en-US"/>
        </w:rPr>
        <w:t>乙方需能提供7*24的电话在线服务支持；</w:t>
      </w:r>
    </w:p>
    <w:p w14:paraId="28B85ECA">
      <w:pPr>
        <w:pStyle w:val="11"/>
        <w:ind w:firstLine="480"/>
        <w:rPr>
          <w:rFonts w:hint="eastAsia" w:ascii="仿宋" w:hAnsi="仿宋" w:eastAsia="仿宋" w:cs="仿宋"/>
          <w:color w:val="auto"/>
          <w:sz w:val="24"/>
          <w:szCs w:val="24"/>
          <w:highlight w:val="none"/>
          <w:lang w:val="en-US"/>
        </w:rPr>
      </w:pP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val="en-US" w:eastAsia="zh-CN"/>
        </w:rPr>
        <w:t>二</w:t>
      </w:r>
      <w:r>
        <w:rPr>
          <w:rFonts w:hint="eastAsia" w:ascii="仿宋" w:hAnsi="仿宋" w:eastAsia="仿宋" w:cs="仿宋"/>
          <w:color w:val="auto"/>
          <w:sz w:val="24"/>
          <w:highlight w:val="none"/>
        </w:rPr>
        <w:t>）</w:t>
      </w:r>
      <w:r>
        <w:rPr>
          <w:rFonts w:hint="eastAsia" w:ascii="仿宋" w:hAnsi="仿宋" w:eastAsia="仿宋" w:cs="仿宋"/>
          <w:color w:val="auto"/>
          <w:sz w:val="24"/>
          <w:szCs w:val="24"/>
          <w:highlight w:val="none"/>
          <w:lang w:val="en-US"/>
        </w:rPr>
        <w:t>乙方承诺</w:t>
      </w:r>
      <w:r>
        <w:rPr>
          <w:rFonts w:hint="eastAsia" w:ascii="仿宋" w:hAnsi="仿宋" w:eastAsia="仿宋" w:cs="仿宋"/>
          <w:color w:val="auto"/>
          <w:sz w:val="24"/>
          <w:szCs w:val="24"/>
          <w:highlight w:val="none"/>
          <w:lang w:val="en-US" w:eastAsia="zh-CN"/>
        </w:rPr>
        <w:t>实施及运维</w:t>
      </w:r>
      <w:r>
        <w:rPr>
          <w:rFonts w:hint="eastAsia" w:ascii="仿宋" w:hAnsi="仿宋" w:eastAsia="仿宋" w:cs="仿宋"/>
          <w:color w:val="auto"/>
          <w:sz w:val="24"/>
          <w:szCs w:val="24"/>
          <w:highlight w:val="none"/>
          <w:lang w:val="en-US"/>
        </w:rPr>
        <w:t>工程师是在乙方服务多年的具有丰富经验的系统应用和网络工程师，精通目前主流的系统应用及网络技术，熟悉各种系统及装置的使用和调试。设置技术支持专人，电话全天24小时为用户开通，以应付出现各种突发事件的技术支持需求。</w:t>
      </w:r>
    </w:p>
    <w:p w14:paraId="2992AF13">
      <w:pPr>
        <w:pStyle w:val="11"/>
        <w:ind w:firstLine="480"/>
        <w:rPr>
          <w:rFonts w:hint="eastAsia" w:ascii="仿宋" w:hAnsi="仿宋" w:eastAsia="仿宋" w:cs="仿宋"/>
          <w:color w:val="auto"/>
          <w:sz w:val="24"/>
          <w:szCs w:val="24"/>
          <w:highlight w:val="none"/>
          <w:lang w:val="en-US"/>
        </w:rPr>
      </w:pP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val="en-US" w:eastAsia="zh-CN"/>
        </w:rPr>
        <w:t>四</w:t>
      </w:r>
      <w:r>
        <w:rPr>
          <w:rFonts w:hint="eastAsia" w:ascii="仿宋" w:hAnsi="仿宋" w:eastAsia="仿宋" w:cs="仿宋"/>
          <w:color w:val="auto"/>
          <w:sz w:val="24"/>
          <w:highlight w:val="none"/>
        </w:rPr>
        <w:t>）</w:t>
      </w:r>
      <w:r>
        <w:rPr>
          <w:rFonts w:hint="eastAsia" w:ascii="仿宋" w:hAnsi="仿宋" w:eastAsia="仿宋" w:cs="仿宋"/>
          <w:color w:val="auto"/>
          <w:sz w:val="24"/>
          <w:szCs w:val="24"/>
          <w:highlight w:val="none"/>
          <w:lang w:val="en-US"/>
        </w:rPr>
        <w:t>项目组织机构完整，实施计划完整可行。项目配置、安装调试、检测、启动运行方面措施得力，并有专业队伍和技术人员支持。</w:t>
      </w:r>
    </w:p>
    <w:p w14:paraId="0C246D97">
      <w:pPr>
        <w:pStyle w:val="11"/>
        <w:ind w:firstLine="602" w:firstLineChars="250"/>
        <w:rPr>
          <w:rFonts w:hint="eastAsia" w:ascii="仿宋" w:hAnsi="仿宋" w:eastAsia="仿宋" w:cs="仿宋"/>
          <w:b/>
          <w:color w:val="auto"/>
          <w:sz w:val="24"/>
          <w:szCs w:val="24"/>
          <w:highlight w:val="none"/>
          <w:lang w:val="en-US"/>
        </w:rPr>
      </w:pPr>
      <w:r>
        <w:rPr>
          <w:rFonts w:hint="eastAsia" w:ascii="仿宋" w:hAnsi="仿宋" w:eastAsia="仿宋" w:cs="仿宋"/>
          <w:b/>
          <w:color w:val="auto"/>
          <w:sz w:val="24"/>
          <w:szCs w:val="24"/>
          <w:highlight w:val="none"/>
          <w:lang w:val="en-US"/>
        </w:rPr>
        <w:t>九.人员要求</w:t>
      </w:r>
    </w:p>
    <w:p w14:paraId="16826C61">
      <w:pPr>
        <w:pStyle w:val="11"/>
        <w:ind w:firstLine="480"/>
        <w:rPr>
          <w:rFonts w:hint="eastAsia" w:ascii="仿宋" w:hAnsi="仿宋" w:eastAsia="仿宋" w:cs="仿宋"/>
          <w:color w:val="auto"/>
          <w:sz w:val="24"/>
          <w:szCs w:val="24"/>
          <w:highlight w:val="none"/>
          <w:lang w:val="en-US"/>
        </w:rPr>
      </w:pPr>
      <w:r>
        <w:rPr>
          <w:rFonts w:hint="eastAsia" w:ascii="仿宋" w:hAnsi="仿宋" w:eastAsia="仿宋" w:cs="仿宋"/>
          <w:color w:val="auto"/>
          <w:sz w:val="24"/>
          <w:szCs w:val="24"/>
          <w:highlight w:val="none"/>
          <w:lang w:val="en-US"/>
        </w:rPr>
        <w:t>（一）供应商需具备服务机构及工程师团队，并提供办公地址以及联系电话；</w:t>
      </w:r>
    </w:p>
    <w:p w14:paraId="2D54C494">
      <w:pPr>
        <w:pStyle w:val="11"/>
        <w:ind w:firstLine="480"/>
        <w:rPr>
          <w:rFonts w:hint="eastAsia" w:ascii="仿宋" w:hAnsi="仿宋" w:eastAsia="仿宋" w:cs="仿宋"/>
          <w:color w:val="auto"/>
          <w:sz w:val="24"/>
          <w:szCs w:val="24"/>
          <w:highlight w:val="none"/>
          <w:lang w:val="en-US"/>
        </w:rPr>
      </w:pPr>
      <w:r>
        <w:rPr>
          <w:rFonts w:hint="eastAsia" w:ascii="仿宋" w:hAnsi="仿宋" w:eastAsia="仿宋" w:cs="仿宋"/>
          <w:color w:val="auto"/>
          <w:sz w:val="24"/>
          <w:szCs w:val="24"/>
          <w:highlight w:val="none"/>
          <w:lang w:val="en-US"/>
        </w:rPr>
        <w:t>（二）乙方在项目实施时至少安排</w:t>
      </w:r>
      <w:r>
        <w:rPr>
          <w:rFonts w:hint="eastAsia" w:ascii="仿宋" w:hAnsi="仿宋" w:eastAsia="仿宋" w:cs="仿宋"/>
          <w:color w:val="auto"/>
          <w:sz w:val="24"/>
          <w:szCs w:val="24"/>
          <w:highlight w:val="none"/>
          <w:u w:val="single"/>
          <w:lang w:val="en-US" w:eastAsia="zh-CN"/>
        </w:rPr>
        <w:t xml:space="preserve"> 1 </w:t>
      </w:r>
      <w:r>
        <w:rPr>
          <w:rFonts w:hint="eastAsia" w:ascii="仿宋" w:hAnsi="仿宋" w:eastAsia="仿宋" w:cs="仿宋"/>
          <w:color w:val="auto"/>
          <w:sz w:val="24"/>
          <w:szCs w:val="24"/>
          <w:highlight w:val="none"/>
          <w:lang w:val="en-US"/>
        </w:rPr>
        <w:t>名项目经理、</w:t>
      </w:r>
      <w:r>
        <w:rPr>
          <w:rFonts w:hint="eastAsia" w:ascii="仿宋" w:hAnsi="仿宋" w:eastAsia="仿宋" w:cs="仿宋"/>
          <w:color w:val="auto"/>
          <w:sz w:val="24"/>
          <w:szCs w:val="24"/>
          <w:highlight w:val="none"/>
          <w:u w:val="single"/>
          <w:lang w:val="en-US" w:eastAsia="zh-CN"/>
        </w:rPr>
        <w:t xml:space="preserve"> 2 </w:t>
      </w:r>
      <w:r>
        <w:rPr>
          <w:rFonts w:hint="eastAsia" w:ascii="仿宋" w:hAnsi="仿宋" w:eastAsia="仿宋" w:cs="仿宋"/>
          <w:color w:val="auto"/>
          <w:sz w:val="24"/>
          <w:szCs w:val="24"/>
          <w:highlight w:val="none"/>
          <w:lang w:val="en-US"/>
        </w:rPr>
        <w:t>名实施工程师，共</w:t>
      </w:r>
      <w:r>
        <w:rPr>
          <w:rFonts w:hint="eastAsia" w:ascii="仿宋" w:hAnsi="仿宋" w:eastAsia="仿宋" w:cs="仿宋"/>
          <w:color w:val="auto"/>
          <w:sz w:val="24"/>
          <w:szCs w:val="24"/>
          <w:highlight w:val="none"/>
          <w:u w:val="single"/>
          <w:lang w:val="en-US" w:eastAsia="zh-CN"/>
        </w:rPr>
        <w:t xml:space="preserve"> 3 </w:t>
      </w:r>
      <w:r>
        <w:rPr>
          <w:rFonts w:hint="eastAsia" w:ascii="仿宋" w:hAnsi="仿宋" w:eastAsia="仿宋" w:cs="仿宋"/>
          <w:color w:val="auto"/>
          <w:sz w:val="24"/>
          <w:szCs w:val="24"/>
          <w:highlight w:val="none"/>
          <w:lang w:val="en-US"/>
        </w:rPr>
        <w:t>人驻场进行项目管理、安装、调试、测试、培训、上线，并随时响应甲方的技术需求；</w:t>
      </w:r>
    </w:p>
    <w:p w14:paraId="25616FE8">
      <w:pPr>
        <w:pStyle w:val="11"/>
        <w:ind w:firstLine="480"/>
        <w:rPr>
          <w:rFonts w:hint="eastAsia" w:ascii="仿宋" w:hAnsi="仿宋" w:eastAsia="仿宋" w:cs="仿宋"/>
          <w:color w:val="auto"/>
          <w:sz w:val="24"/>
          <w:szCs w:val="24"/>
          <w:highlight w:val="none"/>
          <w:lang w:val="en-US"/>
        </w:rPr>
      </w:pPr>
      <w:r>
        <w:rPr>
          <w:rFonts w:hint="eastAsia" w:ascii="仿宋" w:hAnsi="仿宋" w:eastAsia="仿宋" w:cs="仿宋"/>
          <w:color w:val="auto"/>
          <w:sz w:val="24"/>
          <w:szCs w:val="24"/>
          <w:highlight w:val="none"/>
          <w:lang w:val="en-US"/>
        </w:rPr>
        <w:t>（三）乙方项目实施工程师需具备现场代码开发能力，客户需求可以现场直接沟通进行修改；</w:t>
      </w:r>
    </w:p>
    <w:p w14:paraId="673F7226">
      <w:pPr>
        <w:pStyle w:val="11"/>
        <w:ind w:firstLine="480"/>
        <w:rPr>
          <w:rFonts w:hint="eastAsia" w:ascii="仿宋" w:hAnsi="仿宋" w:eastAsia="仿宋" w:cs="仿宋"/>
          <w:color w:val="auto"/>
          <w:sz w:val="24"/>
          <w:szCs w:val="24"/>
          <w:highlight w:val="none"/>
          <w:lang w:val="en-US"/>
        </w:rPr>
      </w:pPr>
      <w:r>
        <w:rPr>
          <w:rFonts w:hint="eastAsia" w:ascii="仿宋" w:hAnsi="仿宋" w:eastAsia="仿宋" w:cs="仿宋"/>
          <w:color w:val="auto"/>
          <w:sz w:val="24"/>
          <w:szCs w:val="24"/>
          <w:highlight w:val="none"/>
          <w:lang w:val="en-US"/>
        </w:rPr>
        <w:t>（四）甲方有权根据实施情况要求更换项目经理和其他实施人员。</w:t>
      </w:r>
    </w:p>
    <w:p w14:paraId="38150344">
      <w:pPr>
        <w:pStyle w:val="11"/>
        <w:ind w:firstLine="482"/>
        <w:rPr>
          <w:rFonts w:hint="eastAsia" w:ascii="仿宋" w:hAnsi="仿宋" w:eastAsia="仿宋" w:cs="仿宋"/>
          <w:b/>
          <w:color w:val="auto"/>
          <w:sz w:val="24"/>
          <w:szCs w:val="24"/>
          <w:highlight w:val="none"/>
          <w:lang w:val="en-US"/>
        </w:rPr>
      </w:pPr>
      <w:r>
        <w:rPr>
          <w:rFonts w:hint="eastAsia" w:ascii="仿宋" w:hAnsi="仿宋" w:eastAsia="仿宋" w:cs="仿宋"/>
          <w:b/>
          <w:color w:val="auto"/>
          <w:sz w:val="24"/>
          <w:szCs w:val="24"/>
          <w:highlight w:val="none"/>
          <w:lang w:val="en-US"/>
        </w:rPr>
        <w:t>十.培训要求</w:t>
      </w:r>
    </w:p>
    <w:p w14:paraId="5E2439E8">
      <w:pPr>
        <w:pStyle w:val="11"/>
        <w:ind w:firstLine="480"/>
        <w:rPr>
          <w:rFonts w:hint="eastAsia" w:ascii="仿宋" w:hAnsi="仿宋" w:eastAsia="仿宋" w:cs="仿宋"/>
          <w:color w:val="auto"/>
          <w:sz w:val="24"/>
          <w:szCs w:val="24"/>
          <w:highlight w:val="none"/>
          <w:lang w:val="en-US"/>
        </w:rPr>
      </w:pPr>
      <w:r>
        <w:rPr>
          <w:rFonts w:hint="eastAsia" w:ascii="仿宋" w:hAnsi="仿宋" w:eastAsia="仿宋" w:cs="仿宋"/>
          <w:color w:val="auto"/>
          <w:sz w:val="24"/>
          <w:szCs w:val="24"/>
          <w:highlight w:val="none"/>
          <w:lang w:val="en-US"/>
        </w:rPr>
        <w:t>提供完善的免费系统使用培训服务，直至甲方熟练掌握该系统为止。培训材料应采用中文撰写，提供纸质及电子文档，培训的人数、时间、地点应根据甲方的实际情况确定。培训课程的设置及讲授由乙方负责安排，培训内容按理论结合实际的原则进行。</w:t>
      </w:r>
    </w:p>
    <w:p w14:paraId="1D56D0BC">
      <w:pPr>
        <w:tabs>
          <w:tab w:val="left" w:pos="480"/>
        </w:tabs>
        <w:spacing w:line="360" w:lineRule="auto"/>
        <w:ind w:firstLine="482" w:firstLineChars="200"/>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rPr>
        <w:t>十一、技术与服务</w:t>
      </w:r>
      <w:r>
        <w:rPr>
          <w:rFonts w:hint="eastAsia" w:ascii="仿宋" w:hAnsi="仿宋" w:eastAsia="仿宋" w:cs="仿宋"/>
          <w:b/>
          <w:color w:val="auto"/>
          <w:sz w:val="24"/>
          <w:highlight w:val="none"/>
          <w:lang w:eastAsia="zh-CN"/>
        </w:rPr>
        <w:tab/>
      </w:r>
    </w:p>
    <w:p w14:paraId="68963F19">
      <w:pPr>
        <w:tabs>
          <w:tab w:val="left" w:pos="480"/>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（一）技术资料：</w:t>
      </w:r>
    </w:p>
    <w:p w14:paraId="5976A4B2">
      <w:pPr>
        <w:tabs>
          <w:tab w:val="left" w:pos="480"/>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1、货物合格证；</w:t>
      </w:r>
    </w:p>
    <w:p w14:paraId="3B68AB11">
      <w:pPr>
        <w:tabs>
          <w:tab w:val="left" w:pos="480"/>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2、货物使用说明书（中文）；</w:t>
      </w:r>
    </w:p>
    <w:p w14:paraId="44FB60F6">
      <w:pPr>
        <w:tabs>
          <w:tab w:val="left" w:pos="480"/>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3、货物商检证明；</w:t>
      </w:r>
    </w:p>
    <w:p w14:paraId="29751A2E">
      <w:pPr>
        <w:tabs>
          <w:tab w:val="left" w:pos="480"/>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4、项目竣工资料、检验测试报告；</w:t>
      </w:r>
    </w:p>
    <w:p w14:paraId="65E13898">
      <w:pPr>
        <w:tabs>
          <w:tab w:val="left" w:pos="480"/>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5、其它资料。</w:t>
      </w:r>
    </w:p>
    <w:p w14:paraId="05D32DB4">
      <w:pPr>
        <w:tabs>
          <w:tab w:val="left" w:pos="480"/>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（二）服务承诺：以磋商响应文件、澄清表（函）、合同和随货物的相关文件为准。</w:t>
      </w:r>
    </w:p>
    <w:p w14:paraId="320923FB">
      <w:pPr>
        <w:pStyle w:val="11"/>
        <w:ind w:firstLine="480"/>
        <w:rPr>
          <w:rFonts w:hint="eastAsia" w:ascii="仿宋" w:hAnsi="仿宋" w:eastAsia="仿宋" w:cs="仿宋"/>
          <w:color w:val="auto"/>
          <w:sz w:val="24"/>
          <w:szCs w:val="24"/>
          <w:highlight w:val="none"/>
          <w:lang w:val="en-US"/>
        </w:rPr>
      </w:pPr>
      <w:r>
        <w:rPr>
          <w:rFonts w:hint="eastAsia" w:ascii="仿宋" w:hAnsi="仿宋" w:eastAsia="仿宋" w:cs="仿宋"/>
          <w:color w:val="auto"/>
          <w:sz w:val="24"/>
          <w:szCs w:val="24"/>
          <w:highlight w:val="none"/>
          <w:lang w:val="en-US"/>
        </w:rPr>
        <w:t>（三）技术服务要求：</w:t>
      </w:r>
    </w:p>
    <w:p w14:paraId="7D2C0721">
      <w:pPr>
        <w:pStyle w:val="11"/>
        <w:ind w:firstLine="417" w:firstLineChars="174"/>
        <w:rPr>
          <w:rFonts w:hint="eastAsia" w:ascii="仿宋" w:hAnsi="仿宋" w:eastAsia="仿宋" w:cs="仿宋"/>
          <w:color w:val="auto"/>
          <w:kern w:val="0"/>
          <w:sz w:val="24"/>
          <w:szCs w:val="24"/>
          <w:highlight w:val="none"/>
          <w:lang w:val="en-US"/>
        </w:rPr>
      </w:pPr>
      <w:r>
        <w:rPr>
          <w:rFonts w:hint="eastAsia" w:ascii="仿宋" w:hAnsi="仿宋" w:eastAsia="仿宋" w:cs="仿宋"/>
          <w:color w:val="auto"/>
          <w:kern w:val="0"/>
          <w:sz w:val="24"/>
          <w:szCs w:val="24"/>
          <w:highlight w:val="none"/>
          <w:lang w:val="en-US"/>
        </w:rPr>
        <w:t>1、乙方承诺在售后服务期内</w:t>
      </w:r>
      <w:r>
        <w:rPr>
          <w:rFonts w:hint="eastAsia" w:ascii="仿宋" w:hAnsi="仿宋" w:eastAsia="仿宋" w:cs="仿宋"/>
          <w:color w:val="auto"/>
          <w:kern w:val="0"/>
          <w:sz w:val="24"/>
          <w:szCs w:val="24"/>
          <w:highlight w:val="none"/>
          <w:lang w:val="en-US" w:eastAsia="zh-CN"/>
        </w:rPr>
        <w:t>免费</w:t>
      </w:r>
      <w:r>
        <w:rPr>
          <w:rFonts w:hint="eastAsia" w:ascii="仿宋" w:hAnsi="仿宋" w:eastAsia="仿宋" w:cs="仿宋"/>
          <w:color w:val="auto"/>
          <w:kern w:val="0"/>
          <w:sz w:val="24"/>
          <w:szCs w:val="24"/>
          <w:highlight w:val="none"/>
          <w:lang w:val="en-US"/>
        </w:rPr>
        <w:t>提供以下技术支持服务：</w:t>
      </w:r>
    </w:p>
    <w:p w14:paraId="7415E4A8">
      <w:pPr>
        <w:pStyle w:val="11"/>
        <w:ind w:firstLine="480"/>
        <w:rPr>
          <w:rFonts w:hint="eastAsia" w:ascii="仿宋" w:hAnsi="仿宋" w:eastAsia="仿宋" w:cs="仿宋"/>
          <w:color w:val="auto"/>
          <w:kern w:val="0"/>
          <w:sz w:val="24"/>
          <w:szCs w:val="24"/>
          <w:highlight w:val="none"/>
          <w:lang w:val="en-US"/>
        </w:rPr>
      </w:pPr>
      <w:r>
        <w:rPr>
          <w:rFonts w:hint="eastAsia" w:ascii="仿宋" w:hAnsi="仿宋" w:eastAsia="仿宋" w:cs="仿宋"/>
          <w:color w:val="auto"/>
          <w:kern w:val="0"/>
          <w:sz w:val="24"/>
          <w:szCs w:val="24"/>
          <w:highlight w:val="none"/>
          <w:lang w:val="en-US"/>
        </w:rPr>
        <w:t>（1）软件的开发改正性维护服务：主要指针对软件运行过程发现的潜在质量问题（如BUG、程序缺陷）而进行的程序修改。</w:t>
      </w:r>
    </w:p>
    <w:p w14:paraId="675A0AC9">
      <w:pPr>
        <w:pStyle w:val="11"/>
        <w:ind w:firstLine="480"/>
        <w:rPr>
          <w:rFonts w:hint="eastAsia" w:ascii="仿宋" w:hAnsi="仿宋" w:eastAsia="仿宋" w:cs="仿宋"/>
          <w:color w:val="auto"/>
          <w:kern w:val="0"/>
          <w:sz w:val="24"/>
          <w:szCs w:val="24"/>
          <w:highlight w:val="none"/>
          <w:lang w:val="en-US"/>
        </w:rPr>
      </w:pPr>
      <w:r>
        <w:rPr>
          <w:rFonts w:hint="eastAsia" w:ascii="仿宋" w:hAnsi="仿宋" w:eastAsia="仿宋" w:cs="仿宋"/>
          <w:color w:val="auto"/>
          <w:kern w:val="0"/>
          <w:sz w:val="24"/>
          <w:szCs w:val="24"/>
          <w:highlight w:val="none"/>
          <w:lang w:val="en-US"/>
        </w:rPr>
        <w:t>（2）软件的完善性维护服务：主要指针对软件已有功能的完善性修改等服务；以及针对系统设计上的缺陷而进行的程序调整。</w:t>
      </w:r>
    </w:p>
    <w:p w14:paraId="29352044">
      <w:pPr>
        <w:pStyle w:val="11"/>
        <w:ind w:firstLine="480"/>
        <w:rPr>
          <w:rFonts w:hint="eastAsia" w:ascii="仿宋" w:hAnsi="仿宋" w:eastAsia="仿宋" w:cs="仿宋"/>
          <w:color w:val="auto"/>
          <w:kern w:val="0"/>
          <w:sz w:val="24"/>
          <w:szCs w:val="24"/>
          <w:highlight w:val="none"/>
          <w:lang w:val="en-US"/>
        </w:rPr>
      </w:pPr>
      <w:r>
        <w:rPr>
          <w:rFonts w:hint="eastAsia" w:ascii="仿宋" w:hAnsi="仿宋" w:eastAsia="仿宋" w:cs="仿宋"/>
          <w:color w:val="auto"/>
          <w:kern w:val="0"/>
          <w:sz w:val="24"/>
          <w:szCs w:val="24"/>
          <w:highlight w:val="none"/>
          <w:lang w:val="en-US"/>
        </w:rPr>
        <w:t>（3）本地化需求和政策性需求</w:t>
      </w:r>
      <w:r>
        <w:rPr>
          <w:rFonts w:hint="eastAsia" w:ascii="仿宋" w:hAnsi="仿宋" w:eastAsia="仿宋" w:cs="仿宋"/>
          <w:color w:val="auto"/>
          <w:kern w:val="0"/>
          <w:sz w:val="24"/>
          <w:szCs w:val="24"/>
          <w:highlight w:val="none"/>
          <w:lang w:val="en-US" w:eastAsia="zh-CN"/>
        </w:rPr>
        <w:t>且总工作量不超过20个工作日</w:t>
      </w:r>
      <w:r>
        <w:rPr>
          <w:rFonts w:hint="eastAsia" w:ascii="仿宋" w:hAnsi="仿宋" w:eastAsia="仿宋" w:cs="仿宋"/>
          <w:color w:val="auto"/>
          <w:kern w:val="0"/>
          <w:sz w:val="24"/>
          <w:szCs w:val="24"/>
          <w:highlight w:val="none"/>
          <w:lang w:val="en-US"/>
        </w:rPr>
        <w:t>：</w:t>
      </w:r>
    </w:p>
    <w:p w14:paraId="76C691D0">
      <w:pPr>
        <w:pStyle w:val="11"/>
        <w:ind w:firstLine="480"/>
        <w:rPr>
          <w:rFonts w:hint="eastAsia" w:ascii="仿宋" w:hAnsi="仿宋" w:eastAsia="仿宋" w:cs="仿宋"/>
          <w:color w:val="auto"/>
          <w:kern w:val="0"/>
          <w:sz w:val="24"/>
          <w:szCs w:val="24"/>
          <w:highlight w:val="none"/>
          <w:lang w:val="en-US"/>
        </w:rPr>
      </w:pPr>
      <w:r>
        <w:rPr>
          <w:rFonts w:hint="eastAsia" w:ascii="仿宋" w:hAnsi="仿宋" w:eastAsia="仿宋" w:cs="仿宋"/>
          <w:color w:val="auto"/>
          <w:kern w:val="0"/>
          <w:sz w:val="24"/>
          <w:szCs w:val="24"/>
          <w:highlight w:val="none"/>
          <w:lang w:val="en-US"/>
        </w:rPr>
        <w:t>本地化需求：用户逻辑优化、交互升级及适量合理的本地化需求修改。</w:t>
      </w:r>
    </w:p>
    <w:p w14:paraId="0245FEB7">
      <w:pPr>
        <w:pStyle w:val="11"/>
        <w:ind w:firstLine="480"/>
        <w:rPr>
          <w:rFonts w:hint="eastAsia" w:ascii="仿宋" w:hAnsi="仿宋" w:eastAsia="仿宋" w:cs="仿宋"/>
          <w:color w:val="auto"/>
          <w:kern w:val="0"/>
          <w:sz w:val="24"/>
          <w:szCs w:val="24"/>
          <w:highlight w:val="none"/>
          <w:lang w:val="en-US"/>
        </w:rPr>
      </w:pPr>
      <w:r>
        <w:rPr>
          <w:rFonts w:hint="eastAsia" w:ascii="仿宋" w:hAnsi="仿宋" w:eastAsia="仿宋" w:cs="仿宋"/>
          <w:color w:val="auto"/>
          <w:kern w:val="0"/>
          <w:sz w:val="24"/>
          <w:szCs w:val="24"/>
          <w:highlight w:val="none"/>
          <w:lang w:val="en-US"/>
        </w:rPr>
        <w:t>政策性需求：针对</w:t>
      </w:r>
      <w:r>
        <w:rPr>
          <w:rFonts w:hint="eastAsia" w:ascii="仿宋" w:hAnsi="仿宋" w:eastAsia="仿宋" w:cs="仿宋"/>
          <w:color w:val="auto"/>
          <w:kern w:val="0"/>
          <w:sz w:val="24"/>
          <w:szCs w:val="24"/>
          <w:highlight w:val="none"/>
          <w:lang w:val="en-US" w:eastAsia="zh-CN"/>
        </w:rPr>
        <w:t>甲方</w:t>
      </w:r>
      <w:r>
        <w:rPr>
          <w:rFonts w:hint="eastAsia" w:ascii="仿宋" w:hAnsi="仿宋" w:eastAsia="仿宋" w:cs="仿宋"/>
          <w:color w:val="auto"/>
          <w:kern w:val="0"/>
          <w:sz w:val="24"/>
          <w:szCs w:val="24"/>
          <w:highlight w:val="none"/>
          <w:lang w:val="en-US"/>
        </w:rPr>
        <w:t>和</w:t>
      </w:r>
      <w:r>
        <w:rPr>
          <w:rFonts w:hint="eastAsia" w:ascii="仿宋" w:hAnsi="仿宋" w:eastAsia="仿宋" w:cs="仿宋"/>
          <w:color w:val="auto"/>
          <w:kern w:val="0"/>
          <w:sz w:val="24"/>
          <w:szCs w:val="24"/>
          <w:highlight w:val="none"/>
          <w:lang w:val="en-US" w:eastAsia="zh-CN"/>
        </w:rPr>
        <w:t>甲方</w:t>
      </w:r>
      <w:r>
        <w:rPr>
          <w:rFonts w:hint="eastAsia" w:ascii="仿宋" w:hAnsi="仿宋" w:eastAsia="仿宋" w:cs="仿宋"/>
          <w:color w:val="auto"/>
          <w:kern w:val="0"/>
          <w:sz w:val="24"/>
          <w:szCs w:val="24"/>
          <w:highlight w:val="none"/>
          <w:lang w:val="en-US"/>
        </w:rPr>
        <w:t>部门的众多政策、标准或发展方向进行适量合理的业务系统维护开发。</w:t>
      </w:r>
    </w:p>
    <w:p w14:paraId="7B8C6AB1">
      <w:pPr>
        <w:pStyle w:val="11"/>
        <w:ind w:firstLine="420" w:firstLineChars="0"/>
        <w:rPr>
          <w:rFonts w:hint="eastAsia" w:ascii="仿宋" w:hAnsi="仿宋" w:eastAsia="仿宋" w:cs="仿宋"/>
          <w:color w:val="auto"/>
          <w:kern w:val="0"/>
          <w:sz w:val="24"/>
          <w:szCs w:val="24"/>
          <w:highlight w:val="none"/>
          <w:lang w:val="en-US"/>
        </w:rPr>
      </w:pPr>
      <w:r>
        <w:rPr>
          <w:rFonts w:hint="eastAsia" w:ascii="仿宋" w:hAnsi="仿宋" w:eastAsia="仿宋" w:cs="仿宋"/>
          <w:color w:val="auto"/>
          <w:kern w:val="0"/>
          <w:sz w:val="24"/>
          <w:szCs w:val="24"/>
          <w:highlight w:val="none"/>
          <w:lang w:val="en-US"/>
        </w:rPr>
        <w:t>2、验收要求</w:t>
      </w:r>
    </w:p>
    <w:p w14:paraId="4A6C9DF5">
      <w:pPr>
        <w:pStyle w:val="11"/>
        <w:ind w:firstLine="480"/>
        <w:rPr>
          <w:rFonts w:hint="eastAsia" w:ascii="仿宋" w:hAnsi="仿宋" w:eastAsia="仿宋" w:cs="仿宋"/>
          <w:color w:val="auto"/>
          <w:kern w:val="0"/>
          <w:sz w:val="24"/>
          <w:szCs w:val="24"/>
          <w:highlight w:val="none"/>
          <w:lang w:val="en-US"/>
        </w:rPr>
      </w:pPr>
      <w:r>
        <w:rPr>
          <w:rFonts w:hint="eastAsia" w:ascii="仿宋" w:hAnsi="仿宋" w:eastAsia="仿宋" w:cs="仿宋"/>
          <w:color w:val="auto"/>
          <w:kern w:val="0"/>
          <w:sz w:val="24"/>
          <w:szCs w:val="24"/>
          <w:highlight w:val="none"/>
          <w:lang w:val="en-US"/>
        </w:rPr>
        <w:t>依招标文件要求对软件的产品名称、版本、用户数、功能模块、标准遵从文件、用户手册等进行验收。验收依据：</w:t>
      </w:r>
    </w:p>
    <w:p w14:paraId="18DC8318">
      <w:pPr>
        <w:pStyle w:val="11"/>
        <w:ind w:firstLine="420" w:firstLineChars="0"/>
        <w:rPr>
          <w:rFonts w:hint="eastAsia" w:ascii="仿宋" w:hAnsi="仿宋" w:eastAsia="仿宋" w:cs="仿宋"/>
          <w:color w:val="auto"/>
          <w:kern w:val="0"/>
          <w:sz w:val="24"/>
          <w:szCs w:val="24"/>
          <w:highlight w:val="none"/>
          <w:lang w:val="en-US"/>
        </w:rPr>
      </w:pPr>
      <w:r>
        <w:rPr>
          <w:rFonts w:hint="eastAsia" w:ascii="仿宋" w:hAnsi="仿宋" w:eastAsia="仿宋" w:cs="仿宋"/>
          <w:color w:val="auto"/>
          <w:kern w:val="0"/>
          <w:sz w:val="24"/>
          <w:szCs w:val="24"/>
          <w:highlight w:val="none"/>
          <w:lang w:val="en-US"/>
        </w:rPr>
        <w:t>（1）招标文件、投标文件、澄清表（函）；</w:t>
      </w:r>
    </w:p>
    <w:p w14:paraId="2567C4AD">
      <w:pPr>
        <w:pStyle w:val="11"/>
        <w:ind w:firstLine="420" w:firstLineChars="0"/>
        <w:rPr>
          <w:rFonts w:hint="eastAsia" w:ascii="仿宋" w:hAnsi="仿宋" w:eastAsia="仿宋" w:cs="仿宋"/>
          <w:color w:val="auto"/>
          <w:kern w:val="0"/>
          <w:sz w:val="24"/>
          <w:szCs w:val="24"/>
          <w:highlight w:val="none"/>
          <w:lang w:val="en-US"/>
        </w:rPr>
      </w:pPr>
      <w:r>
        <w:rPr>
          <w:rFonts w:hint="eastAsia" w:ascii="仿宋" w:hAnsi="仿宋" w:eastAsia="仿宋" w:cs="仿宋"/>
          <w:color w:val="auto"/>
          <w:kern w:val="0"/>
          <w:sz w:val="24"/>
          <w:szCs w:val="24"/>
          <w:highlight w:val="none"/>
          <w:lang w:val="en-US"/>
        </w:rPr>
        <w:t>（2）本合同及附件文本；</w:t>
      </w:r>
    </w:p>
    <w:p w14:paraId="2389BD87">
      <w:pPr>
        <w:pStyle w:val="11"/>
        <w:ind w:firstLine="420" w:firstLineChars="0"/>
        <w:rPr>
          <w:rFonts w:hint="eastAsia" w:ascii="仿宋" w:hAnsi="仿宋" w:eastAsia="仿宋" w:cs="仿宋"/>
          <w:color w:val="auto"/>
          <w:kern w:val="0"/>
          <w:sz w:val="24"/>
          <w:szCs w:val="24"/>
          <w:highlight w:val="none"/>
          <w:lang w:val="en-US"/>
        </w:rPr>
      </w:pPr>
      <w:r>
        <w:rPr>
          <w:rFonts w:hint="eastAsia" w:ascii="仿宋" w:hAnsi="仿宋" w:eastAsia="仿宋" w:cs="仿宋"/>
          <w:color w:val="auto"/>
          <w:kern w:val="0"/>
          <w:sz w:val="24"/>
          <w:szCs w:val="24"/>
          <w:highlight w:val="none"/>
          <w:lang w:val="en-US"/>
        </w:rPr>
        <w:t>（3）合同签订时国家及行业现行的标准和技术规范。</w:t>
      </w:r>
    </w:p>
    <w:p w14:paraId="5FD82FB7">
      <w:pPr>
        <w:tabs>
          <w:tab w:val="left" w:pos="480"/>
        </w:tabs>
        <w:spacing w:line="360" w:lineRule="auto"/>
        <w:ind w:firstLine="482" w:firstLineChars="200"/>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十二、验收</w:t>
      </w:r>
    </w:p>
    <w:p w14:paraId="634427D6">
      <w:pPr>
        <w:tabs>
          <w:tab w:val="left" w:pos="480"/>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（一）货物到达甲方指定地点后，甲方根据合同要求，进行外观验收，确认产地、规格、型号和数量。</w:t>
      </w:r>
    </w:p>
    <w:p w14:paraId="0D4D8078">
      <w:pPr>
        <w:tabs>
          <w:tab w:val="left" w:pos="480"/>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（二）货物安装、调试并正常运行后，由乙方进行自检，合格后，准备验收文件，并书面通知甲方。</w:t>
      </w:r>
    </w:p>
    <w:p w14:paraId="3AA290F3">
      <w:pPr>
        <w:tabs>
          <w:tab w:val="left" w:pos="480"/>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（三）甲方确认乙方的自检内容后，组织乙方进行系统验收，验收合格后签署书面文件对验收结果加以确认。</w:t>
      </w:r>
    </w:p>
    <w:p w14:paraId="41BD9CE9">
      <w:pPr>
        <w:tabs>
          <w:tab w:val="left" w:pos="480"/>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（四）乙方向甲方提交货物实施过程中的所有资料。以便甲方日后管理和维护。</w:t>
      </w:r>
    </w:p>
    <w:p w14:paraId="78E8A708">
      <w:pPr>
        <w:tabs>
          <w:tab w:val="left" w:pos="480"/>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（五）验收依据：</w:t>
      </w:r>
    </w:p>
    <w:p w14:paraId="7377A331">
      <w:pPr>
        <w:tabs>
          <w:tab w:val="left" w:pos="480"/>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1、磋商文件、磋商响应文件、澄清表（函）；</w:t>
      </w:r>
    </w:p>
    <w:p w14:paraId="1FBD8951">
      <w:pPr>
        <w:tabs>
          <w:tab w:val="left" w:pos="480"/>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2、本合同及附件文本；</w:t>
      </w:r>
    </w:p>
    <w:p w14:paraId="29121854">
      <w:pPr>
        <w:tabs>
          <w:tab w:val="left" w:pos="480"/>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3、国家相应的标准、规范。</w:t>
      </w:r>
    </w:p>
    <w:p w14:paraId="7271F7A5">
      <w:pPr>
        <w:tabs>
          <w:tab w:val="left" w:pos="480"/>
        </w:tabs>
        <w:spacing w:line="360" w:lineRule="auto"/>
        <w:ind w:firstLine="482" w:firstLineChars="200"/>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十三、违约责任</w:t>
      </w:r>
    </w:p>
    <w:p w14:paraId="1C7E5410">
      <w:pPr>
        <w:tabs>
          <w:tab w:val="left" w:pos="480"/>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（一）按《政府采购法》、《中华人民共和国民法典》中的相关条款执行。</w:t>
      </w:r>
    </w:p>
    <w:p w14:paraId="32413945">
      <w:pPr>
        <w:tabs>
          <w:tab w:val="left" w:pos="480"/>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（二）未按合同要求提供</w:t>
      </w:r>
      <w:r>
        <w:rPr>
          <w:rFonts w:hint="eastAsia" w:ascii="仿宋" w:hAnsi="仿宋" w:eastAsia="仿宋" w:cs="仿宋"/>
          <w:color w:val="auto"/>
          <w:sz w:val="24"/>
          <w:highlight w:val="none"/>
          <w:lang w:val="en-US" w:eastAsia="zh-CN"/>
        </w:rPr>
        <w:t>服务</w:t>
      </w:r>
      <w:r>
        <w:rPr>
          <w:rFonts w:hint="eastAsia" w:ascii="仿宋" w:hAnsi="仿宋" w:eastAsia="仿宋" w:cs="仿宋"/>
          <w:color w:val="auto"/>
          <w:sz w:val="24"/>
          <w:highlight w:val="none"/>
        </w:rPr>
        <w:t>或</w:t>
      </w:r>
      <w:r>
        <w:rPr>
          <w:rFonts w:hint="eastAsia" w:ascii="仿宋" w:hAnsi="仿宋" w:eastAsia="仿宋" w:cs="仿宋"/>
          <w:color w:val="auto"/>
          <w:sz w:val="24"/>
          <w:highlight w:val="none"/>
          <w:lang w:val="en-US" w:eastAsia="zh-CN"/>
        </w:rPr>
        <w:t>服务内容、</w:t>
      </w:r>
      <w:r>
        <w:rPr>
          <w:rFonts w:hint="eastAsia" w:ascii="仿宋" w:hAnsi="仿宋" w:eastAsia="仿宋" w:cs="仿宋"/>
          <w:color w:val="auto"/>
          <w:sz w:val="24"/>
          <w:highlight w:val="none"/>
        </w:rPr>
        <w:t>质量不能满足磋商文件技术要求，乙方必须在【3】日内无条件免费更换或整改，提高技术，完善质量，同时需向甲方支付【1】%的违约金；乙方拒不整改调整或整改调整【1】次后仍无法达到磋商文件要求的，甲方有权解除合同，合同自书面解除通知送达乙方之日起解除，乙方应当按照合同总价的【</w:t>
      </w:r>
      <w:r>
        <w:rPr>
          <w:rFonts w:hint="eastAsia" w:ascii="仿宋" w:hAnsi="仿宋" w:eastAsia="仿宋" w:cs="仿宋"/>
          <w:color w:val="auto"/>
          <w:sz w:val="24"/>
          <w:highlight w:val="none"/>
          <w:lang w:val="en-US" w:eastAsia="zh-CN"/>
        </w:rPr>
        <w:t>30</w:t>
      </w:r>
      <w:r>
        <w:rPr>
          <w:rFonts w:hint="eastAsia" w:ascii="仿宋" w:hAnsi="仿宋" w:eastAsia="仿宋" w:cs="仿宋"/>
          <w:color w:val="auto"/>
          <w:sz w:val="24"/>
          <w:highlight w:val="none"/>
        </w:rPr>
        <w:t>】%向甲方支付违约金，违约金不足以弥补甲方损失的，乙方需另行支付。同时，甲方有权对乙方的违约行为报监管机构进行相应的处罚。</w:t>
      </w:r>
    </w:p>
    <w:p w14:paraId="69D68B2F">
      <w:pPr>
        <w:tabs>
          <w:tab w:val="left" w:pos="480"/>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（三）乙方未按照合同约定期限履行义务</w:t>
      </w:r>
      <w:r>
        <w:rPr>
          <w:rFonts w:hint="eastAsia" w:ascii="仿宋" w:hAnsi="仿宋" w:eastAsia="仿宋" w:cs="仿宋"/>
          <w:color w:val="auto"/>
          <w:sz w:val="24"/>
          <w:highlight w:val="none"/>
          <w:lang w:val="en-US" w:eastAsia="zh-CN"/>
        </w:rPr>
        <w:t>或未按合同第四条第（一）款约定的时限排除故障</w:t>
      </w:r>
      <w:r>
        <w:rPr>
          <w:rFonts w:hint="eastAsia" w:ascii="仿宋" w:hAnsi="仿宋" w:eastAsia="仿宋" w:cs="仿宋"/>
          <w:color w:val="auto"/>
          <w:sz w:val="24"/>
          <w:highlight w:val="none"/>
        </w:rPr>
        <w:t>时，每迟延一天，应当按照合同总价款的</w:t>
      </w:r>
      <w:r>
        <w:rPr>
          <w:rFonts w:hint="eastAsia" w:ascii="仿宋" w:hAnsi="仿宋" w:eastAsia="仿宋" w:cs="仿宋"/>
          <w:color w:val="auto"/>
          <w:sz w:val="24"/>
          <w:highlight w:val="none"/>
          <w:u w:val="single"/>
          <w:lang w:val="en-US" w:eastAsia="zh-CN"/>
        </w:rPr>
        <w:t>1</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‰向甲方支付违约金；累计迟延【7】天时，视为乙方根本违约，甲方有权单方解除合同，合同自甲方书面解除通知送达乙方之日起解除，乙方应当按照合同总价的【</w:t>
      </w:r>
      <w:r>
        <w:rPr>
          <w:rFonts w:hint="eastAsia" w:ascii="仿宋" w:hAnsi="仿宋" w:eastAsia="仿宋" w:cs="仿宋"/>
          <w:color w:val="auto"/>
          <w:sz w:val="24"/>
          <w:highlight w:val="none"/>
          <w:lang w:val="en-US" w:eastAsia="zh-CN"/>
        </w:rPr>
        <w:t>30</w:t>
      </w:r>
      <w:r>
        <w:rPr>
          <w:rFonts w:hint="eastAsia" w:ascii="仿宋" w:hAnsi="仿宋" w:eastAsia="仿宋" w:cs="仿宋"/>
          <w:color w:val="auto"/>
          <w:sz w:val="24"/>
          <w:highlight w:val="none"/>
        </w:rPr>
        <w:t>】%向甲方支付违约金，违约金不足以弥补甲方损失的，乙方需另行支付。</w:t>
      </w:r>
    </w:p>
    <w:p w14:paraId="4561923E">
      <w:pPr>
        <w:tabs>
          <w:tab w:val="left" w:pos="480"/>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四）乙方应就履行本合同所获取的甲方一切非公开信息进行保密，不得向第三方泄露，亦不得将上述信息用于其他商业目的，否则，甲方有权单方解除合同，合同自甲方书面解除通知送达乙方之日起解除，乙方应当按照合同总价的【</w:t>
      </w:r>
      <w:r>
        <w:rPr>
          <w:rFonts w:hint="eastAsia" w:ascii="仿宋" w:hAnsi="仿宋" w:eastAsia="仿宋" w:cs="仿宋"/>
          <w:color w:val="auto"/>
          <w:sz w:val="24"/>
          <w:highlight w:val="none"/>
          <w:lang w:val="en-US" w:eastAsia="zh-CN"/>
        </w:rPr>
        <w:t>30</w:t>
      </w:r>
      <w:r>
        <w:rPr>
          <w:rFonts w:hint="eastAsia" w:ascii="仿宋" w:hAnsi="仿宋" w:eastAsia="仿宋" w:cs="仿宋"/>
          <w:color w:val="auto"/>
          <w:sz w:val="24"/>
          <w:highlight w:val="none"/>
        </w:rPr>
        <w:t>】%向甲方支付违约金，违约金不足以弥补甲方损失的，乙方需另行支付。</w:t>
      </w:r>
    </w:p>
    <w:p w14:paraId="53874B00">
      <w:pPr>
        <w:tabs>
          <w:tab w:val="left" w:pos="480"/>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（五）乙方应确保本合同项下系统安全、平稳运行，不会对甲方既有系统、数据安全造成影响，否则应当就甲方因此产生的损失承担全部赔偿责任。</w:t>
      </w:r>
    </w:p>
    <w:p w14:paraId="6328794F">
      <w:pPr>
        <w:tabs>
          <w:tab w:val="left" w:pos="480"/>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（六）乙方违约时，甲方为主张权利而支出的各项费用由乙方承担。</w:t>
      </w:r>
    </w:p>
    <w:p w14:paraId="5F8C7094">
      <w:pPr>
        <w:tabs>
          <w:tab w:val="left" w:pos="480"/>
        </w:tabs>
        <w:spacing w:line="360" w:lineRule="auto"/>
        <w:ind w:firstLine="482" w:firstLineChars="200"/>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十四、合同争议解决的方式</w:t>
      </w:r>
    </w:p>
    <w:p w14:paraId="160679C9">
      <w:pPr>
        <w:tabs>
          <w:tab w:val="left" w:pos="480"/>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本合同在履行过程中发生的争议，由甲、乙双方当事人协商解决，协商不成的，任意一方有权向甲方所在地人民法院起诉。</w:t>
      </w:r>
    </w:p>
    <w:p w14:paraId="5B3229AD">
      <w:pPr>
        <w:tabs>
          <w:tab w:val="left" w:pos="480"/>
        </w:tabs>
        <w:spacing w:line="360" w:lineRule="auto"/>
        <w:ind w:firstLine="472" w:firstLineChars="196"/>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十五、合同生效</w:t>
      </w:r>
    </w:p>
    <w:p w14:paraId="4C6D4FF5">
      <w:pPr>
        <w:tabs>
          <w:tab w:val="left" w:pos="480"/>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本合同一式</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伍</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份，甲方</w:t>
      </w:r>
      <w:r>
        <w:rPr>
          <w:rFonts w:hint="eastAsia" w:ascii="仿宋" w:hAnsi="仿宋" w:eastAsia="仿宋" w:cs="仿宋"/>
          <w:color w:val="auto"/>
          <w:sz w:val="24"/>
          <w:highlight w:val="none"/>
          <w:u w:val="single"/>
        </w:rPr>
        <w:t xml:space="preserve"> 叁 </w:t>
      </w:r>
      <w:r>
        <w:rPr>
          <w:rFonts w:hint="eastAsia" w:ascii="仿宋" w:hAnsi="仿宋" w:eastAsia="仿宋" w:cs="仿宋"/>
          <w:color w:val="auto"/>
          <w:sz w:val="24"/>
          <w:highlight w:val="none"/>
        </w:rPr>
        <w:t>份、乙方</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贰</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份，具有同等法律效力。本合同自甲、乙双签字盖章后生效，合同执行完毕后，自动终止（合同的服务承诺则长期有效）。</w:t>
      </w:r>
    </w:p>
    <w:p w14:paraId="7E9BBC36">
      <w:pPr>
        <w:tabs>
          <w:tab w:val="left" w:pos="480"/>
        </w:tabs>
        <w:spacing w:line="360" w:lineRule="auto"/>
        <w:ind w:firstLine="472" w:firstLineChars="196"/>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十六、其他事项</w:t>
      </w:r>
    </w:p>
    <w:p w14:paraId="0ED05E20">
      <w:pPr>
        <w:tabs>
          <w:tab w:val="left" w:pos="480"/>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eastAsia="zh-CN"/>
        </w:rPr>
        <w:t>一</w:t>
      </w:r>
      <w:r>
        <w:rPr>
          <w:rFonts w:hint="eastAsia" w:ascii="仿宋" w:hAnsi="仿宋" w:eastAsia="仿宋" w:cs="仿宋"/>
          <w:color w:val="auto"/>
          <w:sz w:val="24"/>
          <w:highlight w:val="none"/>
        </w:rPr>
        <w:t>）招标文件、应标文件、澄清表（函）、中标通知书、合同附件均成为合同不可分割的部分。</w:t>
      </w:r>
    </w:p>
    <w:p w14:paraId="03474817">
      <w:pPr>
        <w:tabs>
          <w:tab w:val="left" w:pos="480"/>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eastAsia="zh-CN"/>
        </w:rPr>
        <w:t>二</w:t>
      </w:r>
      <w:r>
        <w:rPr>
          <w:rFonts w:hint="eastAsia" w:ascii="仿宋" w:hAnsi="仿宋" w:eastAsia="仿宋" w:cs="仿宋"/>
          <w:color w:val="auto"/>
          <w:sz w:val="24"/>
          <w:highlight w:val="none"/>
        </w:rPr>
        <w:t>）合同未尽事宜，由甲、乙双方协商，作为合同补充，与原合同具有同等法律效力。</w:t>
      </w:r>
    </w:p>
    <w:p w14:paraId="51A4BAF9">
      <w:pPr>
        <w:tabs>
          <w:tab w:val="left" w:pos="480"/>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eastAsia="zh-CN"/>
        </w:rPr>
        <w:t>三</w:t>
      </w:r>
      <w:r>
        <w:rPr>
          <w:rFonts w:hint="eastAsia" w:ascii="仿宋" w:hAnsi="仿宋" w:eastAsia="仿宋" w:cs="仿宋"/>
          <w:color w:val="auto"/>
          <w:sz w:val="24"/>
          <w:highlight w:val="none"/>
        </w:rPr>
        <w:t>）合同一经签订，不得擅自变更、中止或终止合同。对确需变更、调整或中止、终止合同的，应按规定履行相应的手续。</w:t>
      </w:r>
    </w:p>
    <w:p w14:paraId="2CBD5A3E">
      <w:pPr>
        <w:tabs>
          <w:tab w:val="left" w:pos="480"/>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eastAsia="zh-CN"/>
        </w:rPr>
        <w:t>四</w:t>
      </w:r>
      <w:r>
        <w:rPr>
          <w:rFonts w:hint="eastAsia" w:ascii="仿宋" w:hAnsi="仿宋" w:eastAsia="仿宋" w:cs="仿宋"/>
          <w:color w:val="auto"/>
          <w:sz w:val="24"/>
          <w:highlight w:val="none"/>
        </w:rPr>
        <w:t>）本合同按照中华人民共和国的现行法律进行解释。</w:t>
      </w:r>
    </w:p>
    <w:p w14:paraId="0D30CCBB">
      <w:pPr>
        <w:tabs>
          <w:tab w:val="left" w:pos="480"/>
        </w:tabs>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甲  方：（公章）                    乙  方：（公章） </w:t>
      </w:r>
    </w:p>
    <w:p w14:paraId="43FEE33A">
      <w:pPr>
        <w:tabs>
          <w:tab w:val="left" w:pos="480"/>
        </w:tabs>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w:t>
      </w:r>
    </w:p>
    <w:tbl>
      <w:tblPr>
        <w:tblStyle w:val="5"/>
        <w:tblW w:w="9069" w:type="dxa"/>
        <w:tblInd w:w="-317" w:type="dxa"/>
        <w:tblLayout w:type="fixed"/>
        <w:tblCellMar>
          <w:top w:w="0" w:type="dxa"/>
          <w:left w:w="108" w:type="dxa"/>
          <w:bottom w:w="0" w:type="dxa"/>
          <w:right w:w="108" w:type="dxa"/>
        </w:tblCellMar>
      </w:tblPr>
      <w:tblGrid>
        <w:gridCol w:w="4466"/>
        <w:gridCol w:w="4603"/>
      </w:tblGrid>
      <w:tr w14:paraId="71313D49">
        <w:tblPrEx>
          <w:tblCellMar>
            <w:top w:w="0" w:type="dxa"/>
            <w:left w:w="108" w:type="dxa"/>
            <w:bottom w:w="0" w:type="dxa"/>
            <w:right w:w="108" w:type="dxa"/>
          </w:tblCellMar>
        </w:tblPrEx>
        <w:tc>
          <w:tcPr>
            <w:tcW w:w="4466" w:type="dxa"/>
            <w:noWrap w:val="0"/>
            <w:vAlign w:val="top"/>
          </w:tcPr>
          <w:p w14:paraId="57D47D55">
            <w:pPr>
              <w:tabs>
                <w:tab w:val="left" w:pos="480"/>
              </w:tabs>
              <w:spacing w:line="360" w:lineRule="auto"/>
              <w:rPr>
                <w:rFonts w:hint="eastAsia" w:ascii="仿宋" w:hAnsi="仿宋" w:eastAsia="仿宋" w:cs="仿宋"/>
                <w:color w:val="auto"/>
                <w:highlight w:val="none"/>
              </w:rPr>
            </w:pPr>
            <w:r>
              <w:rPr>
                <w:rFonts w:hint="eastAsia" w:ascii="仿宋" w:hAnsi="仿宋" w:eastAsia="仿宋" w:cs="仿宋"/>
                <w:color w:val="auto"/>
                <w:sz w:val="24"/>
                <w:highlight w:val="none"/>
              </w:rPr>
              <w:t>单位名称：西安市精神卫生中心</w:t>
            </w:r>
          </w:p>
          <w:p w14:paraId="1EE04E56">
            <w:pPr>
              <w:tabs>
                <w:tab w:val="left" w:pos="480"/>
              </w:tabs>
              <w:spacing w:line="360" w:lineRule="auto"/>
              <w:rPr>
                <w:rFonts w:hint="eastAsia" w:ascii="仿宋" w:hAnsi="仿宋" w:eastAsia="仿宋" w:cs="仿宋"/>
                <w:color w:val="auto"/>
                <w:highlight w:val="none"/>
              </w:rPr>
            </w:pPr>
            <w:r>
              <w:rPr>
                <w:rFonts w:hint="eastAsia" w:ascii="仿宋" w:hAnsi="仿宋" w:eastAsia="仿宋" w:cs="仿宋"/>
                <w:color w:val="auto"/>
                <w:sz w:val="24"/>
                <w:highlight w:val="none"/>
              </w:rPr>
              <w:t>法定代表人或经办人：</w:t>
            </w:r>
          </w:p>
          <w:p w14:paraId="53D1C129">
            <w:pPr>
              <w:tabs>
                <w:tab w:val="left" w:pos="480"/>
              </w:tabs>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签订日期：     年    月    日</w:t>
            </w:r>
          </w:p>
        </w:tc>
        <w:tc>
          <w:tcPr>
            <w:tcW w:w="4603" w:type="dxa"/>
            <w:noWrap w:val="0"/>
            <w:vAlign w:val="top"/>
          </w:tcPr>
          <w:p w14:paraId="6E2700F0">
            <w:pPr>
              <w:tabs>
                <w:tab w:val="left" w:pos="480"/>
              </w:tabs>
              <w:spacing w:line="360" w:lineRule="auto"/>
              <w:ind w:firstLine="240" w:firstLineChars="100"/>
              <w:rPr>
                <w:rFonts w:hint="eastAsia" w:ascii="仿宋" w:hAnsi="仿宋" w:eastAsia="仿宋" w:cs="仿宋"/>
                <w:color w:val="auto"/>
                <w:highlight w:val="none"/>
              </w:rPr>
            </w:pPr>
            <w:r>
              <w:rPr>
                <w:rFonts w:hint="eastAsia" w:ascii="仿宋" w:hAnsi="仿宋" w:eastAsia="仿宋" w:cs="仿宋"/>
                <w:color w:val="auto"/>
                <w:sz w:val="24"/>
                <w:highlight w:val="none"/>
              </w:rPr>
              <w:t xml:space="preserve">单位名称： </w:t>
            </w:r>
          </w:p>
          <w:p w14:paraId="4EFCC862">
            <w:pPr>
              <w:tabs>
                <w:tab w:val="left" w:pos="480"/>
              </w:tabs>
              <w:spacing w:line="360" w:lineRule="auto"/>
              <w:ind w:firstLine="240" w:firstLineChars="100"/>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w:t>
            </w:r>
            <w:r>
              <w:rPr>
                <w:rFonts w:hint="eastAsia" w:ascii="仿宋" w:hAnsi="仿宋" w:eastAsia="仿宋" w:cs="仿宋"/>
                <w:color w:val="auto"/>
                <w:sz w:val="24"/>
                <w:highlight w:val="none"/>
                <w:lang w:eastAsia="zh-CN"/>
              </w:rPr>
              <w:t>经办人</w:t>
            </w:r>
            <w:r>
              <w:rPr>
                <w:rFonts w:hint="eastAsia" w:ascii="仿宋" w:hAnsi="仿宋" w:eastAsia="仿宋" w:cs="仿宋"/>
                <w:color w:val="auto"/>
                <w:sz w:val="24"/>
                <w:highlight w:val="none"/>
              </w:rPr>
              <w:t xml:space="preserve">：                                                    </w:t>
            </w:r>
          </w:p>
          <w:p w14:paraId="1DE2258C">
            <w:pPr>
              <w:tabs>
                <w:tab w:val="left" w:pos="480"/>
              </w:tabs>
              <w:spacing w:line="360" w:lineRule="auto"/>
              <w:ind w:firstLine="240" w:firstLineChars="100"/>
              <w:rPr>
                <w:rFonts w:hint="eastAsia" w:ascii="仿宋" w:hAnsi="仿宋" w:eastAsia="仿宋" w:cs="仿宋"/>
                <w:color w:val="auto"/>
                <w:sz w:val="24"/>
                <w:highlight w:val="none"/>
              </w:rPr>
            </w:pPr>
            <w:r>
              <w:rPr>
                <w:rFonts w:hint="eastAsia" w:ascii="仿宋" w:hAnsi="仿宋" w:eastAsia="仿宋" w:cs="仿宋"/>
                <w:color w:val="auto"/>
                <w:sz w:val="24"/>
                <w:highlight w:val="none"/>
              </w:rPr>
              <w:t>签订日期：      年    月    日</w:t>
            </w:r>
          </w:p>
        </w:tc>
      </w:tr>
    </w:tbl>
    <w:p w14:paraId="16C789BB">
      <w:pPr>
        <w:rPr>
          <w:highlight w:val="none"/>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CC8F59">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83F92A7">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83F92A7">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99293C"/>
    <w:rsid w:val="1D073193"/>
    <w:rsid w:val="3C096491"/>
    <w:rsid w:val="61D54FEA"/>
    <w:rsid w:val="749929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qFormat/>
    <w:uiPriority w:val="0"/>
    <w:pPr>
      <w:spacing w:after="120" w:afterLines="0"/>
    </w:pPr>
  </w:style>
  <w:style w:type="paragraph" w:styleId="4">
    <w:name w:val="footer"/>
    <w:basedOn w:val="1"/>
    <w:qFormat/>
    <w:uiPriority w:val="0"/>
    <w:pPr>
      <w:tabs>
        <w:tab w:val="center" w:pos="4153"/>
        <w:tab w:val="right" w:pos="8306"/>
      </w:tabs>
      <w:snapToGrid w:val="0"/>
      <w:jc w:val="left"/>
    </w:pPr>
    <w:rPr>
      <w:sz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8">
    <w:name w:val="表格文字"/>
    <w:basedOn w:val="1"/>
    <w:next w:val="1"/>
    <w:qFormat/>
    <w:uiPriority w:val="0"/>
    <w:pPr>
      <w:widowControl w:val="0"/>
      <w:spacing w:beforeLines="10" w:afterLines="10" w:line="240" w:lineRule="auto"/>
      <w:ind w:firstLine="0" w:firstLineChars="0"/>
      <w:jc w:val="left"/>
    </w:pPr>
    <w:rPr>
      <w:rFonts w:ascii="Times New Roman" w:hAnsi="Times New Roman"/>
      <w:bCs/>
      <w:spacing w:val="10"/>
      <w:kern w:val="0"/>
      <w:sz w:val="21"/>
      <w:szCs w:val="20"/>
    </w:rPr>
  </w:style>
  <w:style w:type="paragraph" w:customStyle="1" w:styleId="9">
    <w:name w:val="null3"/>
    <w:hidden/>
    <w:qFormat/>
    <w:uiPriority w:val="0"/>
    <w:rPr>
      <w:rFonts w:hint="eastAsia" w:asciiTheme="minorHAnsi" w:hAnsiTheme="minorHAnsi" w:eastAsiaTheme="minorEastAsia" w:cstheme="minorBidi"/>
      <w:lang w:val="en-US" w:eastAsia="zh-Hans"/>
    </w:rPr>
  </w:style>
  <w:style w:type="paragraph" w:customStyle="1" w:styleId="10">
    <w:name w:val="列出段落1"/>
    <w:qFormat/>
    <w:uiPriority w:val="34"/>
    <w:pPr>
      <w:widowControl w:val="0"/>
      <w:ind w:firstLine="420" w:firstLineChars="200"/>
      <w:jc w:val="both"/>
    </w:pPr>
    <w:rPr>
      <w:rFonts w:ascii="Calibri" w:hAnsi="Calibri" w:eastAsia="宋体" w:cs="黑体"/>
      <w:kern w:val="2"/>
      <w:sz w:val="24"/>
      <w:szCs w:val="22"/>
      <w:lang w:val="en-US" w:eastAsia="zh-CN" w:bidi="ar-SA"/>
    </w:rPr>
  </w:style>
  <w:style w:type="paragraph" w:customStyle="1" w:styleId="11">
    <w:name w:val="正文（缩进 2 字符）"/>
    <w:basedOn w:val="1"/>
    <w:qFormat/>
    <w:uiPriority w:val="0"/>
    <w:pPr>
      <w:spacing w:line="360" w:lineRule="auto"/>
      <w:ind w:firstLine="200" w:firstLineChars="200"/>
    </w:pPr>
    <w:rPr>
      <w:rFonts w:ascii="Calibri" w:hAnsi="Calibri" w:eastAsia="宋体"/>
      <w:szCs w:val="22"/>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4001</Words>
  <Characters>4018</Characters>
  <Lines>0</Lines>
  <Paragraphs>0</Paragraphs>
  <TotalTime>2</TotalTime>
  <ScaleCrop>false</ScaleCrop>
  <LinksUpToDate>false</LinksUpToDate>
  <CharactersWithSpaces>4184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2025-06-27T06:37:00Z</dcterms:created>
  <dc:creator>十</dc:creator>
  <cp:lastModifiedBy>Li_JF</cp:lastModifiedBy>
  <dcterms:modified xsi:type="dcterms:W3CDTF">2025-11-19T03:51:45Z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1FD0FAD603A84534AEF6F636D080BAE4_11</vt:lpwstr>
  </property>
  <property fmtid="{D5CDD505-2E9C-101B-9397-08002B2CF9AE}" pid="4" name="KSOTemplateDocerSaveRecord">
    <vt:lpwstr>eyJoZGlkIjoiMGEyMzlhN2VhYTZmZDVjZjJjMTAyOTgwYzBjNTM2YTgiLCJ1c2VySWQiOiIxMDMxMjc4NzA5In0=</vt:lpwstr>
  </property>
</Properties>
</file>