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8CA155">
      <w:pPr>
        <w:pStyle w:val="9"/>
        <w:jc w:val="center"/>
        <w:outlineLvl w:val="1"/>
      </w:pPr>
      <w:r>
        <w:rPr>
          <w:rFonts w:ascii="仿宋_GB2312" w:hAnsi="仿宋_GB2312" w:eastAsia="仿宋_GB2312" w:cs="仿宋_GB2312"/>
          <w:b/>
          <w:sz w:val="36"/>
        </w:rPr>
        <w:t>第八章 拟签订采购合同文本</w:t>
      </w:r>
    </w:p>
    <w:p w14:paraId="19FC2BC5">
      <w:pPr>
        <w:pStyle w:val="9"/>
      </w:pPr>
      <w:r>
        <w:rPr>
          <w:rFonts w:ascii="仿宋_GB2312" w:hAnsi="仿宋_GB2312" w:eastAsia="仿宋_GB2312" w:cs="仿宋_GB2312"/>
        </w:rPr>
        <w:t>详见附件：合同范本.docx</w:t>
      </w:r>
    </w:p>
    <w:p w14:paraId="6A80862B">
      <w:pPr>
        <w:pStyle w:val="9"/>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AA981D6">
      <w:pPr>
        <w:tabs>
          <w:tab w:val="left" w:pos="735"/>
        </w:tabs>
        <w:autoSpaceDE w:val="0"/>
        <w:autoSpaceDN w:val="0"/>
        <w:adjustRightInd w:val="0"/>
        <w:snapToGrid w:val="0"/>
        <w:spacing w:line="420" w:lineRule="exact"/>
        <w:jc w:val="center"/>
        <w:rPr>
          <w:rFonts w:hint="eastAsia" w:ascii="仿宋" w:hAnsi="仿宋" w:eastAsia="仿宋" w:cs="仿宋"/>
          <w:b/>
          <w:sz w:val="24"/>
          <w:lang w:val="zh-CN"/>
        </w:rPr>
      </w:pPr>
      <w:r>
        <w:rPr>
          <w:rFonts w:hint="eastAsia" w:ascii="仿宋" w:hAnsi="仿宋" w:eastAsia="仿宋" w:cs="仿宋"/>
          <w:b/>
          <w:sz w:val="36"/>
        </w:rPr>
        <w:t>拟签订采购合同文本</w:t>
      </w:r>
    </w:p>
    <w:p w14:paraId="144790EE">
      <w:pPr>
        <w:autoSpaceDE w:val="0"/>
        <w:autoSpaceDN w:val="0"/>
        <w:adjustRightInd w:val="0"/>
        <w:spacing w:line="360" w:lineRule="auto"/>
        <w:ind w:firstLine="482" w:firstLineChars="200"/>
        <w:rPr>
          <w:rFonts w:hint="eastAsia" w:ascii="仿宋" w:hAnsi="仿宋" w:eastAsia="仿宋" w:cs="仿宋"/>
          <w:b/>
          <w:bCs w:val="0"/>
          <w:sz w:val="24"/>
        </w:rPr>
      </w:pPr>
      <w:r>
        <w:rPr>
          <w:rFonts w:hint="eastAsia" w:ascii="仿宋" w:hAnsi="仿宋" w:eastAsia="仿宋" w:cs="仿宋"/>
          <w:b/>
          <w:bCs w:val="0"/>
          <w:sz w:val="24"/>
        </w:rPr>
        <w:t xml:space="preserve"> （说明：本合同作为合同的基本格式，不作为最终合同，采购人有权在签订合同时对合同的相关条款及内容作进一步的细化和修改。）</w:t>
      </w:r>
    </w:p>
    <w:p w14:paraId="29589E6A">
      <w:pPr>
        <w:autoSpaceDE w:val="0"/>
        <w:autoSpaceDN w:val="0"/>
        <w:adjustRightInd w:val="0"/>
        <w:spacing w:line="360" w:lineRule="auto"/>
        <w:ind w:firstLine="480" w:firstLineChars="200"/>
        <w:rPr>
          <w:rFonts w:hint="eastAsia" w:ascii="仿宋" w:hAnsi="仿宋" w:eastAsia="仿宋" w:cs="仿宋"/>
          <w:bCs/>
          <w:sz w:val="24"/>
        </w:rPr>
      </w:pPr>
    </w:p>
    <w:p w14:paraId="5D10AB11">
      <w:pPr>
        <w:autoSpaceDE w:val="0"/>
        <w:autoSpaceDN w:val="0"/>
        <w:adjustRightInd w:val="0"/>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甲方（采购人）：</w:t>
      </w:r>
    </w:p>
    <w:p w14:paraId="1365B7AE">
      <w:pPr>
        <w:autoSpaceDE w:val="0"/>
        <w:autoSpaceDN w:val="0"/>
        <w:adjustRightInd w:val="0"/>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乙方（</w:t>
      </w:r>
      <w:r>
        <w:rPr>
          <w:rFonts w:hint="eastAsia" w:ascii="仿宋" w:hAnsi="仿宋" w:eastAsia="仿宋" w:cs="仿宋"/>
          <w:bCs/>
          <w:sz w:val="24"/>
          <w:lang w:val="en-US" w:eastAsia="zh-CN"/>
        </w:rPr>
        <w:t>成交供应商</w:t>
      </w:r>
      <w:r>
        <w:rPr>
          <w:rFonts w:hint="eastAsia" w:ascii="仿宋" w:hAnsi="仿宋" w:eastAsia="仿宋" w:cs="仿宋"/>
          <w:bCs/>
          <w:sz w:val="24"/>
        </w:rPr>
        <w:t xml:space="preserve">）： </w:t>
      </w:r>
    </w:p>
    <w:p w14:paraId="5B523CEC">
      <w:pPr>
        <w:autoSpaceDE w:val="0"/>
        <w:autoSpaceDN w:val="0"/>
        <w:adjustRightInd w:val="0"/>
        <w:spacing w:line="348" w:lineRule="auto"/>
        <w:ind w:firstLine="480" w:firstLineChars="200"/>
        <w:rPr>
          <w:rFonts w:hint="eastAsia" w:ascii="仿宋" w:hAnsi="仿宋" w:eastAsia="仿宋" w:cs="仿宋"/>
          <w:bCs/>
          <w:sz w:val="24"/>
        </w:rPr>
      </w:pPr>
      <w:r>
        <w:rPr>
          <w:rFonts w:hint="eastAsia" w:ascii="仿宋" w:hAnsi="仿宋" w:eastAsia="仿宋" w:cs="仿宋"/>
          <w:bCs/>
          <w:sz w:val="24"/>
          <w:u w:val="single"/>
        </w:rPr>
        <w:t xml:space="preserve">                  项目 (项目编号：        )</w:t>
      </w:r>
      <w:r>
        <w:rPr>
          <w:rFonts w:hint="eastAsia" w:ascii="仿宋" w:hAnsi="仿宋" w:eastAsia="仿宋" w:cs="仿宋"/>
          <w:bCs/>
          <w:sz w:val="24"/>
        </w:rPr>
        <w:t>由</w:t>
      </w:r>
      <w:r>
        <w:rPr>
          <w:rFonts w:hint="eastAsia" w:ascii="仿宋" w:hAnsi="仿宋" w:eastAsia="仿宋" w:cs="仿宋"/>
          <w:bCs/>
          <w:sz w:val="24"/>
          <w:lang w:val="en-US" w:eastAsia="zh-CN"/>
        </w:rPr>
        <w:t>陕西中采项目管理有限公司</w:t>
      </w:r>
      <w:r>
        <w:rPr>
          <w:rFonts w:hint="eastAsia" w:ascii="仿宋" w:hAnsi="仿宋" w:eastAsia="仿宋" w:cs="仿宋"/>
          <w:bCs/>
          <w:sz w:val="24"/>
        </w:rPr>
        <w:t>组织</w:t>
      </w:r>
      <w:r>
        <w:rPr>
          <w:rFonts w:hint="eastAsia" w:ascii="仿宋" w:hAnsi="仿宋" w:eastAsia="仿宋" w:cs="仿宋"/>
          <w:bCs/>
          <w:sz w:val="24"/>
          <w:lang w:val="en-US" w:eastAsia="zh-CN"/>
        </w:rPr>
        <w:t>竞争性磋商</w:t>
      </w:r>
      <w:r>
        <w:rPr>
          <w:rFonts w:hint="eastAsia" w:ascii="仿宋" w:hAnsi="仿宋" w:eastAsia="仿宋" w:cs="仿宋"/>
          <w:bCs/>
          <w:sz w:val="24"/>
        </w:rPr>
        <w:t>采购，</w:t>
      </w:r>
      <w:r>
        <w:rPr>
          <w:rFonts w:hint="eastAsia" w:ascii="仿宋" w:hAnsi="仿宋" w:eastAsia="仿宋" w:cs="仿宋"/>
          <w:bCs/>
          <w:sz w:val="24"/>
          <w:u w:val="single"/>
        </w:rPr>
        <w:t xml:space="preserve">             </w:t>
      </w:r>
      <w:r>
        <w:rPr>
          <w:rFonts w:hint="eastAsia" w:ascii="仿宋" w:hAnsi="仿宋" w:eastAsia="仿宋" w:cs="仿宋"/>
          <w:bCs/>
          <w:sz w:val="24"/>
        </w:rPr>
        <w:t>(以下简称“甲方”)确定</w:t>
      </w:r>
      <w:r>
        <w:rPr>
          <w:rFonts w:hint="eastAsia" w:ascii="仿宋" w:hAnsi="仿宋" w:eastAsia="仿宋" w:cs="仿宋"/>
          <w:bCs/>
          <w:sz w:val="24"/>
          <w:u w:val="single"/>
        </w:rPr>
        <w:t xml:space="preserve">        </w:t>
      </w:r>
      <w:r>
        <w:rPr>
          <w:rFonts w:hint="eastAsia" w:ascii="仿宋" w:hAnsi="仿宋" w:eastAsia="仿宋" w:cs="仿宋"/>
          <w:bCs/>
          <w:sz w:val="24"/>
        </w:rPr>
        <w:t>（以下简称“乙方”）为的</w:t>
      </w:r>
      <w:r>
        <w:rPr>
          <w:rFonts w:hint="eastAsia" w:ascii="仿宋" w:hAnsi="仿宋" w:eastAsia="仿宋" w:cs="仿宋"/>
          <w:bCs/>
          <w:sz w:val="24"/>
          <w:lang w:val="en-US" w:eastAsia="zh-CN"/>
        </w:rPr>
        <w:t>成交供应商</w:t>
      </w:r>
      <w:r>
        <w:rPr>
          <w:rFonts w:hint="eastAsia" w:ascii="仿宋" w:hAnsi="仿宋" w:eastAsia="仿宋" w:cs="仿宋"/>
          <w:bCs/>
          <w:sz w:val="24"/>
        </w:rPr>
        <w:t>。</w:t>
      </w:r>
    </w:p>
    <w:p w14:paraId="382A3DF4">
      <w:pPr>
        <w:autoSpaceDE w:val="0"/>
        <w:autoSpaceDN w:val="0"/>
        <w:adjustRightInd w:val="0"/>
        <w:spacing w:line="348" w:lineRule="auto"/>
        <w:ind w:firstLine="480" w:firstLineChars="200"/>
        <w:rPr>
          <w:rFonts w:hint="eastAsia" w:ascii="仿宋" w:hAnsi="仿宋" w:eastAsia="仿宋" w:cs="仿宋"/>
          <w:bCs/>
          <w:sz w:val="24"/>
        </w:rPr>
      </w:pPr>
      <w:r>
        <w:rPr>
          <w:rFonts w:hint="eastAsia" w:ascii="仿宋" w:hAnsi="仿宋" w:eastAsia="仿宋" w:cs="仿宋"/>
          <w:bCs/>
          <w:sz w:val="24"/>
        </w:rPr>
        <w:t>依据《中华人民共和国民法典》和《中华人民共和国政府采购法》，经双方协商按下述条款和条件签署本合同。</w:t>
      </w:r>
    </w:p>
    <w:p w14:paraId="285554A5">
      <w:pPr>
        <w:autoSpaceDE w:val="0"/>
        <w:autoSpaceDN w:val="0"/>
        <w:adjustRightInd w:val="0"/>
        <w:spacing w:line="348" w:lineRule="auto"/>
        <w:ind w:firstLine="482" w:firstLineChars="200"/>
        <w:rPr>
          <w:rFonts w:hint="eastAsia" w:ascii="仿宋" w:hAnsi="仿宋" w:eastAsia="仿宋" w:cs="仿宋"/>
          <w:b/>
          <w:sz w:val="24"/>
        </w:rPr>
      </w:pPr>
      <w:r>
        <w:rPr>
          <w:rFonts w:hint="eastAsia" w:ascii="仿宋" w:hAnsi="仿宋" w:eastAsia="仿宋" w:cs="仿宋"/>
          <w:b/>
          <w:sz w:val="24"/>
        </w:rPr>
        <w:t xml:space="preserve">一、服务条件 </w:t>
      </w:r>
    </w:p>
    <w:p w14:paraId="1EA6B0C1">
      <w:pPr>
        <w:adjustRightInd w:val="0"/>
        <w:snapToGrid w:val="0"/>
        <w:spacing w:line="580" w:lineRule="exact"/>
        <w:ind w:firstLine="475" w:firstLineChars="198"/>
        <w:rPr>
          <w:rFonts w:hint="eastAsia" w:ascii="仿宋" w:hAnsi="仿宋" w:eastAsia="仿宋" w:cs="仿宋"/>
          <w:sz w:val="24"/>
        </w:rPr>
      </w:pPr>
      <w:r>
        <w:rPr>
          <w:rFonts w:hint="eastAsia" w:ascii="仿宋" w:hAnsi="仿宋" w:eastAsia="仿宋" w:cs="仿宋"/>
          <w:sz w:val="24"/>
        </w:rPr>
        <w:t>1.项目名称：</w:t>
      </w:r>
      <w:r>
        <w:rPr>
          <w:rFonts w:hint="eastAsia" w:ascii="仿宋" w:hAnsi="仿宋" w:eastAsia="仿宋" w:cs="仿宋"/>
          <w:sz w:val="24"/>
          <w:u w:val="single"/>
          <w:lang w:val="en-US" w:eastAsia="zh-CN"/>
        </w:rPr>
        <w:t xml:space="preserve">                    </w:t>
      </w:r>
      <w:r>
        <w:rPr>
          <w:rFonts w:hint="eastAsia" w:ascii="仿宋" w:hAnsi="仿宋" w:eastAsia="仿宋" w:cs="仿宋"/>
          <w:sz w:val="24"/>
          <w:u w:val="none"/>
        </w:rPr>
        <w:t>；</w:t>
      </w:r>
    </w:p>
    <w:p w14:paraId="02673BDC">
      <w:pPr>
        <w:adjustRightInd w:val="0"/>
        <w:snapToGrid w:val="0"/>
        <w:spacing w:line="580" w:lineRule="exact"/>
        <w:ind w:firstLine="475" w:firstLineChars="198"/>
        <w:rPr>
          <w:rFonts w:hint="eastAsia" w:ascii="仿宋" w:hAnsi="仿宋" w:eastAsia="仿宋" w:cs="仿宋"/>
          <w:sz w:val="24"/>
          <w:u w:val="single"/>
        </w:rPr>
      </w:pPr>
      <w:r>
        <w:rPr>
          <w:rFonts w:hint="eastAsia" w:ascii="仿宋" w:hAnsi="仿宋" w:eastAsia="仿宋" w:cs="仿宋"/>
          <w:sz w:val="24"/>
        </w:rPr>
        <w:t>2.项目地点：</w:t>
      </w:r>
      <w:r>
        <w:rPr>
          <w:rFonts w:hint="eastAsia" w:ascii="仿宋" w:hAnsi="仿宋" w:eastAsia="仿宋" w:cs="仿宋"/>
          <w:sz w:val="24"/>
          <w:u w:val="single"/>
          <w:lang w:val="en-US" w:eastAsia="zh-CN"/>
        </w:rPr>
        <w:t xml:space="preserve">                    </w:t>
      </w:r>
      <w:r>
        <w:rPr>
          <w:rFonts w:hint="eastAsia" w:ascii="仿宋" w:hAnsi="仿宋" w:eastAsia="仿宋" w:cs="仿宋"/>
          <w:sz w:val="24"/>
          <w:u w:val="none"/>
        </w:rPr>
        <w:t>；</w:t>
      </w:r>
    </w:p>
    <w:p w14:paraId="39E12453">
      <w:pPr>
        <w:adjustRightInd w:val="0"/>
        <w:snapToGrid w:val="0"/>
        <w:spacing w:line="580" w:lineRule="exact"/>
        <w:ind w:firstLine="475" w:firstLineChars="198"/>
        <w:jc w:val="left"/>
        <w:rPr>
          <w:rFonts w:hint="eastAsia" w:ascii="仿宋" w:hAnsi="仿宋" w:eastAsia="仿宋" w:cs="仿宋"/>
          <w:sz w:val="24"/>
          <w:u w:val="single"/>
          <w:lang w:eastAsia="zh-CN"/>
        </w:rPr>
      </w:pPr>
      <w:r>
        <w:rPr>
          <w:rFonts w:hint="eastAsia" w:ascii="仿宋" w:hAnsi="仿宋" w:eastAsia="仿宋" w:cs="仿宋"/>
          <w:sz w:val="24"/>
        </w:rPr>
        <w:t>3.项目内容：</w:t>
      </w:r>
      <w:r>
        <w:rPr>
          <w:rFonts w:hint="eastAsia" w:ascii="仿宋" w:hAnsi="仿宋" w:eastAsia="仿宋" w:cs="仿宋"/>
          <w:sz w:val="24"/>
          <w:u w:val="single"/>
          <w:lang w:val="en-US" w:eastAsia="zh-CN"/>
        </w:rPr>
        <w:t xml:space="preserve">                    </w:t>
      </w:r>
      <w:r>
        <w:rPr>
          <w:rFonts w:hint="eastAsia" w:ascii="仿宋" w:hAnsi="仿宋" w:eastAsia="仿宋" w:cs="仿宋"/>
          <w:sz w:val="24"/>
          <w:u w:val="none"/>
        </w:rPr>
        <w:t>；</w:t>
      </w:r>
    </w:p>
    <w:p w14:paraId="6289B36D">
      <w:pPr>
        <w:adjustRightInd w:val="0"/>
        <w:snapToGrid w:val="0"/>
        <w:spacing w:line="580" w:lineRule="exact"/>
        <w:ind w:firstLine="475" w:firstLineChars="198"/>
        <w:rPr>
          <w:rFonts w:hint="eastAsia" w:ascii="仿宋" w:hAnsi="仿宋" w:eastAsia="仿宋" w:cs="仿宋"/>
          <w:sz w:val="24"/>
          <w:lang w:eastAsia="zh-CN"/>
        </w:rPr>
      </w:pPr>
      <w:r>
        <w:rPr>
          <w:rFonts w:hint="eastAsia" w:ascii="仿宋" w:hAnsi="仿宋" w:eastAsia="仿宋" w:cs="仿宋"/>
          <w:sz w:val="24"/>
        </w:rPr>
        <w:t>4.服务期：</w:t>
      </w:r>
      <w:r>
        <w:rPr>
          <w:rFonts w:hint="eastAsia" w:ascii="仿宋" w:hAnsi="仿宋" w:eastAsia="仿宋" w:cs="仿宋"/>
          <w:sz w:val="24"/>
          <w:u w:val="single"/>
          <w:lang w:val="en-US" w:eastAsia="zh-CN"/>
        </w:rPr>
        <w:t xml:space="preserve">                    </w:t>
      </w:r>
      <w:r>
        <w:rPr>
          <w:rFonts w:hint="eastAsia" w:ascii="仿宋" w:hAnsi="仿宋" w:eastAsia="仿宋" w:cs="仿宋"/>
          <w:sz w:val="24"/>
          <w:u w:val="none"/>
        </w:rPr>
        <w:t>；</w:t>
      </w:r>
    </w:p>
    <w:p w14:paraId="7A5A3A9C">
      <w:pPr>
        <w:adjustRightInd w:val="0"/>
        <w:snapToGrid w:val="0"/>
        <w:spacing w:line="580" w:lineRule="exact"/>
        <w:ind w:firstLine="475" w:firstLineChars="198"/>
        <w:rPr>
          <w:rFonts w:hint="eastAsia" w:ascii="仿宋" w:hAnsi="仿宋" w:eastAsia="仿宋" w:cs="仿宋"/>
          <w:sz w:val="24"/>
          <w:lang w:val="en-US" w:eastAsia="zh-CN"/>
        </w:rPr>
      </w:pPr>
      <w:r>
        <w:rPr>
          <w:rFonts w:hint="eastAsia" w:ascii="仿宋" w:hAnsi="仿宋" w:eastAsia="仿宋" w:cs="仿宋"/>
          <w:sz w:val="24"/>
          <w:lang w:val="en-US" w:eastAsia="zh-CN"/>
        </w:rPr>
        <w:t>5.质保期：</w:t>
      </w:r>
      <w:r>
        <w:rPr>
          <w:rFonts w:hint="eastAsia" w:ascii="仿宋" w:hAnsi="仿宋" w:eastAsia="仿宋" w:cs="仿宋"/>
          <w:sz w:val="24"/>
          <w:u w:val="single"/>
          <w:lang w:val="en-US" w:eastAsia="zh-CN"/>
        </w:rPr>
        <w:t xml:space="preserve">                    </w:t>
      </w:r>
      <w:r>
        <w:rPr>
          <w:rFonts w:hint="eastAsia" w:ascii="仿宋" w:hAnsi="仿宋" w:eastAsia="仿宋" w:cs="仿宋"/>
          <w:sz w:val="24"/>
          <w:u w:val="none"/>
        </w:rPr>
        <w:t>；</w:t>
      </w:r>
    </w:p>
    <w:p w14:paraId="369E6DC0">
      <w:pPr>
        <w:autoSpaceDE w:val="0"/>
        <w:autoSpaceDN w:val="0"/>
        <w:adjustRightInd w:val="0"/>
        <w:spacing w:line="348" w:lineRule="auto"/>
        <w:ind w:firstLine="482" w:firstLineChars="200"/>
        <w:rPr>
          <w:rFonts w:hint="eastAsia" w:ascii="仿宋" w:hAnsi="仿宋" w:eastAsia="仿宋" w:cs="仿宋"/>
          <w:bCs/>
          <w:sz w:val="24"/>
        </w:rPr>
      </w:pPr>
      <w:r>
        <w:rPr>
          <w:rFonts w:hint="eastAsia" w:ascii="仿宋" w:hAnsi="仿宋" w:eastAsia="仿宋" w:cs="仿宋"/>
          <w:b/>
          <w:sz w:val="24"/>
        </w:rPr>
        <w:t>二、合同价款</w:t>
      </w:r>
      <w:r>
        <w:rPr>
          <w:rFonts w:hint="eastAsia" w:ascii="仿宋" w:hAnsi="仿宋" w:eastAsia="仿宋" w:cs="仿宋"/>
          <w:bCs/>
          <w:sz w:val="24"/>
        </w:rPr>
        <w:t xml:space="preserve"> </w:t>
      </w:r>
    </w:p>
    <w:p w14:paraId="5F4E9493">
      <w:pPr>
        <w:autoSpaceDE w:val="0"/>
        <w:autoSpaceDN w:val="0"/>
        <w:adjustRightInd w:val="0"/>
        <w:spacing w:line="348"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1.本合同为固定总价</w:t>
      </w:r>
      <w:r>
        <w:rPr>
          <w:rFonts w:hint="eastAsia" w:ascii="仿宋" w:hAnsi="仿宋" w:eastAsia="仿宋" w:cs="仿宋"/>
          <w:sz w:val="24"/>
        </w:rPr>
        <w:t>合同：人民币（大写）</w:t>
      </w:r>
      <w:r>
        <w:rPr>
          <w:rFonts w:hint="eastAsia" w:ascii="仿宋" w:hAnsi="仿宋" w:eastAsia="仿宋" w:cs="仿宋"/>
          <w:sz w:val="24"/>
          <w:u w:val="single"/>
          <w:lang w:val="en-US" w:eastAsia="zh-CN"/>
        </w:rPr>
        <w:t xml:space="preserve">         </w:t>
      </w:r>
      <w:r>
        <w:rPr>
          <w:rFonts w:hint="eastAsia" w:ascii="仿宋" w:hAnsi="仿宋" w:eastAsia="仿宋" w:cs="仿宋"/>
          <w:sz w:val="24"/>
        </w:rPr>
        <w:t>元整（¥</w:t>
      </w:r>
      <w:r>
        <w:rPr>
          <w:rFonts w:hint="eastAsia" w:ascii="仿宋" w:hAnsi="仿宋" w:eastAsia="仿宋" w:cs="仿宋"/>
          <w:sz w:val="24"/>
          <w:lang w:val="en-US" w:eastAsia="zh-CN"/>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rPr>
        <w:t>），该价款为含税价。</w:t>
      </w:r>
    </w:p>
    <w:p w14:paraId="714D2130">
      <w:pPr>
        <w:autoSpaceDE w:val="0"/>
        <w:autoSpaceDN w:val="0"/>
        <w:adjustRightInd w:val="0"/>
        <w:spacing w:line="348" w:lineRule="auto"/>
        <w:ind w:firstLine="480" w:firstLineChars="200"/>
        <w:rPr>
          <w:rFonts w:hint="eastAsia" w:ascii="仿宋" w:hAnsi="仿宋" w:eastAsia="仿宋" w:cs="仿宋"/>
          <w:sz w:val="24"/>
        </w:rPr>
      </w:pPr>
      <w:r>
        <w:rPr>
          <w:rFonts w:hint="eastAsia" w:ascii="仿宋" w:hAnsi="仿宋" w:eastAsia="仿宋" w:cs="仿宋"/>
          <w:sz w:val="24"/>
        </w:rPr>
        <w:t>2</w:t>
      </w:r>
      <w:r>
        <w:rPr>
          <w:rFonts w:hint="eastAsia" w:ascii="仿宋" w:hAnsi="仿宋" w:eastAsia="仿宋" w:cs="仿宋"/>
          <w:sz w:val="24"/>
          <w:lang w:val="en-US" w:eastAsia="zh-CN"/>
        </w:rPr>
        <w:t>.</w:t>
      </w:r>
      <w:r>
        <w:rPr>
          <w:rFonts w:hint="eastAsia" w:ascii="仿宋" w:hAnsi="仿宋" w:eastAsia="仿宋" w:cs="仿宋"/>
          <w:sz w:val="24"/>
        </w:rPr>
        <w:t>合同总价包括：完成所有内容的全部费用。</w:t>
      </w:r>
    </w:p>
    <w:p w14:paraId="3FB508A2">
      <w:pPr>
        <w:autoSpaceDE w:val="0"/>
        <w:autoSpaceDN w:val="0"/>
        <w:adjustRightInd w:val="0"/>
        <w:spacing w:line="348" w:lineRule="auto"/>
        <w:ind w:firstLine="480" w:firstLineChars="200"/>
        <w:rPr>
          <w:rFonts w:hint="eastAsia" w:ascii="仿宋" w:hAnsi="仿宋" w:eastAsia="仿宋" w:cs="仿宋"/>
          <w:sz w:val="24"/>
        </w:rPr>
      </w:pPr>
      <w:r>
        <w:rPr>
          <w:rFonts w:hint="eastAsia" w:ascii="仿宋" w:hAnsi="仿宋" w:eastAsia="仿宋" w:cs="仿宋"/>
          <w:sz w:val="24"/>
        </w:rPr>
        <w:t>3</w:t>
      </w:r>
      <w:r>
        <w:rPr>
          <w:rFonts w:hint="eastAsia" w:ascii="仿宋" w:hAnsi="仿宋" w:eastAsia="仿宋" w:cs="仿宋"/>
          <w:sz w:val="24"/>
          <w:lang w:val="en-US" w:eastAsia="zh-CN"/>
        </w:rPr>
        <w:t>.</w:t>
      </w:r>
      <w:r>
        <w:rPr>
          <w:rFonts w:hint="eastAsia" w:ascii="仿宋" w:hAnsi="仿宋" w:eastAsia="仿宋" w:cs="仿宋"/>
          <w:sz w:val="24"/>
        </w:rPr>
        <w:t>合同总价一次包死，不受市场价变化的影响。</w:t>
      </w:r>
    </w:p>
    <w:p w14:paraId="4F2A8C56">
      <w:pPr>
        <w:autoSpaceDE w:val="0"/>
        <w:autoSpaceDN w:val="0"/>
        <w:adjustRightInd w:val="0"/>
        <w:spacing w:line="348"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 xml:space="preserve">三、款项结算 </w:t>
      </w:r>
    </w:p>
    <w:p w14:paraId="2A7883A4">
      <w:pPr>
        <w:autoSpaceDE w:val="0"/>
        <w:autoSpaceDN w:val="0"/>
        <w:adjustRightInd w:val="0"/>
        <w:spacing w:line="348" w:lineRule="auto"/>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1.合同签订后，乙方向甲方提出付款申请，经甲方审核同意后，乙方出具合同金额费用发票，甲方收到发票后10个工作日内支付全额合同款项；合同款项支付前，乙方应办理合同款50%的预付款担保，待项目履约服务期过半后，经报甲方审核同意转为合同款10%的履约担保直至服务期满。</w:t>
      </w:r>
    </w:p>
    <w:p w14:paraId="1890688E">
      <w:pPr>
        <w:autoSpaceDE w:val="0"/>
        <w:autoSpaceDN w:val="0"/>
        <w:adjustRightInd w:val="0"/>
        <w:spacing w:line="348"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2.履约保证金：合同签订后，供应商须向采购代理公司缴纳合同金额10%的履约保证金。</w:t>
      </w:r>
    </w:p>
    <w:p w14:paraId="4E9C322F">
      <w:pPr>
        <w:autoSpaceDE w:val="0"/>
        <w:autoSpaceDN w:val="0"/>
        <w:adjustRightInd w:val="0"/>
        <w:spacing w:line="348"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 xml:space="preserve">四、双方的权利义务 </w:t>
      </w:r>
    </w:p>
    <w:p w14:paraId="56FEC586">
      <w:pPr>
        <w:autoSpaceDE w:val="0"/>
        <w:autoSpaceDN w:val="0"/>
        <w:adjustRightInd w:val="0"/>
        <w:spacing w:line="348"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（一）</w:t>
      </w:r>
      <w:r>
        <w:rPr>
          <w:rFonts w:hint="eastAsia" w:ascii="仿宋" w:hAnsi="仿宋" w:eastAsia="仿宋" w:cs="仿宋"/>
          <w:bCs/>
          <w:sz w:val="24"/>
          <w:szCs w:val="24"/>
          <w:lang w:val="en-US" w:eastAsia="zh-CN"/>
        </w:rPr>
        <w:t>甲方</w:t>
      </w:r>
      <w:r>
        <w:rPr>
          <w:rFonts w:hint="eastAsia" w:ascii="仿宋" w:hAnsi="仿宋" w:eastAsia="仿宋" w:cs="仿宋"/>
          <w:bCs/>
          <w:sz w:val="24"/>
          <w:szCs w:val="24"/>
        </w:rPr>
        <w:t>的权利和义务</w:t>
      </w:r>
    </w:p>
    <w:p w14:paraId="4A9B27E3">
      <w:pPr>
        <w:adjustRightInd w:val="0"/>
        <w:spacing w:line="360" w:lineRule="auto"/>
        <w:ind w:firstLine="480" w:firstLineChars="200"/>
        <w:jc w:val="left"/>
        <w:textAlignment w:val="baseline"/>
        <w:rPr>
          <w:rFonts w:hint="eastAsia" w:ascii="仿宋" w:hAnsi="仿宋" w:eastAsia="仿宋" w:cs="仿宋"/>
          <w:bCs/>
          <w:sz w:val="24"/>
          <w:szCs w:val="24"/>
        </w:rPr>
      </w:pPr>
      <w:r>
        <w:rPr>
          <w:rFonts w:hint="eastAsia" w:ascii="仿宋" w:hAnsi="仿宋" w:eastAsia="仿宋" w:cs="仿宋"/>
          <w:bCs/>
          <w:sz w:val="24"/>
          <w:szCs w:val="24"/>
        </w:rPr>
        <w:t>1</w:t>
      </w:r>
      <w:r>
        <w:rPr>
          <w:rFonts w:hint="eastAsia" w:ascii="仿宋" w:hAnsi="仿宋" w:eastAsia="仿宋" w:cs="仿宋"/>
          <w:bCs/>
          <w:sz w:val="24"/>
          <w:szCs w:val="24"/>
          <w:lang w:val="en-US" w:eastAsia="zh-CN"/>
        </w:rPr>
        <w:t>.</w:t>
      </w:r>
      <w:r>
        <w:rPr>
          <w:rFonts w:hint="eastAsia" w:ascii="仿宋" w:hAnsi="仿宋" w:eastAsia="仿宋" w:cs="仿宋"/>
          <w:bCs/>
          <w:sz w:val="24"/>
          <w:szCs w:val="24"/>
        </w:rPr>
        <w:t>甲方有权对合同规定范围内乙方的服务行为进行监督和检查，拥有监管权。有权定期核对乙方提供服务所配备的人员数量。对甲方认为不合理的部分有权下达整改通知书，并要求乙方限期整改。</w:t>
      </w:r>
    </w:p>
    <w:p w14:paraId="2DF8DF72">
      <w:pPr>
        <w:adjustRightInd w:val="0"/>
        <w:spacing w:line="360" w:lineRule="auto"/>
        <w:ind w:firstLine="480" w:firstLineChars="200"/>
        <w:jc w:val="left"/>
        <w:textAlignment w:val="baseline"/>
        <w:rPr>
          <w:rFonts w:hint="eastAsia" w:ascii="仿宋" w:hAnsi="仿宋" w:eastAsia="仿宋" w:cs="仿宋"/>
          <w:bCs/>
          <w:sz w:val="24"/>
          <w:szCs w:val="24"/>
        </w:rPr>
      </w:pPr>
      <w:r>
        <w:rPr>
          <w:rFonts w:hint="eastAsia" w:ascii="仿宋" w:hAnsi="仿宋" w:eastAsia="仿宋" w:cs="仿宋"/>
          <w:bCs/>
          <w:sz w:val="24"/>
          <w:szCs w:val="24"/>
        </w:rPr>
        <w:t>2</w:t>
      </w:r>
      <w:r>
        <w:rPr>
          <w:rFonts w:hint="eastAsia" w:ascii="仿宋" w:hAnsi="仿宋" w:eastAsia="仿宋" w:cs="仿宋"/>
          <w:bCs/>
          <w:sz w:val="24"/>
          <w:szCs w:val="24"/>
          <w:lang w:val="en-US" w:eastAsia="zh-CN"/>
        </w:rPr>
        <w:t>.</w:t>
      </w:r>
      <w:r>
        <w:rPr>
          <w:rFonts w:hint="eastAsia" w:ascii="仿宋" w:hAnsi="仿宋" w:eastAsia="仿宋" w:cs="仿宋"/>
          <w:bCs/>
          <w:sz w:val="24"/>
          <w:szCs w:val="24"/>
        </w:rPr>
        <w:t>甲方有权依据双方签订的考评办法对乙方提供的服务进行定期考评。当考评结果未达到标准时，有权依据考评办法约定的数额扣除履约保证金。</w:t>
      </w:r>
    </w:p>
    <w:p w14:paraId="428A2CC3">
      <w:pPr>
        <w:adjustRightInd w:val="0"/>
        <w:spacing w:line="360" w:lineRule="auto"/>
        <w:ind w:firstLine="480" w:firstLineChars="200"/>
        <w:jc w:val="left"/>
        <w:textAlignment w:val="baseline"/>
        <w:rPr>
          <w:rFonts w:hint="eastAsia" w:ascii="仿宋" w:hAnsi="仿宋" w:eastAsia="仿宋" w:cs="仿宋"/>
          <w:bCs/>
          <w:sz w:val="24"/>
          <w:szCs w:val="24"/>
        </w:rPr>
      </w:pPr>
      <w:r>
        <w:rPr>
          <w:rFonts w:hint="eastAsia" w:ascii="仿宋" w:hAnsi="仿宋" w:eastAsia="仿宋" w:cs="仿宋"/>
          <w:bCs/>
          <w:sz w:val="24"/>
          <w:szCs w:val="24"/>
        </w:rPr>
        <w:t>3</w:t>
      </w:r>
      <w:r>
        <w:rPr>
          <w:rFonts w:hint="eastAsia" w:ascii="仿宋" w:hAnsi="仿宋" w:eastAsia="仿宋" w:cs="仿宋"/>
          <w:bCs/>
          <w:sz w:val="24"/>
          <w:szCs w:val="24"/>
          <w:lang w:val="en-US" w:eastAsia="zh-CN"/>
        </w:rPr>
        <w:t>.</w:t>
      </w:r>
      <w:r>
        <w:rPr>
          <w:rFonts w:hint="eastAsia" w:ascii="仿宋" w:hAnsi="仿宋" w:eastAsia="仿宋" w:cs="仿宋"/>
          <w:bCs/>
          <w:sz w:val="24"/>
          <w:szCs w:val="24"/>
        </w:rPr>
        <w:t>负责检查监督乙方管理工作的实施及制度的执行情况。</w:t>
      </w:r>
    </w:p>
    <w:p w14:paraId="7046D721">
      <w:pPr>
        <w:adjustRightInd w:val="0"/>
        <w:spacing w:line="360" w:lineRule="auto"/>
        <w:ind w:firstLine="480" w:firstLineChars="200"/>
        <w:jc w:val="left"/>
        <w:textAlignment w:val="baseline"/>
        <w:rPr>
          <w:rFonts w:hint="eastAsia" w:ascii="仿宋" w:hAnsi="仿宋" w:eastAsia="仿宋" w:cs="仿宋"/>
          <w:bCs/>
          <w:sz w:val="24"/>
          <w:szCs w:val="24"/>
        </w:rPr>
      </w:pPr>
      <w:r>
        <w:rPr>
          <w:rFonts w:hint="eastAsia" w:ascii="仿宋" w:hAnsi="仿宋" w:eastAsia="仿宋" w:cs="仿宋"/>
          <w:bCs/>
          <w:sz w:val="24"/>
          <w:szCs w:val="24"/>
        </w:rPr>
        <w:t>4</w:t>
      </w:r>
      <w:r>
        <w:rPr>
          <w:rFonts w:hint="eastAsia" w:ascii="仿宋" w:hAnsi="仿宋" w:eastAsia="仿宋" w:cs="仿宋"/>
          <w:bCs/>
          <w:sz w:val="24"/>
          <w:szCs w:val="24"/>
          <w:lang w:val="en-US" w:eastAsia="zh-CN"/>
        </w:rPr>
        <w:t>.</w:t>
      </w:r>
      <w:r>
        <w:rPr>
          <w:rFonts w:hint="eastAsia" w:ascii="仿宋" w:hAnsi="仿宋" w:eastAsia="仿宋" w:cs="仿宋"/>
          <w:bCs/>
          <w:sz w:val="24"/>
          <w:szCs w:val="24"/>
        </w:rPr>
        <w:t>根据本合同规定，按时向乙方支付应付服务费用。</w:t>
      </w:r>
    </w:p>
    <w:p w14:paraId="1AD3D225">
      <w:pPr>
        <w:adjustRightInd w:val="0"/>
        <w:spacing w:line="360" w:lineRule="auto"/>
        <w:ind w:firstLine="480" w:firstLineChars="200"/>
        <w:jc w:val="left"/>
        <w:textAlignment w:val="baseline"/>
        <w:rPr>
          <w:rFonts w:hint="eastAsia" w:ascii="仿宋" w:hAnsi="仿宋" w:eastAsia="仿宋" w:cs="仿宋"/>
          <w:bCs/>
          <w:sz w:val="24"/>
          <w:szCs w:val="24"/>
        </w:rPr>
      </w:pPr>
      <w:r>
        <w:rPr>
          <w:rFonts w:hint="eastAsia" w:ascii="仿宋" w:hAnsi="仿宋" w:eastAsia="仿宋" w:cs="仿宋"/>
          <w:bCs/>
          <w:sz w:val="24"/>
          <w:szCs w:val="24"/>
        </w:rPr>
        <w:t>5</w:t>
      </w:r>
      <w:r>
        <w:rPr>
          <w:rFonts w:hint="eastAsia" w:ascii="仿宋" w:hAnsi="仿宋" w:eastAsia="仿宋" w:cs="仿宋"/>
          <w:bCs/>
          <w:sz w:val="24"/>
          <w:szCs w:val="24"/>
          <w:lang w:val="en-US" w:eastAsia="zh-CN"/>
        </w:rPr>
        <w:t>.</w:t>
      </w:r>
      <w:r>
        <w:rPr>
          <w:rFonts w:hint="eastAsia" w:ascii="仿宋" w:hAnsi="仿宋" w:eastAsia="仿宋" w:cs="仿宋"/>
          <w:bCs/>
          <w:sz w:val="24"/>
          <w:szCs w:val="24"/>
        </w:rPr>
        <w:t>国家法律、法规所规定由甲方承担的其它责任。</w:t>
      </w:r>
    </w:p>
    <w:p w14:paraId="02293226">
      <w:pPr>
        <w:autoSpaceDE w:val="0"/>
        <w:autoSpaceDN w:val="0"/>
        <w:adjustRightInd w:val="0"/>
        <w:spacing w:line="348"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（二）</w:t>
      </w:r>
      <w:r>
        <w:rPr>
          <w:rFonts w:hint="eastAsia" w:ascii="仿宋" w:hAnsi="仿宋" w:eastAsia="仿宋" w:cs="仿宋"/>
          <w:bCs/>
          <w:sz w:val="24"/>
          <w:szCs w:val="24"/>
          <w:lang w:val="en-US" w:eastAsia="zh-CN"/>
        </w:rPr>
        <w:t>乙方</w:t>
      </w:r>
      <w:r>
        <w:rPr>
          <w:rFonts w:hint="eastAsia" w:ascii="仿宋" w:hAnsi="仿宋" w:eastAsia="仿宋" w:cs="仿宋"/>
          <w:bCs/>
          <w:sz w:val="24"/>
          <w:szCs w:val="24"/>
        </w:rPr>
        <w:t>的权利和义务</w:t>
      </w:r>
    </w:p>
    <w:p w14:paraId="60E72637">
      <w:pPr>
        <w:adjustRightInd w:val="0"/>
        <w:spacing w:line="360" w:lineRule="auto"/>
        <w:ind w:firstLine="480" w:firstLineChars="200"/>
        <w:jc w:val="left"/>
        <w:textAlignment w:val="baseline"/>
        <w:rPr>
          <w:rFonts w:hint="eastAsia" w:ascii="仿宋" w:hAnsi="仿宋" w:eastAsia="仿宋" w:cs="仿宋"/>
          <w:bCs/>
          <w:sz w:val="24"/>
          <w:szCs w:val="24"/>
        </w:rPr>
      </w:pPr>
      <w:r>
        <w:rPr>
          <w:rFonts w:hint="eastAsia" w:ascii="仿宋" w:hAnsi="仿宋" w:eastAsia="仿宋" w:cs="仿宋"/>
          <w:bCs/>
          <w:sz w:val="24"/>
          <w:szCs w:val="24"/>
        </w:rPr>
        <w:t>1</w:t>
      </w:r>
      <w:r>
        <w:rPr>
          <w:rFonts w:hint="eastAsia" w:ascii="仿宋" w:hAnsi="仿宋" w:eastAsia="仿宋" w:cs="仿宋"/>
          <w:bCs/>
          <w:sz w:val="24"/>
          <w:szCs w:val="24"/>
          <w:lang w:val="en-US" w:eastAsia="zh-CN"/>
        </w:rPr>
        <w:t>.</w:t>
      </w:r>
      <w:r>
        <w:rPr>
          <w:rFonts w:hint="eastAsia" w:ascii="仿宋" w:hAnsi="仿宋" w:eastAsia="仿宋" w:cs="仿宋"/>
          <w:bCs/>
          <w:sz w:val="24"/>
          <w:szCs w:val="24"/>
        </w:rPr>
        <w:t>对本合同规定的委托服务范围内的项目享有管理权及服务义务。</w:t>
      </w:r>
    </w:p>
    <w:p w14:paraId="62AC7E09">
      <w:pPr>
        <w:adjustRightInd w:val="0"/>
        <w:spacing w:line="360" w:lineRule="auto"/>
        <w:ind w:firstLine="480" w:firstLineChars="200"/>
        <w:jc w:val="left"/>
        <w:textAlignment w:val="baseline"/>
        <w:rPr>
          <w:rFonts w:hint="eastAsia" w:ascii="仿宋" w:hAnsi="仿宋" w:eastAsia="仿宋" w:cs="仿宋"/>
          <w:bCs/>
          <w:sz w:val="24"/>
          <w:szCs w:val="24"/>
        </w:rPr>
      </w:pPr>
      <w:r>
        <w:rPr>
          <w:rFonts w:hint="eastAsia" w:ascii="仿宋" w:hAnsi="仿宋" w:eastAsia="仿宋" w:cs="仿宋"/>
          <w:bCs/>
          <w:sz w:val="24"/>
          <w:szCs w:val="24"/>
        </w:rPr>
        <w:t>2</w:t>
      </w:r>
      <w:r>
        <w:rPr>
          <w:rFonts w:hint="eastAsia" w:ascii="仿宋" w:hAnsi="仿宋" w:eastAsia="仿宋" w:cs="仿宋"/>
          <w:bCs/>
          <w:sz w:val="24"/>
          <w:szCs w:val="24"/>
          <w:lang w:val="en-US" w:eastAsia="zh-CN"/>
        </w:rPr>
        <w:t>.</w:t>
      </w:r>
      <w:r>
        <w:rPr>
          <w:rFonts w:hint="eastAsia" w:ascii="仿宋" w:hAnsi="仿宋" w:eastAsia="仿宋" w:cs="仿宋"/>
          <w:bCs/>
          <w:sz w:val="24"/>
          <w:szCs w:val="24"/>
        </w:rPr>
        <w:t>根据本合同的规定向甲方收取相关服务费用，并有权在本项目管理范围内管理及合理使用。</w:t>
      </w:r>
    </w:p>
    <w:p w14:paraId="07743BE5">
      <w:pPr>
        <w:adjustRightInd w:val="0"/>
        <w:spacing w:line="360" w:lineRule="auto"/>
        <w:ind w:firstLine="480" w:firstLineChars="200"/>
        <w:jc w:val="left"/>
        <w:textAlignment w:val="baseline"/>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lang w:val="en-US" w:eastAsia="zh-CN"/>
        </w:rPr>
        <w:t>.</w:t>
      </w:r>
      <w:r>
        <w:rPr>
          <w:rFonts w:hint="eastAsia" w:ascii="仿宋" w:hAnsi="仿宋" w:eastAsia="仿宋" w:cs="仿宋"/>
          <w:sz w:val="24"/>
          <w:szCs w:val="24"/>
        </w:rPr>
        <w:t>及时向甲方通告本项目服务范围内有关服务的重大事项，及时配合处理投诉。</w:t>
      </w:r>
    </w:p>
    <w:p w14:paraId="3F9DEE69">
      <w:pPr>
        <w:adjustRightInd w:val="0"/>
        <w:spacing w:line="360" w:lineRule="auto"/>
        <w:ind w:firstLine="480" w:firstLineChars="200"/>
        <w:jc w:val="left"/>
        <w:textAlignment w:val="baseline"/>
        <w:rPr>
          <w:rFonts w:hint="eastAsia" w:ascii="仿宋" w:hAnsi="仿宋" w:eastAsia="仿宋" w:cs="仿宋"/>
          <w:bCs/>
          <w:sz w:val="24"/>
          <w:szCs w:val="24"/>
        </w:rPr>
      </w:pPr>
      <w:r>
        <w:rPr>
          <w:rFonts w:hint="eastAsia" w:ascii="仿宋" w:hAnsi="仿宋" w:eastAsia="仿宋" w:cs="仿宋"/>
          <w:sz w:val="24"/>
          <w:szCs w:val="24"/>
        </w:rPr>
        <w:t>4</w:t>
      </w:r>
      <w:r>
        <w:rPr>
          <w:rFonts w:hint="eastAsia" w:ascii="仿宋" w:hAnsi="仿宋" w:eastAsia="仿宋" w:cs="仿宋"/>
          <w:sz w:val="24"/>
          <w:szCs w:val="24"/>
          <w:lang w:val="en-US" w:eastAsia="zh-CN"/>
        </w:rPr>
        <w:t>.</w:t>
      </w:r>
      <w:r>
        <w:rPr>
          <w:rFonts w:hint="eastAsia" w:ascii="仿宋" w:hAnsi="仿宋" w:eastAsia="仿宋" w:cs="仿宋"/>
          <w:bCs/>
          <w:sz w:val="24"/>
          <w:szCs w:val="24"/>
        </w:rPr>
        <w:t>接受项目行业管理部门及政府有关部门的指导，接受甲方的监督。</w:t>
      </w:r>
    </w:p>
    <w:p w14:paraId="65848530">
      <w:pPr>
        <w:adjustRightInd w:val="0"/>
        <w:spacing w:line="360" w:lineRule="auto"/>
        <w:ind w:firstLine="480" w:firstLineChars="200"/>
        <w:jc w:val="left"/>
        <w:textAlignment w:val="baseline"/>
        <w:rPr>
          <w:rFonts w:hint="eastAsia" w:ascii="仿宋" w:hAnsi="仿宋" w:eastAsia="仿宋" w:cs="仿宋"/>
          <w:bCs/>
          <w:sz w:val="24"/>
          <w:szCs w:val="24"/>
        </w:rPr>
      </w:pPr>
      <w:r>
        <w:rPr>
          <w:rFonts w:hint="eastAsia" w:ascii="仿宋" w:hAnsi="仿宋" w:eastAsia="仿宋" w:cs="仿宋"/>
          <w:bCs/>
          <w:sz w:val="24"/>
          <w:szCs w:val="24"/>
        </w:rPr>
        <w:t>5</w:t>
      </w:r>
      <w:r>
        <w:rPr>
          <w:rFonts w:hint="eastAsia" w:ascii="仿宋" w:hAnsi="仿宋" w:eastAsia="仿宋" w:cs="仿宋"/>
          <w:bCs/>
          <w:sz w:val="24"/>
          <w:szCs w:val="24"/>
          <w:lang w:val="en-US" w:eastAsia="zh-CN"/>
        </w:rPr>
        <w:t>.</w:t>
      </w:r>
      <w:r>
        <w:rPr>
          <w:rFonts w:hint="eastAsia" w:ascii="仿宋" w:hAnsi="仿宋" w:eastAsia="仿宋" w:cs="仿宋"/>
          <w:bCs/>
          <w:sz w:val="24"/>
          <w:szCs w:val="24"/>
        </w:rPr>
        <w:t>国家法律、法规所规定由乙方承担的其它责任。</w:t>
      </w:r>
    </w:p>
    <w:p w14:paraId="04913B24">
      <w:pPr>
        <w:autoSpaceDE w:val="0"/>
        <w:autoSpaceDN w:val="0"/>
        <w:adjustRightInd w:val="0"/>
        <w:spacing w:line="348"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五、争议解决方式</w:t>
      </w:r>
    </w:p>
    <w:p w14:paraId="5F32C478">
      <w:pPr>
        <w:spacing w:line="520" w:lineRule="exact"/>
        <w:ind w:firstLine="240" w:firstLineChars="100"/>
        <w:jc w:val="left"/>
        <w:rPr>
          <w:rFonts w:hint="eastAsia" w:ascii="仿宋" w:hAnsi="仿宋" w:eastAsia="仿宋" w:cs="仿宋"/>
          <w:sz w:val="24"/>
          <w:szCs w:val="24"/>
        </w:rPr>
      </w:pPr>
      <w:r>
        <w:rPr>
          <w:rFonts w:hint="eastAsia" w:ascii="仿宋" w:hAnsi="仿宋" w:eastAsia="仿宋" w:cs="仿宋"/>
          <w:sz w:val="24"/>
          <w:szCs w:val="24"/>
        </w:rPr>
        <w:t xml:space="preserve">  1、在执行本合同中发生的或与本合同有关的争端，双方应通过友好协商解决，经协商在</w:t>
      </w:r>
      <w:r>
        <w:rPr>
          <w:rFonts w:hint="eastAsia" w:ascii="仿宋" w:hAnsi="仿宋" w:eastAsia="仿宋" w:cs="仿宋"/>
          <w:sz w:val="24"/>
          <w:szCs w:val="24"/>
          <w:u w:val="single"/>
        </w:rPr>
        <w:t>30</w:t>
      </w:r>
      <w:r>
        <w:rPr>
          <w:rFonts w:hint="eastAsia" w:ascii="仿宋" w:hAnsi="仿宋" w:eastAsia="仿宋" w:cs="仿宋"/>
          <w:sz w:val="24"/>
          <w:szCs w:val="24"/>
        </w:rPr>
        <w:t>天内不能达成协议时，则采取以下第</w:t>
      </w:r>
      <w:r>
        <w:rPr>
          <w:rFonts w:hint="eastAsia" w:ascii="仿宋" w:hAnsi="仿宋" w:eastAsia="仿宋" w:cs="仿宋"/>
          <w:sz w:val="24"/>
          <w:szCs w:val="24"/>
          <w:u w:val="single"/>
        </w:rPr>
        <w:t xml:space="preserve"> 1 </w:t>
      </w:r>
      <w:r>
        <w:rPr>
          <w:rFonts w:hint="eastAsia" w:ascii="仿宋" w:hAnsi="仿宋" w:eastAsia="仿宋" w:cs="仿宋"/>
          <w:sz w:val="24"/>
          <w:szCs w:val="24"/>
        </w:rPr>
        <w:t>种方式解决争议：</w:t>
      </w:r>
    </w:p>
    <w:p w14:paraId="74FA9557">
      <w:pPr>
        <w:spacing w:line="52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（1）向甲方所在地有管辖权的人民法院提起诉讼；</w:t>
      </w:r>
    </w:p>
    <w:p w14:paraId="7FB7FFDC">
      <w:pPr>
        <w:spacing w:line="52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（2）向____仲裁委员会按其仲裁规则申请仲裁。</w:t>
      </w:r>
    </w:p>
    <w:p w14:paraId="0D8E4916">
      <w:pPr>
        <w:spacing w:line="52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2、在仲裁期间，本合同应继续履行。</w:t>
      </w:r>
    </w:p>
    <w:p w14:paraId="1E6FCB0A">
      <w:pPr>
        <w:autoSpaceDE w:val="0"/>
        <w:autoSpaceDN w:val="0"/>
        <w:adjustRightInd w:val="0"/>
        <w:spacing w:line="348"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六、违约责任</w:t>
      </w:r>
    </w:p>
    <w:p w14:paraId="4371F7C8">
      <w:pPr>
        <w:autoSpaceDE w:val="0"/>
        <w:autoSpaceDN w:val="0"/>
        <w:adjustRightInd w:val="0"/>
        <w:spacing w:line="348"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（一）按《民法典》中的相关条款执行。</w:t>
      </w:r>
    </w:p>
    <w:p w14:paraId="0324B5A5">
      <w:pPr>
        <w:autoSpaceDE w:val="0"/>
        <w:autoSpaceDN w:val="0"/>
        <w:adjustRightInd w:val="0"/>
        <w:spacing w:line="348"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二）未按合同要求提供服务或服务质量不能满足合同要求，采购人应当将服务商违约的情况以及拟采取的措施以书面形式报政府采购监管部门，根据政府采购监管部门的处理意见，采购人有权依据《民法典》有关条款及合同约定终止合同，并要求服务商承担违约责任。同时，政府采购监管部门有权依据《政府采购法》及相关法律法规对服务商的违法行为进行相应的处罚。</w:t>
      </w:r>
    </w:p>
    <w:p w14:paraId="0AB12DFE">
      <w:pPr>
        <w:autoSpaceDE w:val="0"/>
        <w:autoSpaceDN w:val="0"/>
        <w:adjustRightInd w:val="0"/>
        <w:spacing w:line="348"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七、合同生效及其他</w:t>
      </w:r>
    </w:p>
    <w:p w14:paraId="7B390199">
      <w:pPr>
        <w:autoSpaceDE w:val="0"/>
        <w:autoSpaceDN w:val="0"/>
        <w:adjustRightInd w:val="0"/>
        <w:spacing w:line="348"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1、本合同自签订之日起生效。</w:t>
      </w:r>
    </w:p>
    <w:p w14:paraId="07A3922A">
      <w:pPr>
        <w:autoSpaceDE w:val="0"/>
        <w:autoSpaceDN w:val="0"/>
        <w:adjustRightInd w:val="0"/>
        <w:spacing w:line="348"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2、合同一式</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份，采购人、中标服务商各执</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份；政府采购监管机构备案</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份。</w:t>
      </w:r>
    </w:p>
    <w:p w14:paraId="3F5FD845">
      <w:pPr>
        <w:autoSpaceDE w:val="0"/>
        <w:autoSpaceDN w:val="0"/>
        <w:adjustRightInd w:val="0"/>
        <w:spacing w:line="348"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3、如本合同有未尽事宜，以招标文件为准，招标文件未做要求的，由</w:t>
      </w:r>
    </w:p>
    <w:p w14:paraId="5F2BD46F">
      <w:pPr>
        <w:autoSpaceDE w:val="0"/>
        <w:autoSpaceDN w:val="0"/>
        <w:adjustRightInd w:val="0"/>
        <w:spacing w:line="348"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双方依法订立补充合同</w:t>
      </w:r>
    </w:p>
    <w:p w14:paraId="0E90AA37">
      <w:pPr>
        <w:autoSpaceDE w:val="0"/>
        <w:autoSpaceDN w:val="0"/>
        <w:adjustRightInd w:val="0"/>
        <w:spacing w:line="348" w:lineRule="auto"/>
        <w:ind w:firstLine="480" w:firstLineChars="200"/>
        <w:rPr>
          <w:rFonts w:hint="eastAsia" w:ascii="仿宋" w:hAnsi="仿宋" w:eastAsia="仿宋" w:cs="仿宋"/>
          <w:bCs/>
          <w:sz w:val="24"/>
          <w:szCs w:val="24"/>
        </w:rPr>
      </w:pPr>
    </w:p>
    <w:tbl>
      <w:tblPr>
        <w:tblStyle w:val="7"/>
        <w:tblpPr w:leftFromText="180" w:rightFromText="180" w:vertAnchor="text" w:horzAnchor="page" w:tblpX="1755" w:tblpY="326"/>
        <w:tblOverlap w:val="never"/>
        <w:tblW w:w="0" w:type="auto"/>
        <w:tblInd w:w="0" w:type="dxa"/>
        <w:tblLayout w:type="fixed"/>
        <w:tblCellMar>
          <w:top w:w="0" w:type="dxa"/>
          <w:left w:w="108" w:type="dxa"/>
          <w:bottom w:w="0" w:type="dxa"/>
          <w:right w:w="108" w:type="dxa"/>
        </w:tblCellMar>
      </w:tblPr>
      <w:tblGrid>
        <w:gridCol w:w="4279"/>
        <w:gridCol w:w="4280"/>
      </w:tblGrid>
      <w:tr w14:paraId="3A78E280">
        <w:tblPrEx>
          <w:tblCellMar>
            <w:top w:w="0" w:type="dxa"/>
            <w:left w:w="108" w:type="dxa"/>
            <w:bottom w:w="0" w:type="dxa"/>
            <w:right w:w="108" w:type="dxa"/>
          </w:tblCellMar>
        </w:tblPrEx>
        <w:trPr>
          <w:trHeight w:val="595" w:hRule="exact"/>
        </w:trPr>
        <w:tc>
          <w:tcPr>
            <w:tcW w:w="4279" w:type="dxa"/>
            <w:noWrap w:val="0"/>
            <w:vAlign w:val="center"/>
          </w:tcPr>
          <w:p w14:paraId="6CF1C9E0">
            <w:pPr>
              <w:autoSpaceDE w:val="0"/>
              <w:autoSpaceDN w:val="0"/>
              <w:adjustRightIn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甲  方（全称）：</w:t>
            </w:r>
          </w:p>
        </w:tc>
        <w:tc>
          <w:tcPr>
            <w:tcW w:w="4280" w:type="dxa"/>
            <w:noWrap w:val="0"/>
            <w:vAlign w:val="center"/>
          </w:tcPr>
          <w:p w14:paraId="2B14955F">
            <w:pPr>
              <w:autoSpaceDE w:val="0"/>
              <w:autoSpaceDN w:val="0"/>
              <w:adjustRightIn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乙  方（全称）：</w:t>
            </w:r>
          </w:p>
        </w:tc>
      </w:tr>
      <w:tr w14:paraId="692BD3F8">
        <w:tblPrEx>
          <w:tblCellMar>
            <w:top w:w="0" w:type="dxa"/>
            <w:left w:w="108" w:type="dxa"/>
            <w:bottom w:w="0" w:type="dxa"/>
            <w:right w:w="108" w:type="dxa"/>
          </w:tblCellMar>
        </w:tblPrEx>
        <w:trPr>
          <w:trHeight w:val="595" w:hRule="exact"/>
        </w:trPr>
        <w:tc>
          <w:tcPr>
            <w:tcW w:w="4279" w:type="dxa"/>
            <w:noWrap w:val="0"/>
            <w:vAlign w:val="center"/>
          </w:tcPr>
          <w:p w14:paraId="310A9FC7">
            <w:pPr>
              <w:autoSpaceDE w:val="0"/>
              <w:autoSpaceDN w:val="0"/>
              <w:adjustRightIn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（盖章）</w:t>
            </w:r>
          </w:p>
        </w:tc>
        <w:tc>
          <w:tcPr>
            <w:tcW w:w="4280" w:type="dxa"/>
            <w:noWrap w:val="0"/>
            <w:vAlign w:val="center"/>
          </w:tcPr>
          <w:p w14:paraId="335E8B52">
            <w:pPr>
              <w:autoSpaceDE w:val="0"/>
              <w:autoSpaceDN w:val="0"/>
              <w:adjustRightIn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（盖章）</w:t>
            </w:r>
          </w:p>
        </w:tc>
      </w:tr>
      <w:tr w14:paraId="3EB834C8">
        <w:tblPrEx>
          <w:tblCellMar>
            <w:top w:w="0" w:type="dxa"/>
            <w:left w:w="108" w:type="dxa"/>
            <w:bottom w:w="0" w:type="dxa"/>
            <w:right w:w="108" w:type="dxa"/>
          </w:tblCellMar>
        </w:tblPrEx>
        <w:trPr>
          <w:trHeight w:val="595" w:hRule="exact"/>
        </w:trPr>
        <w:tc>
          <w:tcPr>
            <w:tcW w:w="4279" w:type="dxa"/>
            <w:noWrap w:val="0"/>
            <w:vAlign w:val="center"/>
          </w:tcPr>
          <w:p w14:paraId="644CE2A5">
            <w:pPr>
              <w:autoSpaceDE w:val="0"/>
              <w:autoSpaceDN w:val="0"/>
              <w:adjustRightIn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 xml:space="preserve">地址： </w:t>
            </w:r>
          </w:p>
        </w:tc>
        <w:tc>
          <w:tcPr>
            <w:tcW w:w="4280" w:type="dxa"/>
            <w:noWrap w:val="0"/>
            <w:vAlign w:val="center"/>
          </w:tcPr>
          <w:p w14:paraId="2FBF6457">
            <w:pPr>
              <w:autoSpaceDE w:val="0"/>
              <w:autoSpaceDN w:val="0"/>
              <w:adjustRightIn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地址：</w:t>
            </w:r>
          </w:p>
        </w:tc>
      </w:tr>
      <w:tr w14:paraId="6FE39232">
        <w:tblPrEx>
          <w:tblCellMar>
            <w:top w:w="0" w:type="dxa"/>
            <w:left w:w="108" w:type="dxa"/>
            <w:bottom w:w="0" w:type="dxa"/>
            <w:right w:w="108" w:type="dxa"/>
          </w:tblCellMar>
        </w:tblPrEx>
        <w:trPr>
          <w:trHeight w:val="595" w:hRule="exact"/>
        </w:trPr>
        <w:tc>
          <w:tcPr>
            <w:tcW w:w="4279" w:type="dxa"/>
            <w:noWrap w:val="0"/>
            <w:vAlign w:val="center"/>
          </w:tcPr>
          <w:p w14:paraId="65D26A66">
            <w:pPr>
              <w:autoSpaceDE w:val="0"/>
              <w:autoSpaceDN w:val="0"/>
              <w:adjustRightIn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邮编：</w:t>
            </w:r>
          </w:p>
        </w:tc>
        <w:tc>
          <w:tcPr>
            <w:tcW w:w="4280" w:type="dxa"/>
            <w:noWrap w:val="0"/>
            <w:vAlign w:val="center"/>
          </w:tcPr>
          <w:p w14:paraId="1EB55844">
            <w:pPr>
              <w:autoSpaceDE w:val="0"/>
              <w:autoSpaceDN w:val="0"/>
              <w:adjustRightIn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邮编：</w:t>
            </w:r>
          </w:p>
        </w:tc>
      </w:tr>
      <w:tr w14:paraId="3FFDC07C">
        <w:tblPrEx>
          <w:tblCellMar>
            <w:top w:w="0" w:type="dxa"/>
            <w:left w:w="108" w:type="dxa"/>
            <w:bottom w:w="0" w:type="dxa"/>
            <w:right w:w="108" w:type="dxa"/>
          </w:tblCellMar>
        </w:tblPrEx>
        <w:trPr>
          <w:trHeight w:val="595" w:hRule="exact"/>
        </w:trPr>
        <w:tc>
          <w:tcPr>
            <w:tcW w:w="4279" w:type="dxa"/>
            <w:noWrap w:val="0"/>
            <w:vAlign w:val="center"/>
          </w:tcPr>
          <w:p w14:paraId="01D8C9FE">
            <w:pPr>
              <w:autoSpaceDE w:val="0"/>
              <w:autoSpaceDN w:val="0"/>
              <w:adjustRightIn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 xml:space="preserve">法定代表人： </w:t>
            </w:r>
          </w:p>
        </w:tc>
        <w:tc>
          <w:tcPr>
            <w:tcW w:w="4280" w:type="dxa"/>
            <w:noWrap w:val="0"/>
            <w:vAlign w:val="center"/>
          </w:tcPr>
          <w:p w14:paraId="06B7CAA4">
            <w:pPr>
              <w:autoSpaceDE w:val="0"/>
              <w:autoSpaceDN w:val="0"/>
              <w:adjustRightIn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法定代表人：</w:t>
            </w:r>
          </w:p>
        </w:tc>
      </w:tr>
      <w:tr w14:paraId="5991F1E7">
        <w:tblPrEx>
          <w:tblCellMar>
            <w:top w:w="0" w:type="dxa"/>
            <w:left w:w="108" w:type="dxa"/>
            <w:bottom w:w="0" w:type="dxa"/>
            <w:right w:w="108" w:type="dxa"/>
          </w:tblCellMar>
        </w:tblPrEx>
        <w:trPr>
          <w:trHeight w:val="595" w:hRule="exact"/>
        </w:trPr>
        <w:tc>
          <w:tcPr>
            <w:tcW w:w="4279" w:type="dxa"/>
            <w:noWrap w:val="0"/>
            <w:vAlign w:val="center"/>
          </w:tcPr>
          <w:p w14:paraId="55512B30">
            <w:pPr>
              <w:autoSpaceDE w:val="0"/>
              <w:autoSpaceDN w:val="0"/>
              <w:adjustRightIn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被授权代表：</w:t>
            </w:r>
          </w:p>
        </w:tc>
        <w:tc>
          <w:tcPr>
            <w:tcW w:w="4280" w:type="dxa"/>
            <w:noWrap w:val="0"/>
            <w:vAlign w:val="center"/>
          </w:tcPr>
          <w:p w14:paraId="02B21EBA">
            <w:pPr>
              <w:autoSpaceDE w:val="0"/>
              <w:autoSpaceDN w:val="0"/>
              <w:adjustRightIn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被授权代表：</w:t>
            </w:r>
          </w:p>
        </w:tc>
      </w:tr>
      <w:tr w14:paraId="4C96AD98">
        <w:tblPrEx>
          <w:tblCellMar>
            <w:top w:w="0" w:type="dxa"/>
            <w:left w:w="108" w:type="dxa"/>
            <w:bottom w:w="0" w:type="dxa"/>
            <w:right w:w="108" w:type="dxa"/>
          </w:tblCellMar>
        </w:tblPrEx>
        <w:trPr>
          <w:trHeight w:val="595" w:hRule="exact"/>
        </w:trPr>
        <w:tc>
          <w:tcPr>
            <w:tcW w:w="4279" w:type="dxa"/>
            <w:noWrap w:val="0"/>
            <w:vAlign w:val="center"/>
          </w:tcPr>
          <w:p w14:paraId="2C353AF1">
            <w:pPr>
              <w:autoSpaceDE w:val="0"/>
              <w:autoSpaceDN w:val="0"/>
              <w:adjustRightIn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电话：</w:t>
            </w:r>
          </w:p>
        </w:tc>
        <w:tc>
          <w:tcPr>
            <w:tcW w:w="4280" w:type="dxa"/>
            <w:noWrap w:val="0"/>
            <w:vAlign w:val="center"/>
          </w:tcPr>
          <w:p w14:paraId="4FCE1F88">
            <w:pPr>
              <w:autoSpaceDE w:val="0"/>
              <w:autoSpaceDN w:val="0"/>
              <w:adjustRightIn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电话：</w:t>
            </w:r>
          </w:p>
        </w:tc>
      </w:tr>
      <w:tr w14:paraId="2A3AC77C">
        <w:tblPrEx>
          <w:tblCellMar>
            <w:top w:w="0" w:type="dxa"/>
            <w:left w:w="108" w:type="dxa"/>
            <w:bottom w:w="0" w:type="dxa"/>
            <w:right w:w="108" w:type="dxa"/>
          </w:tblCellMar>
        </w:tblPrEx>
        <w:trPr>
          <w:trHeight w:val="595" w:hRule="exact"/>
        </w:trPr>
        <w:tc>
          <w:tcPr>
            <w:tcW w:w="4279" w:type="dxa"/>
            <w:noWrap w:val="0"/>
            <w:vAlign w:val="center"/>
          </w:tcPr>
          <w:p w14:paraId="514990A5">
            <w:pPr>
              <w:autoSpaceDE w:val="0"/>
              <w:autoSpaceDN w:val="0"/>
              <w:adjustRightIn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传真：</w:t>
            </w:r>
          </w:p>
        </w:tc>
        <w:tc>
          <w:tcPr>
            <w:tcW w:w="4280" w:type="dxa"/>
            <w:noWrap w:val="0"/>
            <w:vAlign w:val="center"/>
          </w:tcPr>
          <w:p w14:paraId="7DC91FCF">
            <w:pPr>
              <w:autoSpaceDE w:val="0"/>
              <w:autoSpaceDN w:val="0"/>
              <w:adjustRightIn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传真：</w:t>
            </w:r>
          </w:p>
        </w:tc>
      </w:tr>
      <w:tr w14:paraId="694152E0">
        <w:tblPrEx>
          <w:tblCellMar>
            <w:top w:w="0" w:type="dxa"/>
            <w:left w:w="108" w:type="dxa"/>
            <w:bottom w:w="0" w:type="dxa"/>
            <w:right w:w="108" w:type="dxa"/>
          </w:tblCellMar>
        </w:tblPrEx>
        <w:trPr>
          <w:trHeight w:val="595" w:hRule="exact"/>
        </w:trPr>
        <w:tc>
          <w:tcPr>
            <w:tcW w:w="4279" w:type="dxa"/>
            <w:noWrap w:val="0"/>
            <w:vAlign w:val="center"/>
          </w:tcPr>
          <w:p w14:paraId="6B0C71A7">
            <w:pPr>
              <w:autoSpaceDE w:val="0"/>
              <w:autoSpaceDN w:val="0"/>
              <w:adjustRightIn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开户银行：</w:t>
            </w:r>
          </w:p>
        </w:tc>
        <w:tc>
          <w:tcPr>
            <w:tcW w:w="4280" w:type="dxa"/>
            <w:noWrap w:val="0"/>
            <w:vAlign w:val="center"/>
          </w:tcPr>
          <w:p w14:paraId="7C2AF7CB">
            <w:pPr>
              <w:autoSpaceDE w:val="0"/>
              <w:autoSpaceDN w:val="0"/>
              <w:adjustRightIn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开户银行：</w:t>
            </w:r>
          </w:p>
        </w:tc>
      </w:tr>
      <w:tr w14:paraId="411BD8BA">
        <w:tblPrEx>
          <w:tblCellMar>
            <w:top w:w="0" w:type="dxa"/>
            <w:left w:w="108" w:type="dxa"/>
            <w:bottom w:w="0" w:type="dxa"/>
            <w:right w:w="108" w:type="dxa"/>
          </w:tblCellMar>
        </w:tblPrEx>
        <w:trPr>
          <w:trHeight w:val="595" w:hRule="exact"/>
        </w:trPr>
        <w:tc>
          <w:tcPr>
            <w:tcW w:w="4279" w:type="dxa"/>
            <w:noWrap w:val="0"/>
            <w:vAlign w:val="center"/>
          </w:tcPr>
          <w:p w14:paraId="4916E99F">
            <w:pPr>
              <w:autoSpaceDE w:val="0"/>
              <w:autoSpaceDN w:val="0"/>
              <w:adjustRightIn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开户银行账号：</w:t>
            </w:r>
          </w:p>
        </w:tc>
        <w:tc>
          <w:tcPr>
            <w:tcW w:w="4280" w:type="dxa"/>
            <w:noWrap w:val="0"/>
            <w:vAlign w:val="center"/>
          </w:tcPr>
          <w:p w14:paraId="731704BF">
            <w:pPr>
              <w:autoSpaceDE w:val="0"/>
              <w:autoSpaceDN w:val="0"/>
              <w:adjustRightIn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开户银行账号：</w:t>
            </w:r>
          </w:p>
        </w:tc>
      </w:tr>
      <w:tr w14:paraId="45EDA624">
        <w:tblPrEx>
          <w:tblCellMar>
            <w:top w:w="0" w:type="dxa"/>
            <w:left w:w="108" w:type="dxa"/>
            <w:bottom w:w="0" w:type="dxa"/>
            <w:right w:w="108" w:type="dxa"/>
          </w:tblCellMar>
        </w:tblPrEx>
        <w:trPr>
          <w:trHeight w:val="595" w:hRule="exact"/>
        </w:trPr>
        <w:tc>
          <w:tcPr>
            <w:tcW w:w="4279" w:type="dxa"/>
            <w:noWrap w:val="0"/>
            <w:vAlign w:val="center"/>
          </w:tcPr>
          <w:p w14:paraId="6675C17D">
            <w:pPr>
              <w:autoSpaceDE w:val="0"/>
              <w:autoSpaceDN w:val="0"/>
              <w:adjustRightIn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日期：</w:t>
            </w:r>
          </w:p>
        </w:tc>
        <w:tc>
          <w:tcPr>
            <w:tcW w:w="4280" w:type="dxa"/>
            <w:noWrap w:val="0"/>
            <w:vAlign w:val="center"/>
          </w:tcPr>
          <w:p w14:paraId="64FCA3BE">
            <w:pPr>
              <w:autoSpaceDE w:val="0"/>
              <w:autoSpaceDN w:val="0"/>
              <w:adjustRightIn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日期：</w:t>
            </w:r>
          </w:p>
        </w:tc>
      </w:tr>
    </w:tbl>
    <w:p w14:paraId="0EDD46D7">
      <w:pPr>
        <w:adjustRightInd w:val="0"/>
        <w:snapToGrid w:val="0"/>
        <w:spacing w:line="360" w:lineRule="auto"/>
        <w:ind w:firstLine="480" w:firstLineChars="200"/>
        <w:rPr>
          <w:rFonts w:hint="eastAsia" w:ascii="仿宋" w:hAnsi="仿宋" w:eastAsia="仿宋" w:cs="仿宋"/>
          <w:sz w:val="24"/>
          <w:szCs w:val="24"/>
        </w:rPr>
      </w:pPr>
    </w:p>
    <w:p w14:paraId="45123C09">
      <w:pPr>
        <w:rPr>
          <w:rFonts w:hint="eastAsia" w:ascii="仿宋" w:hAnsi="仿宋" w:eastAsia="仿宋" w:cs="仿宋"/>
        </w:rPr>
      </w:pPr>
    </w:p>
    <w:p w14:paraId="14A64F44">
      <w:pPr>
        <w:pStyle w:val="9"/>
        <w:rPr>
          <w:rFonts w:hint="eastAsia"/>
          <w:lang w:val="en-US" w:eastAsia="zh-Hans"/>
        </w:rPr>
      </w:pPr>
    </w:p>
    <w:p w14:paraId="69CF573B">
      <w:bookmarkStart w:id="0" w:name="_GoBack"/>
      <w:bookmarkEnd w:id="0"/>
    </w:p>
    <w:sectPr>
      <w:footerReference r:id="rId3" w:type="default"/>
      <w:pgSz w:w="11900" w:h="16838"/>
      <w:pgMar w:top="1440" w:right="1800" w:bottom="1440" w:left="1800" w:header="0" w:footer="850" w:gutter="0"/>
      <w:pgNumType w:start="1"/>
      <w:cols w:space="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decorative"/>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45DF47">
    <w:pPr>
      <w:pStyle w:val="4"/>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70CCBB4">
                          <w:pPr>
                            <w:pStyle w:val="4"/>
                            <w:ind w:firstLine="360"/>
                            <w:rPr>
                              <w:color w:val="auto"/>
                            </w:rPr>
                          </w:pPr>
                          <w:r>
                            <w:rPr>
                              <w:color w:val="auto"/>
                            </w:rPr>
                            <w:fldChar w:fldCharType="begin"/>
                          </w:r>
                          <w:r>
                            <w:rPr>
                              <w:color w:val="auto"/>
                            </w:rPr>
                            <w:instrText xml:space="preserve"> PAGE  \* MERGEFORMAT </w:instrText>
                          </w:r>
                          <w:r>
                            <w:rPr>
                              <w:color w:val="auto"/>
                            </w:rPr>
                            <w:fldChar w:fldCharType="separate"/>
                          </w:r>
                          <w:r>
                            <w:rPr>
                              <w:color w:val="auto"/>
                            </w:rPr>
                            <w:t>2</w:t>
                          </w:r>
                          <w:r>
                            <w:rPr>
                              <w:color w:val="auto"/>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470CCBB4">
                    <w:pPr>
                      <w:pStyle w:val="4"/>
                      <w:ind w:firstLine="360"/>
                      <w:rPr>
                        <w:color w:val="auto"/>
                      </w:rPr>
                    </w:pPr>
                    <w:r>
                      <w:rPr>
                        <w:color w:val="auto"/>
                      </w:rPr>
                      <w:fldChar w:fldCharType="begin"/>
                    </w:r>
                    <w:r>
                      <w:rPr>
                        <w:color w:val="auto"/>
                      </w:rPr>
                      <w:instrText xml:space="preserve"> PAGE  \* MERGEFORMAT </w:instrText>
                    </w:r>
                    <w:r>
                      <w:rPr>
                        <w:color w:val="auto"/>
                      </w:rPr>
                      <w:fldChar w:fldCharType="separate"/>
                    </w:r>
                    <w:r>
                      <w:rPr>
                        <w:color w:val="auto"/>
                      </w:rPr>
                      <w:t>2</w:t>
                    </w:r>
                    <w:r>
                      <w:rPr>
                        <w:color w:val="auto"/>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mMTEwNzVkOGQ5M2EyMGE5MjU4ODRhYzgxZmVlYWUifQ=="/>
  </w:docVars>
  <w:rsids>
    <w:rsidRoot w:val="40CB58C1"/>
    <w:rsid w:val="01D46B46"/>
    <w:rsid w:val="054306D6"/>
    <w:rsid w:val="1FA17BA9"/>
    <w:rsid w:val="2D0B65A3"/>
    <w:rsid w:val="40CB58C1"/>
    <w:rsid w:val="484E58BC"/>
    <w:rsid w:val="6CB811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next w:val="1"/>
    <w:qFormat/>
    <w:uiPriority w:val="1"/>
    <w:rPr>
      <w:rFonts w:ascii="宋体" w:hAnsi="宋体" w:eastAsia="宋体" w:cs="宋体"/>
      <w:sz w:val="24"/>
      <w:szCs w:val="24"/>
      <w:lang w:val="en-US" w:eastAsia="zh-CN" w:bidi="ar-SA"/>
    </w:rPr>
  </w:style>
  <w:style w:type="paragraph" w:styleId="4">
    <w:name w:val="footer"/>
    <w:basedOn w:val="1"/>
    <w:qFormat/>
    <w:uiPriority w:val="0"/>
    <w:pPr>
      <w:tabs>
        <w:tab w:val="center" w:pos="4153"/>
        <w:tab w:val="right" w:pos="8306"/>
      </w:tabs>
      <w:snapToGrid w:val="0"/>
      <w:spacing w:line="240" w:lineRule="auto"/>
    </w:pPr>
    <w:rPr>
      <w:sz w:val="18"/>
      <w:szCs w:val="18"/>
    </w:rPr>
  </w:style>
  <w:style w:type="paragraph" w:styleId="5">
    <w:name w:val="toc 1"/>
    <w:basedOn w:val="1"/>
    <w:next w:val="1"/>
    <w:qFormat/>
    <w:uiPriority w:val="39"/>
    <w:pPr>
      <w:tabs>
        <w:tab w:val="right" w:leader="dot" w:pos="9060"/>
      </w:tabs>
      <w:spacing w:line="360" w:lineRule="auto"/>
    </w:pPr>
    <w:rPr>
      <w:rFonts w:ascii="宋体" w:hAnsi="宋体" w:eastAsia="宋体"/>
      <w:b/>
      <w:sz w:val="24"/>
    </w:rPr>
  </w:style>
  <w:style w:type="paragraph" w:styleId="6">
    <w:name w:val="Body Text First Indent"/>
    <w:basedOn w:val="3"/>
    <w:unhideWhenUsed/>
    <w:qFormat/>
    <w:uiPriority w:val="99"/>
    <w:pPr>
      <w:spacing w:line="240" w:lineRule="auto"/>
      <w:ind w:firstLine="420" w:firstLineChars="100"/>
      <w:jc w:val="both"/>
    </w:pPr>
    <w:rPr>
      <w:rFonts w:ascii="Times New Roman" w:eastAsia="宋体"/>
      <w:sz w:val="21"/>
    </w:rPr>
  </w:style>
  <w:style w:type="paragraph" w:customStyle="1" w:styleId="9">
    <w:name w:val="null3"/>
    <w:hidden/>
    <w:qFormat/>
    <w:uiPriority w:val="0"/>
    <w:rPr>
      <w:rFonts w:hint="eastAsia" w:asciiTheme="minorHAnsi" w:hAnsiTheme="minorHAnsi" w:eastAsiaTheme="minorEastAsia" w:cstheme="minorBidi"/>
      <w:lang w:val="en-US" w:eastAsia="zh-Hans" w:bidi="ar-SA"/>
    </w:rPr>
  </w:style>
  <w:style w:type="paragraph" w:customStyle="1" w:styleId="10">
    <w:name w:val="Default5"/>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977</Words>
  <Characters>986</Characters>
  <Lines>0</Lines>
  <Paragraphs>0</Paragraphs>
  <TotalTime>0</TotalTime>
  <ScaleCrop>false</ScaleCrop>
  <LinksUpToDate>false</LinksUpToDate>
  <CharactersWithSpaces>1287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2024-12-10T09:23:00Z</dcterms:created>
  <dc:creator>芹泽。</dc:creator>
  <cp:lastModifiedBy>acer</cp:lastModifiedBy>
  <dcterms:modified xsi:type="dcterms:W3CDTF">2025-11-16T12:27:57Z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18913BD8C0024BEBA704AE79B104A13F_13</vt:lpwstr>
  </property>
  <property fmtid="{D5CDD505-2E9C-101B-9397-08002B2CF9AE}" pid="4" name="KSOTemplateDocerSaveRecord">
    <vt:lpwstr>eyJoZGlkIjoiZTczZGJiMzk3NmE4MTFmY2I0NmVkOTVhODY4OTk3OTciLCJ1c2VySWQiOiIyNDc5ODM4ODIifQ==</vt:lpwstr>
  </property>
</Properties>
</file>