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版本号：ZRD-2025XAZC52220251114001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西安市中小企业专精特新专项宣传项目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ZRD-2025XAZC522</w:t>
      </w:r>
      <w:r>
        <w:br/>
      </w:r>
      <w:r>
        <w:br/>
      </w:r>
      <w:r>
        <w:br/>
      </w:r>
    </w:p>
    <w:p>
      <w:pPr>
        <w:pStyle w:val="null3"/>
        <w:jc w:val="center"/>
        <w:outlineLvl w:val="2"/>
      </w:pPr>
      <w:r>
        <w:rPr>
          <w:rFonts w:ascii="仿宋_GB2312" w:hAnsi="仿宋_GB2312" w:cs="仿宋_GB2312" w:eastAsia="仿宋_GB2312"/>
          <w:sz w:val="28"/>
          <w:b/>
        </w:rPr>
        <w:t>西安市中小企业服务中心</w:t>
      </w:r>
    </w:p>
    <w:p>
      <w:pPr>
        <w:pStyle w:val="null3"/>
        <w:jc w:val="center"/>
        <w:outlineLvl w:val="2"/>
      </w:pPr>
      <w:r>
        <w:rPr>
          <w:rFonts w:ascii="仿宋_GB2312" w:hAnsi="仿宋_GB2312" w:cs="仿宋_GB2312" w:eastAsia="仿宋_GB2312"/>
          <w:sz w:val="28"/>
          <w:b/>
        </w:rPr>
        <w:t>中瑞达项目管理有限公司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中瑞达项目管理有限公司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西安市中小企业服务中心</w:t>
      </w:r>
      <w:r>
        <w:rPr>
          <w:rFonts w:ascii="仿宋_GB2312" w:hAnsi="仿宋_GB2312" w:cs="仿宋_GB2312" w:eastAsia="仿宋_GB2312"/>
        </w:rPr>
        <w:t>委托，拟对</w:t>
      </w:r>
      <w:r>
        <w:rPr>
          <w:rFonts w:ascii="仿宋_GB2312" w:hAnsi="仿宋_GB2312" w:cs="仿宋_GB2312" w:eastAsia="仿宋_GB2312"/>
        </w:rPr>
        <w:t>西安市中小企业专精特新专项宣传项目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ZRD-2025XAZC522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西安市中小企业专精特新专项宣传项目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围绕西安市中小企业服务中心重点工作，特别是针对“专精特新”企业的培育发展，借助主流媒体宣传优势，调动广播、电视、新媒体等融媒体资源，全方位、多层次、多角度展现政府政策引领、社会组织创新服务、维护我市企业走“专精特新”发展道路的良好局面，在锻长补短中，推动我市企业高质量发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采购包1（西安市中小企业专精特新专项宣传项目）：属于专门面向中小企业采购。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1、法定代表人授权书及被授权人身份证复印件：法定代表人授权代表参加投标的，须出具法定代表人授权书及授权代表身份证（法定代表人直接参加投标的，须出具法定代表人身份证）</w:t>
      </w:r>
    </w:p>
    <w:p>
      <w:pPr>
        <w:pStyle w:val="null3"/>
      </w:pPr>
      <w:r>
        <w:rPr>
          <w:rFonts w:ascii="仿宋_GB2312" w:hAnsi="仿宋_GB2312" w:cs="仿宋_GB2312" w:eastAsia="仿宋_GB2312"/>
        </w:rPr>
        <w:t>2、企业信用：供应商未被列入中国执行信息公开网（http://zxgk.court.gov.cn/）“失信被执行人 ”、信用中国网站（www.creditchina.gov.cn）、“重大税收违法失信主体”未被列入“中国政府采购网(www.ccgp.gov.cn)政府采购严重违法失信行为记录名单。；（以采购人或采购代理机构磋商当天查询结果为准）</w:t>
      </w:r>
    </w:p>
    <w:p>
      <w:pPr>
        <w:pStyle w:val="null3"/>
      </w:pPr>
      <w:r>
        <w:rPr>
          <w:rFonts w:ascii="仿宋_GB2312" w:hAnsi="仿宋_GB2312" w:cs="仿宋_GB2312" w:eastAsia="仿宋_GB2312"/>
        </w:rPr>
        <w:t>3、非联合体磋商：本项目不接受联合体磋商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西安市中小企业服务中心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西安市莲湖区南小巷5号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029-61158125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中瑞达项目管理有限公司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西安市经济技术开发区凤城五路与明光路十字西北角恒石国际中心B座9楼902室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18292676898、02986263596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采购包1：427,000.00元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代理服务费收费标准：招标代理服务愿以参照国家计委颁发的《招标代理服务收费管理暂行办法》（计价格[2002]1980号）文件规定的按照国家收费标准下浮 10%。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西安市中小企业服务中心</w:t>
      </w:r>
      <w:r>
        <w:rPr>
          <w:rFonts w:ascii="仿宋_GB2312" w:hAnsi="仿宋_GB2312" w:cs="仿宋_GB2312" w:eastAsia="仿宋_GB2312"/>
        </w:rPr>
        <w:t>和</w:t>
      </w:r>
      <w:r>
        <w:rPr>
          <w:rFonts w:ascii="仿宋_GB2312" w:hAnsi="仿宋_GB2312" w:cs="仿宋_GB2312" w:eastAsia="仿宋_GB2312"/>
        </w:rPr>
        <w:t>中瑞达项目管理有限公司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西安市中小企业服务中心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中瑞达项目管理有限公司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西安市中小企业服务中心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中瑞达项目管理有限公司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中瑞达项目管理有限公司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中瑞达项目管理有限公司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中瑞达项目管理有限公司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联系人：郭丹</w:t>
      </w:r>
    </w:p>
    <w:p>
      <w:pPr>
        <w:pStyle w:val="null3"/>
      </w:pPr>
      <w:r>
        <w:rPr>
          <w:rFonts w:ascii="仿宋_GB2312" w:hAnsi="仿宋_GB2312" w:cs="仿宋_GB2312" w:eastAsia="仿宋_GB2312"/>
        </w:rPr>
        <w:t>联系电话：18292676898、02986263596</w:t>
      </w:r>
    </w:p>
    <w:p>
      <w:pPr>
        <w:pStyle w:val="null3"/>
      </w:pPr>
      <w:r>
        <w:rPr>
          <w:rFonts w:ascii="仿宋_GB2312" w:hAnsi="仿宋_GB2312" w:cs="仿宋_GB2312" w:eastAsia="仿宋_GB2312"/>
        </w:rPr>
        <w:t>地址：西安市经济技术开发区凤城五路与明光路十字西北角恒石国际中心B座9楼902室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围绕西安市中小企业服务中心重点工作，特别是针对“专精特新”企业的培育发展，借助主流媒体宣传优势，调动广播、电视、新媒体等融媒体资源，全方位、多层次、多角度展现政府政策引领、社会组织创新服务、维护我市企业走“专精特新”发展道路的良好局面，在锻长补短中，推动我市企业高质量发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427,000.00</w:t>
      </w:r>
    </w:p>
    <w:p>
      <w:pPr>
        <w:pStyle w:val="null3"/>
      </w:pPr>
      <w:r>
        <w:rPr>
          <w:rFonts w:ascii="仿宋_GB2312" w:hAnsi="仿宋_GB2312" w:cs="仿宋_GB2312" w:eastAsia="仿宋_GB2312"/>
        </w:rPr>
        <w:t>采购包最高限价（元）: 427,000.00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短视频制作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电视报道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广播节目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标的名称：短视频制作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pPr>
            <w:r>
              <w:rPr>
                <w:rFonts w:ascii="仿宋_GB2312" w:hAnsi="仿宋_GB2312" w:cs="仿宋_GB2312" w:eastAsia="仿宋_GB2312"/>
                <w:sz w:val="21"/>
              </w:rPr>
              <w:t>服务内容：围绕全市“专精特新”企业，拍摄企业人物、产业特色等短视频进行推送；围绕中小企业服务中心如何服务中小企业发展，在政策、资金、培训等方面的举措，拍摄短视频。共32条。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质量标准：达到国家及行业相关标准。</w:t>
            </w:r>
          </w:p>
        </w:tc>
      </w:tr>
    </w:tbl>
    <w:p>
      <w:pPr>
        <w:pStyle w:val="null3"/>
      </w:pPr>
      <w:r>
        <w:rPr>
          <w:rFonts w:ascii="仿宋_GB2312" w:hAnsi="仿宋_GB2312" w:cs="仿宋_GB2312" w:eastAsia="仿宋_GB2312"/>
        </w:rPr>
        <w:t>标的名称：电视报道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pPr>
            <w:r>
              <w:rPr>
                <w:rFonts w:ascii="仿宋_GB2312" w:hAnsi="仿宋_GB2312" w:cs="仿宋_GB2312" w:eastAsia="仿宋_GB2312"/>
              </w:rPr>
              <w:t>服务内容：针对西安市中小企业服务中心的重点工作进行宣传报道，围绕重要时间节点、重要活动，结合工作实际，在主流媒体的重点栏目进行专栏报道、系列报道、消息报道。宣传内容同步在主流媒体的新媒体平台推送。共39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质量标准：达到国家及行业相关标准。</w:t>
            </w:r>
          </w:p>
        </w:tc>
      </w:tr>
    </w:tbl>
    <w:p>
      <w:pPr>
        <w:pStyle w:val="null3"/>
      </w:pPr>
      <w:r>
        <w:rPr>
          <w:rFonts w:ascii="仿宋_GB2312" w:hAnsi="仿宋_GB2312" w:cs="仿宋_GB2312" w:eastAsia="仿宋_GB2312"/>
        </w:rPr>
        <w:t>标的名称：广播节目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pPr>
            <w:r>
              <w:rPr>
                <w:rFonts w:ascii="仿宋_GB2312" w:hAnsi="仿宋_GB2312" w:cs="仿宋_GB2312" w:eastAsia="仿宋_GB2312"/>
                <w:sz w:val="21"/>
              </w:rPr>
              <w:t>服务内容：邀请我市</w:t>
            </w:r>
            <w:r>
              <w:rPr>
                <w:rFonts w:ascii="仿宋_GB2312" w:hAnsi="仿宋_GB2312" w:cs="仿宋_GB2312" w:eastAsia="仿宋_GB2312"/>
                <w:sz w:val="21"/>
              </w:rPr>
              <w:t>“专精特新”中小企业负责人走进广播电台直播间，畅谈企业发展理念、产业特色、讲述企业故事、传播企业精神、分享企业打造核心竞争力的方法；邀请西安市中小企业服务中心负责人走进直播间，介绍服务中小企业的资金、培训等政策举措，为全市企业提供良好的发展环境。共24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质量标准：达到国家及行业相关标准。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达到国家及行业相关标准，并满足磋商文件要求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完成合同约定50%的工作量</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完成所有合同约定的工作</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一、供应商需要在线上提交所有通过电子化交易平台实施的政府采购项目的响应文件并在开标截止时间30分钟前，通过项目电子化交易系统进行签到，如未进行签到，产生的一起后果由供应商自行承担。 二、供应商的磋商报价是供应商响应磋商项目要求的全部工作内容的价格体现，包括供应商完成本项目所需的直接费、间接费、利润、税金及其它相关的一切费用。包括但不限于：人工费、设备费、管理费、验收费、采购代理服务费、利润和税金等全部费用。在提供服务的过程中的任何遗漏，均由成交供应商免费提供，采购人将不再支付任何费用。 三、1）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2）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1）供应商须具有独立承担民事责任能力的法人、其他组织或自然人，营业执照、组织机构代码证、税务登记证（多证合一只提供营业执照，事业单位提供事业单位法人证书，自然人提供本人身份证）； 2）财务状况报告：提供2023年度或2024年度的财务审计报告（成立时间至提交响应文件截止时间不足一年的可提供成立后任意时段的资产负债表）或其磋商前6个月内基本开户银行出具的资信证明及其基本存款账户开户许可证（无基本存款账户开户许可证可提供其基本存款账户信息证明）； 3）税收缴纳证明：提供上一年度至今已缴纳的至少一个月的纳税证明或完税证明，依法免税的单位应提供相关证明材料； 4）社会保障资金缴纳证明：提供上一年度至今已缴存至少一个月社会保障资金缴纳的有效证明。依法不需要缴纳社会保障资金的单位应提供相关证明材料； 5）参与本次采购前3年内，在经营活动中没有重大违法记录的书面声明； 6）供应商须具备履行合同所必须的设备和专业技术能力的书面声明；</w:t>
            </w:r>
          </w:p>
        </w:tc>
        <w:tc>
          <w:tcPr>
            <w:tcW w:type="dxa" w:w="1661"/>
          </w:tcPr>
          <w:p>
            <w:pPr>
              <w:pStyle w:val="null3"/>
            </w:pPr>
            <w:r>
              <w:rPr>
                <w:rFonts w:ascii="仿宋_GB2312" w:hAnsi="仿宋_GB2312" w:cs="仿宋_GB2312" w:eastAsia="仿宋_GB2312"/>
              </w:rPr>
              <w:t>四、投标人应提交的资格证明材料.docx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的财务审计报告（成立时间至提交响应文件截止时间不足一年的可提供成立后任意时段的资产负债表）或其磋商前6个月内基本开户银行出具的资信证明及其基本存款账户开户许可证（无基本存款账户开户许可证可提供其基本存款账户信息证明）；</w:t>
            </w:r>
          </w:p>
        </w:tc>
        <w:tc>
          <w:tcPr>
            <w:tcW w:type="dxa" w:w="1661"/>
          </w:tcPr>
          <w:p>
            <w:pPr>
              <w:pStyle w:val="null3"/>
            </w:pPr>
            <w:r>
              <w:rPr>
                <w:rFonts w:ascii="仿宋_GB2312" w:hAnsi="仿宋_GB2312" w:cs="仿宋_GB2312" w:eastAsia="仿宋_GB2312"/>
              </w:rPr>
              <w:t>四、投标人应提交的资格证明材料.docx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四、投标人应提交的资格证明材料.docx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响应文件封面 监狱企业的证明文件.docx 中小企业声明函 残疾人福利性单位声明函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法定代表人授权书及被授权人身份证复印件</w:t>
            </w:r>
          </w:p>
        </w:tc>
        <w:tc>
          <w:tcPr>
            <w:tcW w:type="dxa" w:w="3322"/>
          </w:tcPr>
          <w:p>
            <w:pPr>
              <w:pStyle w:val="null3"/>
            </w:pPr>
            <w:r>
              <w:rPr>
                <w:rFonts w:ascii="仿宋_GB2312" w:hAnsi="仿宋_GB2312" w:cs="仿宋_GB2312" w:eastAsia="仿宋_GB2312"/>
              </w:rPr>
              <w:t>法定代表人授权代表参加投标的，须出具法定代表人授权书及授权代表身份证（法定代表人直接参加投标的，须出具法定代表人身份证）</w:t>
            </w:r>
          </w:p>
        </w:tc>
        <w:tc>
          <w:tcPr>
            <w:tcW w:type="dxa" w:w="1661"/>
          </w:tcPr>
          <w:p>
            <w:pPr>
              <w:pStyle w:val="null3"/>
            </w:pPr>
            <w:r>
              <w:rPr>
                <w:rFonts w:ascii="仿宋_GB2312" w:hAnsi="仿宋_GB2312" w:cs="仿宋_GB2312" w:eastAsia="仿宋_GB2312"/>
              </w:rPr>
              <w:t>响应文件封面 三、法定代表人证明书及授权书.docx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供应商未被列入中国执行信息公开网（http://zxgk.court.gov.cn/）“失信被执行人 ”、信用中国网站（www.creditchina.gov.cn）、“重大税收违法失信主体”未被列入“中国政府采购网(www.ccgp.gov.cn)政府采购严重违法失信行为记录名单。；（以采购人或采购代理机构磋商当天查询结果为准）</w:t>
            </w:r>
          </w:p>
        </w:tc>
        <w:tc>
          <w:tcPr>
            <w:tcW w:type="dxa" w:w="1661"/>
          </w:tcPr>
          <w:p>
            <w:pPr>
              <w:pStyle w:val="null3"/>
            </w:pPr>
            <w:r>
              <w:rPr>
                <w:rFonts w:ascii="仿宋_GB2312" w:hAnsi="仿宋_GB2312" w:cs="仿宋_GB2312" w:eastAsia="仿宋_GB2312"/>
              </w:rPr>
              <w:t>响应文件封面 六、磋商响应单位承诺书.docx 四、投标人应提交的资格证明材料.docx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响应文件封面 四、投标人应提交的资格证明材料.docx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监狱企业的证明文件.docx 中小企业声明函 残疾人福利性单位声明函 分项报价明细表.docx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响应文件封面 一、服务内容及服务要求应答表.docx 二、商务应答表.docx 五、服务方案.docx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 (单位负责人) 或其委托代理人的签名齐全并加盖单位章</w:t>
            </w:r>
          </w:p>
        </w:tc>
        <w:tc>
          <w:tcPr>
            <w:tcW w:type="dxa" w:w="1661"/>
          </w:tcPr>
          <w:p>
            <w:pPr>
              <w:pStyle w:val="null3"/>
            </w:pPr>
            <w:r>
              <w:rPr>
                <w:rFonts w:ascii="仿宋_GB2312" w:hAnsi="仿宋_GB2312" w:cs="仿宋_GB2312" w:eastAsia="仿宋_GB2312"/>
              </w:rPr>
              <w:t>响应文件封面 六、磋商响应单位承诺书.docx 分项报价明细表.docx 四、投标人应提交的资格证明材料.docx 一、服务内容及服务要求应答表.docx 二、商务应答表.docx 三、法定代表人证明书及授权书.docx 五、服务方案.docx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且报价不超过第二章“供应商须知”前附表规定 的采购预算金额或最高限价</w:t>
            </w:r>
          </w:p>
        </w:tc>
        <w:tc>
          <w:tcPr>
            <w:tcW w:type="dxa" w:w="1661"/>
          </w:tcPr>
          <w:p>
            <w:pPr>
              <w:pStyle w:val="null3"/>
            </w:pPr>
            <w:r>
              <w:rPr>
                <w:rFonts w:ascii="仿宋_GB2312" w:hAnsi="仿宋_GB2312" w:cs="仿宋_GB2312" w:eastAsia="仿宋_GB2312"/>
              </w:rPr>
              <w:t>响应文件封面 分项报价明细表.docx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不存在下列规定的任何一种情形，有下列情形 之一的，视为供应商相互恶意串通，响应文件 无效： (1) 不同供应商的响应文件由同一单位 或者个人编制； (2) 不同供应商委托同一单位 或者个人办理磋商事宜； (3) 不同供应商的响 应文件载明的项目管理成员为同一人； (4) 不 同供应商的响应文件异常一致或者磋商报价呈 规律性差异；</w:t>
            </w:r>
          </w:p>
        </w:tc>
        <w:tc>
          <w:tcPr>
            <w:tcW w:type="dxa" w:w="1661"/>
          </w:tcPr>
          <w:p>
            <w:pPr>
              <w:pStyle w:val="null3"/>
            </w:pPr>
            <w:r>
              <w:rPr>
                <w:rFonts w:ascii="仿宋_GB2312" w:hAnsi="仿宋_GB2312" w:cs="仿宋_GB2312" w:eastAsia="仿宋_GB2312"/>
              </w:rPr>
              <w:t>响应文件封面 六、磋商响应单位承诺书.docx 分项报价明细表.docx 四、投标人应提交的资格证明材料.docx 标的清单 一、服务内容及服务要求应答表.docx 二、商务应答表.docx 三、法定代表人证明书及授权书.docx 五、服务方案.docx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 附加条件</w:t>
            </w:r>
          </w:p>
        </w:tc>
        <w:tc>
          <w:tcPr>
            <w:tcW w:type="dxa" w:w="1661"/>
          </w:tcPr>
          <w:p>
            <w:pPr>
              <w:pStyle w:val="null3"/>
            </w:pPr>
            <w:r>
              <w:rPr>
                <w:rFonts w:ascii="仿宋_GB2312" w:hAnsi="仿宋_GB2312" w:cs="仿宋_GB2312" w:eastAsia="仿宋_GB2312"/>
              </w:rPr>
              <w:t>响应文件封面 一、服务内容及服务要求应答表.docx 二、商务应答表.docx 五、服务方案.docx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 分项报价明细表.docx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项目理解与分析</w:t>
            </w:r>
          </w:p>
        </w:tc>
        <w:tc>
          <w:tcPr>
            <w:tcW w:type="dxa" w:w="2492"/>
          </w:tcPr>
          <w:p>
            <w:pPr>
              <w:pStyle w:val="null3"/>
            </w:pPr>
            <w:r>
              <w:rPr>
                <w:rFonts w:ascii="仿宋_GB2312" w:hAnsi="仿宋_GB2312" w:cs="仿宋_GB2312" w:eastAsia="仿宋_GB2312"/>
              </w:rPr>
              <w:t>1、结合项目采购需求及实际情况，对项目的认知及目标、前期调研、后期定位分析等进行分析。2、赋分标准 （1）对项目背景、工作内容和要求理解准确、全面，分析到位得10分；（2）对项目背景、工作内容和要求理解较准确、分析较全面得8分；（3）对项目背景、工作内容和要求理解基本准确、分析基本全面得6分；（4）对项目背景、工作内容和要求理解不够准确，分析简单得4分；（5）对项目背景、工作内容和要求、分析理解存在较大偏差，得2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五、服务方案.docx</w:t>
            </w:r>
          </w:p>
        </w:tc>
      </w:tr>
      <w:tr>
        <w:tc>
          <w:tcPr>
            <w:tcW w:type="dxa" w:w="831"/>
            <w:vMerge/>
          </w:tcPr>
          <w:p/>
        </w:tc>
        <w:tc>
          <w:tcPr>
            <w:tcW w:type="dxa" w:w="1661"/>
          </w:tcPr>
          <w:p>
            <w:pPr>
              <w:pStyle w:val="null3"/>
            </w:pPr>
            <w:r>
              <w:rPr>
                <w:rFonts w:ascii="仿宋_GB2312" w:hAnsi="仿宋_GB2312" w:cs="仿宋_GB2312" w:eastAsia="仿宋_GB2312"/>
              </w:rPr>
              <w:t>整体策划方案</w:t>
            </w:r>
          </w:p>
        </w:tc>
        <w:tc>
          <w:tcPr>
            <w:tcW w:type="dxa" w:w="2492"/>
          </w:tcPr>
          <w:p>
            <w:pPr>
              <w:pStyle w:val="null3"/>
            </w:pPr>
            <w:r>
              <w:rPr>
                <w:rFonts w:ascii="仿宋_GB2312" w:hAnsi="仿宋_GB2312" w:cs="仿宋_GB2312" w:eastAsia="仿宋_GB2312"/>
              </w:rPr>
              <w:t>1、根据供应商针对本项目提供①电视报道②广播节目③短视频制作活动的整体策划及制作全流程方案。2、赋分标准 （1）有完整的整体策划方案及措施，方案具体可行，针对性强，得15分；（2）有较完整的整体策划方案及措施，方案比较可行，针对性较强，得12分；（3）整体策划方案及措施基本完整，措施一般，针对性一般，得9分；（4）有整体策划方案，措施不够全面，可行性一般，针对性不强，得6分；（5）整体策划方案及措施笼统简单，针对性差，得3分； 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五、服务方案.docx</w:t>
            </w:r>
          </w:p>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1、提供人员配备方案及管理方案，包括但不限于策划人员、实施人员、视频制作人员、活动保障人员等人员配备。 2、赋分标准 （1）配备方案科学合理、管理方案可操作性强、内容齐全、完全满足项目需求，得10分； （2）配备方案科学合理，管理方案可操作性较强、内容较齐全，满足项目需求，得8分； （3）配备方案较科学合理、管理方案有一定的操作性、内容较齐全，基本满足项目需求得6分； （4）配备方案一般，管理方案基本合理，内容基本齐全，基本满足项目需求得4分； （5）配备方案差、管理方案欠缺、缺乏科学性合理性、可操作性较差，不太满足项目需求得2分。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五、服务方案.docx</w:t>
            </w:r>
          </w:p>
        </w:tc>
      </w:tr>
      <w:tr>
        <w:tc>
          <w:tcPr>
            <w:tcW w:type="dxa" w:w="831"/>
            <w:vMerge/>
          </w:tcPr>
          <w:p/>
        </w:tc>
        <w:tc>
          <w:tcPr>
            <w:tcW w:type="dxa" w:w="1661"/>
          </w:tcPr>
          <w:p>
            <w:pPr>
              <w:pStyle w:val="null3"/>
            </w:pPr>
            <w:r>
              <w:rPr>
                <w:rFonts w:ascii="仿宋_GB2312" w:hAnsi="仿宋_GB2312" w:cs="仿宋_GB2312" w:eastAsia="仿宋_GB2312"/>
              </w:rPr>
              <w:t>宣传方案</w:t>
            </w:r>
          </w:p>
        </w:tc>
        <w:tc>
          <w:tcPr>
            <w:tcW w:type="dxa" w:w="2492"/>
          </w:tcPr>
          <w:p>
            <w:pPr>
              <w:pStyle w:val="null3"/>
            </w:pPr>
            <w:r>
              <w:rPr>
                <w:rFonts w:ascii="仿宋_GB2312" w:hAnsi="仿宋_GB2312" w:cs="仿宋_GB2312" w:eastAsia="仿宋_GB2312"/>
              </w:rPr>
              <w:t>1、根据供应商针对本项目所提供的宣传方案，包括但不限于宣传平台及渠道、宣传方式及宣传物料、宣传覆盖面； 2、赋分标准 （1）方案内容科学合理、可操作性强、方案内容齐全、完全满足项目需求，得15分；（2）方案内容可行且科学合理可操作性较强、方案内容较齐全，满足项目需求，得12分；（3）方案内容较科学合理有一定的操作性、方案内容较齐全，基本满足项目需求得9分； （4）方案内容可行性一般，方案内容基本合理，得6分； （5）方案内容欠缺、缺乏科学性合理性、可操作性较差，得3分。 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1、根据各供应商针对本项目提供的进度保证措施，包括确保完成时间、项目进度、工作效率的保障措施。2、赋分标准 （1）方案内容科学合理、可操作性强、方案内容齐全、完全满足项目需求，得10分；（2）方案内容可行且科学合理可操作性较强、方案内容较齐全，满足项目需求，得8分；（3）方案内容较科学合理有一定的操作性、方案内容较齐全，基本满足项目需求得6分； （4）方案内容可行性一般，方案内容基本合理，得4分； （5）方案内容欠缺、缺乏科学性合理性、可操作性较差，得2分。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五、服务方案.docx</w:t>
            </w:r>
          </w:p>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1、供应商有针对本项目的质量保障措施，健全严格的质量管理制度，建立了比较完善的工作程序制度和管理体系。 2、赋分标准 （1）质量保障措施完善，管理制度科学合理、完全满足项目需求，得10分； （2）质量保障措施较为完善，管理制度科学合理，满足项目需求，得8分； （3）质量保障措施较为完善，管理制度基本科学合理，基本满足项目需求得6分； （4）质量保障措施基本完善，管理制度基本合理，基本满足项目需求得4分； （5）质量保障措施不太完善，管理制度不够科学合理，不太满足项目需求得2分。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五、服务方案.docx</w:t>
            </w:r>
          </w:p>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供应商针对故障及其他突发情况的应急方案，有具体可行的应急措施和解决方案。1.预案完善可行，措施细致可操作性强，得5分； 2.预案基本完整，具有一定的可操作性和针对性，得3分； 3.预案完善程度一般，措施宽泛可操作性一般，得1分；未提供得0分。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五、服务方案.docx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1.保密措施方案合理、完善的得5分；2.保密措施方案较为合理得3分 ；3.保密措施方案不太合理、措施一般得1分。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五、服务方案.docx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1.合理化建议完善可行，措施细致可操作性强得5分；2.合理化建议基本完整，具有一定的可操作性和针对性得3分；3.合理化建议完善程度一般，措施宽泛可操作性一般得1分，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五、服务方案.docx</w:t>
            </w:r>
          </w:p>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商务承诺</w:t>
            </w:r>
          </w:p>
        </w:tc>
        <w:tc>
          <w:tcPr>
            <w:tcW w:type="dxa" w:w="2492"/>
          </w:tcPr>
          <w:p>
            <w:pPr>
              <w:pStyle w:val="null3"/>
            </w:pPr>
            <w:r>
              <w:rPr>
                <w:rFonts w:ascii="仿宋_GB2312" w:hAnsi="仿宋_GB2312" w:cs="仿宋_GB2312" w:eastAsia="仿宋_GB2312"/>
              </w:rPr>
              <w:t>对项目的服务期、付款方式等进行书面承诺，响应得5分，未提供或其他得0分。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五、服务方案.docx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详见附件：一、服务内容及服务要求应答表.docx</w:t>
      </w:r>
    </w:p>
    <w:p>
      <w:pPr>
        <w:pStyle w:val="null3"/>
        <w:ind w:firstLine="960"/>
      </w:pPr>
      <w:r>
        <w:rPr>
          <w:rFonts w:ascii="仿宋_GB2312" w:hAnsi="仿宋_GB2312" w:cs="仿宋_GB2312" w:eastAsia="仿宋_GB2312"/>
        </w:rPr>
        <w:t>详见附件：二、商务应答表.docx</w:t>
      </w:r>
    </w:p>
    <w:p>
      <w:pPr>
        <w:pStyle w:val="null3"/>
        <w:ind w:firstLine="960"/>
      </w:pPr>
      <w:r>
        <w:rPr>
          <w:rFonts w:ascii="仿宋_GB2312" w:hAnsi="仿宋_GB2312" w:cs="仿宋_GB2312" w:eastAsia="仿宋_GB2312"/>
        </w:rPr>
        <w:t>详见附件：三、法定代表人证明书及授权书.docx</w:t>
      </w:r>
    </w:p>
    <w:p>
      <w:pPr>
        <w:pStyle w:val="null3"/>
        <w:ind w:firstLine="960"/>
      </w:pPr>
      <w:r>
        <w:rPr>
          <w:rFonts w:ascii="仿宋_GB2312" w:hAnsi="仿宋_GB2312" w:cs="仿宋_GB2312" w:eastAsia="仿宋_GB2312"/>
        </w:rPr>
        <w:t>详见附件：四、投标人应提交的资格证明材料.docx</w:t>
      </w:r>
    </w:p>
    <w:p>
      <w:pPr>
        <w:pStyle w:val="null3"/>
        <w:ind w:firstLine="960"/>
      </w:pPr>
      <w:r>
        <w:rPr>
          <w:rFonts w:ascii="仿宋_GB2312" w:hAnsi="仿宋_GB2312" w:cs="仿宋_GB2312" w:eastAsia="仿宋_GB2312"/>
        </w:rPr>
        <w:t>详见附件：五、服务方案.docx</w:t>
      </w:r>
    </w:p>
    <w:p>
      <w:pPr>
        <w:pStyle w:val="null3"/>
        <w:ind w:firstLine="960"/>
      </w:pPr>
      <w:r>
        <w:rPr>
          <w:rFonts w:ascii="仿宋_GB2312" w:hAnsi="仿宋_GB2312" w:cs="仿宋_GB2312" w:eastAsia="仿宋_GB2312"/>
        </w:rPr>
        <w:t>详见附件：六、磋商响应单位承诺书.docx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