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0EDE3">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center"/>
        <w:textAlignment w:val="baseline"/>
        <w:rPr>
          <w:rFonts w:hint="eastAsia" w:ascii="宋体" w:hAnsi="宋体" w:eastAsia="宋体" w:cs="宋体"/>
          <w:b/>
          <w:bCs/>
          <w:sz w:val="24"/>
          <w:szCs w:val="24"/>
        </w:rPr>
      </w:pPr>
      <w:r>
        <w:rPr>
          <w:rFonts w:hint="eastAsia" w:ascii="宋体" w:hAnsi="宋体" w:eastAsia="宋体" w:cs="宋体"/>
          <w:b/>
          <w:bCs/>
          <w:sz w:val="24"/>
          <w:szCs w:val="24"/>
          <w:lang w:eastAsia="zh-CN"/>
        </w:rPr>
        <w:t>供应商</w:t>
      </w:r>
      <w:r>
        <w:rPr>
          <w:rFonts w:hint="eastAsia" w:ascii="宋体" w:hAnsi="宋体" w:eastAsia="宋体" w:cs="宋体"/>
          <w:b/>
          <w:bCs/>
          <w:sz w:val="24"/>
          <w:szCs w:val="24"/>
        </w:rPr>
        <w:t>应提交的相关资格证明文件</w:t>
      </w:r>
    </w:p>
    <w:p w14:paraId="6FC36560">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宋体" w:hAnsi="宋体" w:eastAsia="宋体" w:cs="宋体"/>
          <w:b/>
          <w:bCs/>
          <w:sz w:val="24"/>
          <w:szCs w:val="24"/>
          <w:highlight w:val="none"/>
          <w:lang w:eastAsia="zh-CN"/>
        </w:rPr>
      </w:pPr>
    </w:p>
    <w:p w14:paraId="687B3E24">
      <w:pPr>
        <w:pStyle w:val="15"/>
        <w:spacing w:before="28" w:line="480" w:lineRule="auto"/>
        <w:ind w:left="94"/>
        <w:jc w:val="both"/>
        <w:rPr>
          <w:rFonts w:hint="eastAsia" w:cs="宋体"/>
          <w:b/>
          <w:bCs/>
          <w:spacing w:val="7"/>
          <w:sz w:val="21"/>
          <w:szCs w:val="21"/>
          <w:lang w:val="en-US" w:eastAsia="zh-CN"/>
        </w:rPr>
      </w:pPr>
      <w:r>
        <w:rPr>
          <w:rFonts w:hint="eastAsia" w:cs="宋体"/>
          <w:b/>
          <w:bCs/>
          <w:spacing w:val="2"/>
          <w:sz w:val="21"/>
          <w:szCs w:val="21"/>
          <w:lang w:val="en-US" w:eastAsia="zh-CN"/>
        </w:rPr>
        <w:t>一、</w:t>
      </w:r>
      <w:r>
        <w:rPr>
          <w:rFonts w:ascii="宋体" w:hAnsi="宋体" w:eastAsia="宋体" w:cs="宋体"/>
          <w:b/>
          <w:bCs/>
          <w:spacing w:val="2"/>
          <w:sz w:val="21"/>
          <w:szCs w:val="21"/>
        </w:rPr>
        <w:t>一般资格审查</w:t>
      </w:r>
    </w:p>
    <w:p w14:paraId="0E47775D">
      <w:pPr>
        <w:pStyle w:val="15"/>
        <w:spacing w:before="28" w:line="480" w:lineRule="auto"/>
        <w:jc w:val="both"/>
        <w:rPr>
          <w:rFonts w:hint="eastAsia" w:ascii="宋体" w:hAnsi="宋体" w:eastAsia="宋体" w:cs="宋体"/>
          <w:b/>
          <w:bCs/>
          <w:spacing w:val="7"/>
          <w:sz w:val="21"/>
          <w:szCs w:val="21"/>
          <w:lang w:eastAsia="zh-CN"/>
        </w:rPr>
      </w:pPr>
      <w:r>
        <w:rPr>
          <w:rFonts w:hint="eastAsia" w:cs="宋体"/>
          <w:b/>
          <w:bCs/>
          <w:spacing w:val="7"/>
          <w:sz w:val="21"/>
          <w:szCs w:val="21"/>
          <w:lang w:val="en-US" w:eastAsia="zh-CN"/>
        </w:rPr>
        <w:t>1、</w:t>
      </w:r>
      <w:r>
        <w:rPr>
          <w:rFonts w:ascii="宋体" w:hAnsi="宋体" w:eastAsia="宋体" w:cs="宋体"/>
          <w:b/>
          <w:bCs/>
          <w:spacing w:val="7"/>
          <w:sz w:val="21"/>
          <w:szCs w:val="21"/>
        </w:rPr>
        <w:t>供应商应具备《中华人民共和国政府采购法》第二十二条规定的条件</w:t>
      </w:r>
      <w:r>
        <w:rPr>
          <w:rFonts w:hint="eastAsia" w:ascii="宋体" w:hAnsi="宋体" w:eastAsia="宋体" w:cs="宋体"/>
          <w:b/>
          <w:bCs/>
          <w:spacing w:val="7"/>
          <w:sz w:val="21"/>
          <w:szCs w:val="21"/>
          <w:lang w:eastAsia="zh-CN"/>
        </w:rPr>
        <w:t>。</w:t>
      </w:r>
    </w:p>
    <w:p w14:paraId="2EE99777">
      <w:pPr>
        <w:pStyle w:val="15"/>
        <w:spacing w:before="28" w:line="480" w:lineRule="auto"/>
        <w:ind w:left="94"/>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cs="宋体"/>
          <w:sz w:val="21"/>
          <w:szCs w:val="21"/>
          <w:lang w:val="en-US" w:eastAsia="zh-CN"/>
        </w:rPr>
        <w:t>）</w:t>
      </w:r>
      <w:r>
        <w:rPr>
          <w:rFonts w:hint="eastAsia" w:ascii="宋体" w:hAnsi="宋体" w:eastAsia="宋体" w:cs="宋体"/>
          <w:sz w:val="21"/>
          <w:szCs w:val="21"/>
          <w:lang w:val="en-US" w:eastAsia="zh-CN"/>
        </w:rPr>
        <w:t>供应商须具有独立承担民事责任能力的法人、其他组织或自然人，营业执照、组织机构代码证、税务登记证（多证合一只提供营业执照，事业单位提供事业单位法人证书，自然人提供本人身份证）；</w:t>
      </w:r>
    </w:p>
    <w:p w14:paraId="6DBC5C89">
      <w:pPr>
        <w:pStyle w:val="15"/>
        <w:spacing w:before="28" w:line="480" w:lineRule="auto"/>
        <w:ind w:left="94"/>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cs="宋体"/>
          <w:sz w:val="21"/>
          <w:szCs w:val="21"/>
          <w:lang w:val="en-US" w:eastAsia="zh-CN"/>
        </w:rPr>
        <w:t>）</w:t>
      </w:r>
      <w:r>
        <w:rPr>
          <w:rFonts w:hint="eastAsia" w:ascii="宋体" w:hAnsi="宋体" w:eastAsia="宋体" w:cs="宋体"/>
          <w:sz w:val="21"/>
          <w:szCs w:val="21"/>
          <w:lang w:val="en-US" w:eastAsia="zh-CN"/>
        </w:rPr>
        <w:t xml:space="preserve">财务状况报告：提供2023年度或2024年度的财务审计报告（成立时间至提交响应文件截止时间不足一年的可提供成立后任意时段的资产负债表）或其磋商前6个月内基本开户银行出具的资信证明及其基本存款账户开户许可证（无基本存款账户开户许可证可提供其基本存款账户信息证明）； </w:t>
      </w:r>
    </w:p>
    <w:p w14:paraId="74E8236F">
      <w:pPr>
        <w:pStyle w:val="15"/>
        <w:spacing w:before="28" w:line="480" w:lineRule="auto"/>
        <w:ind w:left="94"/>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cs="宋体"/>
          <w:sz w:val="21"/>
          <w:szCs w:val="21"/>
          <w:lang w:val="en-US" w:eastAsia="zh-CN"/>
        </w:rPr>
        <w:t>）</w:t>
      </w:r>
      <w:r>
        <w:rPr>
          <w:rFonts w:hint="eastAsia" w:ascii="宋体" w:hAnsi="宋体" w:eastAsia="宋体" w:cs="宋体"/>
          <w:sz w:val="21"/>
          <w:szCs w:val="21"/>
          <w:lang w:val="en-US" w:eastAsia="zh-CN"/>
        </w:rPr>
        <w:t xml:space="preserve">税收缴纳证明：提供上一年度至今已缴纳的至少一个月的纳税证明或完税证明，依法免税的单位应提供相关证明材料； </w:t>
      </w:r>
    </w:p>
    <w:p w14:paraId="7A6082D6">
      <w:pPr>
        <w:pStyle w:val="15"/>
        <w:spacing w:before="28" w:line="480" w:lineRule="auto"/>
        <w:ind w:left="94"/>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r>
        <w:rPr>
          <w:rFonts w:hint="eastAsia" w:cs="宋体"/>
          <w:sz w:val="21"/>
          <w:szCs w:val="21"/>
          <w:lang w:val="en-US" w:eastAsia="zh-CN"/>
        </w:rPr>
        <w:t>）</w:t>
      </w:r>
      <w:r>
        <w:rPr>
          <w:rFonts w:hint="eastAsia" w:ascii="宋体" w:hAnsi="宋体" w:eastAsia="宋体" w:cs="宋体"/>
          <w:sz w:val="21"/>
          <w:szCs w:val="21"/>
          <w:lang w:val="en-US" w:eastAsia="zh-CN"/>
        </w:rPr>
        <w:t>社会保障资金缴纳证明：提供上一年度至今已缴存至少一个月社会保障资金缴纳的有效证明。依法不需要缴纳社会保障资金的单位应提供相关证明材料；</w:t>
      </w:r>
    </w:p>
    <w:p w14:paraId="77955060">
      <w:pPr>
        <w:pStyle w:val="15"/>
        <w:spacing w:before="28" w:line="480" w:lineRule="auto"/>
        <w:ind w:left="94"/>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cs="宋体"/>
          <w:sz w:val="21"/>
          <w:szCs w:val="21"/>
          <w:lang w:val="en-US" w:eastAsia="zh-CN"/>
        </w:rPr>
        <w:t>）</w:t>
      </w:r>
      <w:r>
        <w:rPr>
          <w:rFonts w:hint="eastAsia" w:ascii="宋体" w:hAnsi="宋体" w:eastAsia="宋体" w:cs="宋体"/>
          <w:sz w:val="21"/>
          <w:szCs w:val="21"/>
          <w:lang w:val="en-US" w:eastAsia="zh-CN"/>
        </w:rPr>
        <w:t>参与本次采购前3年内，在经营活动中没有重大违法记录的书面声明；</w:t>
      </w:r>
      <w:r>
        <w:rPr>
          <w:rFonts w:hint="eastAsia" w:cs="宋体"/>
          <w:sz w:val="21"/>
          <w:szCs w:val="21"/>
          <w:lang w:val="en-US" w:eastAsia="zh-CN"/>
        </w:rPr>
        <w:t>（详见供应商承诺书格式）</w:t>
      </w:r>
    </w:p>
    <w:p w14:paraId="0F278F1F">
      <w:pPr>
        <w:pStyle w:val="15"/>
        <w:spacing w:before="28" w:line="480" w:lineRule="auto"/>
        <w:ind w:left="94"/>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cs="宋体"/>
          <w:sz w:val="21"/>
          <w:szCs w:val="21"/>
          <w:lang w:val="en-US" w:eastAsia="zh-CN"/>
        </w:rPr>
        <w:t>）</w:t>
      </w:r>
      <w:r>
        <w:rPr>
          <w:rFonts w:hint="eastAsia" w:ascii="宋体" w:hAnsi="宋体" w:eastAsia="宋体" w:cs="宋体"/>
          <w:sz w:val="21"/>
          <w:szCs w:val="21"/>
          <w:lang w:val="en-US" w:eastAsia="zh-CN"/>
        </w:rPr>
        <w:t>供应商须具备履行合同所必须的设备和专业技术能力的书面声明；</w:t>
      </w:r>
      <w:r>
        <w:rPr>
          <w:rFonts w:hint="eastAsia" w:cs="宋体"/>
          <w:sz w:val="21"/>
          <w:szCs w:val="21"/>
          <w:lang w:val="en-US" w:eastAsia="zh-CN"/>
        </w:rPr>
        <w:t>（详见供应商承诺书格式）</w:t>
      </w:r>
    </w:p>
    <w:p w14:paraId="4DC5C449">
      <w:pPr>
        <w:pStyle w:val="15"/>
        <w:spacing w:before="28" w:line="480" w:lineRule="auto"/>
        <w:ind w:left="94"/>
        <w:jc w:val="both"/>
        <w:rPr>
          <w:rFonts w:ascii="宋体" w:hAnsi="宋体" w:eastAsia="宋体" w:cs="宋体"/>
          <w:b/>
          <w:bCs/>
          <w:sz w:val="21"/>
          <w:szCs w:val="21"/>
        </w:rPr>
      </w:pPr>
      <w:r>
        <w:rPr>
          <w:rFonts w:hint="eastAsia" w:cs="宋体"/>
          <w:b/>
          <w:bCs/>
          <w:sz w:val="21"/>
          <w:szCs w:val="21"/>
          <w:lang w:val="en-US" w:eastAsia="zh-CN"/>
        </w:rPr>
        <w:t>2、</w:t>
      </w:r>
      <w:r>
        <w:rPr>
          <w:rFonts w:ascii="宋体" w:hAnsi="宋体" w:eastAsia="宋体" w:cs="宋体"/>
          <w:b/>
          <w:bCs/>
          <w:sz w:val="21"/>
          <w:szCs w:val="21"/>
        </w:rPr>
        <w:t>供应商应提供健全的财务会计制度的证明材料；</w:t>
      </w:r>
    </w:p>
    <w:p w14:paraId="0701D45E">
      <w:pPr>
        <w:pStyle w:val="15"/>
        <w:spacing w:before="28" w:line="480" w:lineRule="auto"/>
        <w:ind w:left="94"/>
        <w:jc w:val="both"/>
        <w:rPr>
          <w:rFonts w:hint="eastAsia" w:ascii="宋体" w:hAnsi="宋体" w:eastAsia="宋体" w:cs="宋体"/>
          <w:sz w:val="21"/>
          <w:szCs w:val="21"/>
          <w:lang w:val="en-US" w:eastAsia="zh-CN"/>
        </w:rPr>
      </w:pPr>
      <w:r>
        <w:rPr>
          <w:rFonts w:hint="eastAsia" w:cs="宋体"/>
          <w:sz w:val="21"/>
          <w:szCs w:val="21"/>
          <w:lang w:val="en-US" w:eastAsia="zh-CN"/>
        </w:rPr>
        <w:t xml:space="preserve">   </w:t>
      </w:r>
      <w:r>
        <w:rPr>
          <w:rFonts w:hint="eastAsia" w:ascii="宋体" w:hAnsi="宋体" w:eastAsia="宋体" w:cs="宋体"/>
          <w:sz w:val="21"/>
          <w:szCs w:val="21"/>
          <w:lang w:val="en-US" w:eastAsia="zh-CN"/>
        </w:rPr>
        <w:t xml:space="preserve">提供2023年度或2024年度的财务审计报告（成立时间至提交响应文件截止时间不足一年的可提供成立后任意时段的资产负债表）或其磋商前6个月内基本开户银行出具的资信证明及其基本存款账户开户许可证（无基本存款账户开户许可证可提供其基本存款账户信息证明）； </w:t>
      </w:r>
    </w:p>
    <w:p w14:paraId="6ACC0A2E">
      <w:pPr>
        <w:pStyle w:val="15"/>
        <w:spacing w:before="28" w:line="480" w:lineRule="auto"/>
        <w:ind w:left="94"/>
        <w:jc w:val="both"/>
        <w:rPr>
          <w:rFonts w:hint="default" w:ascii="宋体" w:hAnsi="宋体" w:eastAsia="宋体" w:cs="宋体"/>
          <w:b/>
          <w:bCs/>
          <w:sz w:val="21"/>
          <w:szCs w:val="21"/>
          <w:lang w:val="en-US" w:eastAsia="zh-CN"/>
        </w:rPr>
      </w:pPr>
      <w:r>
        <w:rPr>
          <w:rFonts w:hint="eastAsia" w:cs="宋体"/>
          <w:sz w:val="21"/>
          <w:szCs w:val="21"/>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cs="宋体"/>
          <w:b/>
          <w:bCs/>
          <w:sz w:val="21"/>
          <w:szCs w:val="21"/>
          <w:lang w:val="en-US" w:eastAsia="zh-CN"/>
        </w:rPr>
        <w:t>供应商需在项目电子化交易系统中按要求填写 《响应函》完成承诺并进行电子签章。</w:t>
      </w:r>
    </w:p>
    <w:p w14:paraId="3F10F9E3">
      <w:pPr>
        <w:pStyle w:val="15"/>
        <w:numPr>
          <w:ilvl w:val="0"/>
          <w:numId w:val="0"/>
        </w:numPr>
        <w:spacing w:before="28" w:line="480" w:lineRule="auto"/>
        <w:jc w:val="both"/>
        <w:rPr>
          <w:rFonts w:ascii="宋体" w:hAnsi="宋体" w:eastAsia="宋体" w:cs="宋体"/>
          <w:b/>
          <w:bCs/>
          <w:sz w:val="21"/>
          <w:szCs w:val="21"/>
        </w:rPr>
      </w:pPr>
      <w:r>
        <w:rPr>
          <w:rFonts w:hint="eastAsia" w:cs="宋体"/>
          <w:b/>
          <w:bCs/>
          <w:sz w:val="21"/>
          <w:szCs w:val="21"/>
          <w:lang w:val="en-US" w:eastAsia="zh-CN"/>
        </w:rPr>
        <w:t>二、落</w:t>
      </w:r>
      <w:r>
        <w:rPr>
          <w:rFonts w:ascii="宋体" w:hAnsi="宋体" w:eastAsia="宋体" w:cs="宋体"/>
          <w:b/>
          <w:bCs/>
          <w:sz w:val="21"/>
          <w:szCs w:val="21"/>
        </w:rPr>
        <w:t>实政府采购政策资格审查</w:t>
      </w:r>
    </w:p>
    <w:p w14:paraId="74F5E1CB">
      <w:pPr>
        <w:pStyle w:val="7"/>
        <w:spacing w:line="48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本采购包专门面向中小企业采购，参与的供应商（联合体）服务全部由符合政策要求的中小企业承接。（填写中小企业声明函或残疾人福利性单位声明函）</w:t>
      </w:r>
    </w:p>
    <w:p w14:paraId="54778B7A">
      <w:pPr>
        <w:pStyle w:val="15"/>
        <w:spacing w:before="28" w:line="480" w:lineRule="auto"/>
        <w:ind w:left="94"/>
        <w:jc w:val="both"/>
        <w:rPr>
          <w:rFonts w:hint="default"/>
          <w:lang w:val="en-US" w:eastAsia="zh-CN"/>
        </w:rPr>
      </w:pPr>
      <w:r>
        <w:rPr>
          <w:rFonts w:hint="eastAsia" w:cs="宋体"/>
          <w:b/>
          <w:bCs/>
          <w:spacing w:val="7"/>
          <w:sz w:val="21"/>
          <w:szCs w:val="21"/>
          <w:lang w:val="en-US" w:eastAsia="zh-CN"/>
        </w:rPr>
        <w:t>三、</w:t>
      </w:r>
      <w:r>
        <w:rPr>
          <w:rFonts w:ascii="宋体" w:hAnsi="宋体" w:eastAsia="宋体" w:cs="宋体"/>
          <w:b/>
          <w:bCs/>
          <w:spacing w:val="7"/>
          <w:sz w:val="21"/>
          <w:szCs w:val="21"/>
        </w:rPr>
        <w:t>特殊资格审查</w:t>
      </w:r>
    </w:p>
    <w:p w14:paraId="75E8F340">
      <w:pPr>
        <w:spacing w:before="94" w:line="480" w:lineRule="auto"/>
        <w:ind w:left="96"/>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1)法定代表人授权代表参加投标的，须出具法定代表人授权书及授权代表身份证（法定代表人直接参加投标的，须出具法定代表人身份证）</w:t>
      </w:r>
    </w:p>
    <w:p w14:paraId="456705D2">
      <w:pPr>
        <w:spacing w:before="94" w:line="480" w:lineRule="auto"/>
        <w:ind w:left="96"/>
        <w:rPr>
          <w:rFonts w:hint="eastAsia" w:ascii="宋体" w:hAnsi="宋体" w:eastAsia="宋体" w:cs="宋体"/>
          <w:b/>
          <w:bCs/>
          <w:sz w:val="21"/>
          <w:szCs w:val="21"/>
          <w:lang w:val="en-US" w:eastAsia="zh-CN"/>
        </w:rPr>
      </w:pPr>
      <w:r>
        <w:rPr>
          <w:rFonts w:hint="eastAsia"/>
          <w:lang w:val="en-US" w:eastAsia="zh-CN"/>
        </w:rPr>
        <w:t>2)</w:t>
      </w:r>
      <w:r>
        <w:rPr>
          <w:rFonts w:hint="eastAsia" w:ascii="宋体" w:hAnsi="宋体" w:eastAsia="宋体" w:cs="宋体"/>
          <w:sz w:val="21"/>
          <w:szCs w:val="21"/>
          <w:lang w:val="en-US" w:eastAsia="zh-CN"/>
        </w:rPr>
        <w:t>企业信用</w:t>
      </w:r>
      <w:r>
        <w:rPr>
          <w:rFonts w:hint="eastAsia" w:cs="宋体"/>
          <w:sz w:val="21"/>
          <w:szCs w:val="21"/>
          <w:lang w:val="en-US" w:eastAsia="zh-CN"/>
        </w:rPr>
        <w:t>:</w:t>
      </w:r>
      <w:r>
        <w:rPr>
          <w:rFonts w:hint="eastAsia" w:ascii="宋体" w:hAnsi="宋体" w:eastAsia="宋体" w:cs="宋体"/>
          <w:sz w:val="21"/>
          <w:szCs w:val="21"/>
          <w:lang w:val="en-US" w:eastAsia="zh-CN"/>
        </w:rPr>
        <w:t>供应商未被列入中国执行信息公开网（http://zxgk.court.gov.cn/）“失信被执行人 ”、信用中国网站（www.creditchina.gov.cn）、“重大税收违法失信主体”未被列入“中国政府采购网(www.ccgp.gov.cn)政府采购严重违法失信行为记录名单。；</w:t>
      </w:r>
      <w:r>
        <w:rPr>
          <w:b/>
          <w:bCs/>
        </w:rPr>
        <w:t>（以采购人或采购代理机构</w:t>
      </w:r>
      <w:r>
        <w:rPr>
          <w:rFonts w:hint="eastAsia" w:eastAsia="宋体"/>
          <w:b/>
          <w:bCs/>
          <w:lang w:val="en-US" w:eastAsia="zh-CN"/>
        </w:rPr>
        <w:t>磋商</w:t>
      </w:r>
      <w:r>
        <w:rPr>
          <w:b/>
          <w:bCs/>
        </w:rPr>
        <w:t>当天查询结果为准）</w:t>
      </w:r>
      <w:r>
        <w:rPr>
          <w:rFonts w:hint="eastAsia" w:ascii="宋体" w:hAnsi="宋体" w:eastAsia="宋体" w:cs="宋体"/>
          <w:b/>
          <w:bCs/>
          <w:sz w:val="21"/>
          <w:szCs w:val="21"/>
          <w:lang w:val="en-US" w:eastAsia="zh-CN"/>
        </w:rPr>
        <w:t xml:space="preserve"> </w:t>
      </w:r>
    </w:p>
    <w:p w14:paraId="60FFDC3A">
      <w:pPr>
        <w:spacing w:before="94" w:line="480" w:lineRule="auto"/>
        <w:ind w:left="96"/>
        <w:jc w:val="left"/>
        <w:rPr>
          <w:rFonts w:hint="default"/>
          <w:lang w:val="en-US" w:eastAsia="zh-CN"/>
        </w:rPr>
      </w:pPr>
      <w:r>
        <w:rPr>
          <w:rFonts w:hint="eastAsia" w:ascii="宋体" w:hAnsi="宋体" w:eastAsia="宋体" w:cs="宋体"/>
          <w:sz w:val="21"/>
          <w:szCs w:val="21"/>
          <w:lang w:val="en-US" w:eastAsia="zh-CN"/>
        </w:rPr>
        <w:t>3）本项目不接受联合体磋商（格式自拟）</w:t>
      </w:r>
    </w:p>
    <w:p w14:paraId="571044E0">
      <w:pPr>
        <w:pStyle w:val="15"/>
        <w:spacing w:before="28" w:line="480" w:lineRule="auto"/>
        <w:ind w:left="94"/>
        <w:jc w:val="both"/>
        <w:rPr>
          <w:rFonts w:hint="eastAsia" w:ascii="仿宋_GB2312" w:hAnsi="仿宋_GB2312" w:eastAsia="仿宋_GB2312" w:cs="仿宋_GB2312"/>
          <w:b/>
          <w:bCs/>
          <w:sz w:val="28"/>
          <w:szCs w:val="28"/>
          <w:lang w:val="en-US" w:eastAsia="zh-CN"/>
        </w:rPr>
      </w:pPr>
    </w:p>
    <w:p w14:paraId="40E2F075">
      <w:pPr>
        <w:pStyle w:val="15"/>
        <w:spacing w:before="28" w:line="480" w:lineRule="auto"/>
        <w:ind w:left="94"/>
        <w:jc w:val="both"/>
        <w:rPr>
          <w:rFonts w:hint="default"/>
          <w:lang w:val="en-US" w:eastAsia="zh-CN"/>
        </w:rPr>
      </w:pPr>
      <w:bookmarkStart w:id="1" w:name="_GoBack"/>
      <w:bookmarkEnd w:id="1"/>
      <w:r>
        <w:rPr>
          <w:rFonts w:hint="eastAsia" w:ascii="仿宋_GB2312" w:hAnsi="仿宋_GB2312" w:eastAsia="仿宋_GB2312" w:cs="仿宋_GB2312"/>
          <w:b/>
          <w:bCs/>
          <w:sz w:val="28"/>
          <w:szCs w:val="28"/>
          <w:lang w:val="en-US" w:eastAsia="zh-CN"/>
        </w:rPr>
        <w:t>（以上内容响应文件中提供复印件或扫描件并进行电子签章）</w:t>
      </w:r>
    </w:p>
    <w:p w14:paraId="76BD761A">
      <w:pPr>
        <w:spacing w:line="480" w:lineRule="auto"/>
        <w:jc w:val="center"/>
        <w:rPr>
          <w:rFonts w:hint="eastAsia"/>
          <w:b/>
          <w:sz w:val="28"/>
          <w:szCs w:val="32"/>
        </w:rPr>
      </w:pPr>
    </w:p>
    <w:p w14:paraId="34EA4323">
      <w:pPr>
        <w:spacing w:line="480" w:lineRule="auto"/>
        <w:jc w:val="center"/>
        <w:rPr>
          <w:rFonts w:hint="eastAsia"/>
          <w:b/>
          <w:sz w:val="28"/>
          <w:szCs w:val="32"/>
        </w:rPr>
      </w:pPr>
    </w:p>
    <w:p w14:paraId="28D12BC7">
      <w:pPr>
        <w:spacing w:line="480" w:lineRule="auto"/>
        <w:jc w:val="center"/>
        <w:rPr>
          <w:rFonts w:hint="eastAsia"/>
          <w:b/>
          <w:sz w:val="28"/>
          <w:szCs w:val="32"/>
        </w:rPr>
      </w:pPr>
    </w:p>
    <w:p w14:paraId="00F25B12">
      <w:pPr>
        <w:spacing w:line="480" w:lineRule="auto"/>
        <w:jc w:val="center"/>
        <w:rPr>
          <w:rFonts w:hint="eastAsia"/>
          <w:b/>
          <w:sz w:val="28"/>
          <w:szCs w:val="32"/>
        </w:rPr>
      </w:pPr>
    </w:p>
    <w:p w14:paraId="7B66B369">
      <w:pPr>
        <w:spacing w:line="480" w:lineRule="auto"/>
        <w:jc w:val="center"/>
        <w:rPr>
          <w:rFonts w:hint="eastAsia"/>
          <w:b/>
          <w:sz w:val="28"/>
          <w:szCs w:val="32"/>
        </w:rPr>
      </w:pPr>
    </w:p>
    <w:p w14:paraId="31AF3D42">
      <w:pPr>
        <w:spacing w:line="480" w:lineRule="auto"/>
        <w:jc w:val="center"/>
        <w:rPr>
          <w:rFonts w:hint="eastAsia"/>
          <w:b/>
          <w:sz w:val="28"/>
          <w:szCs w:val="32"/>
        </w:rPr>
      </w:pPr>
    </w:p>
    <w:p w14:paraId="0A3531FE">
      <w:pPr>
        <w:spacing w:line="480" w:lineRule="auto"/>
        <w:jc w:val="center"/>
        <w:rPr>
          <w:rFonts w:hint="eastAsia"/>
          <w:b/>
          <w:sz w:val="28"/>
          <w:szCs w:val="32"/>
        </w:rPr>
      </w:pPr>
    </w:p>
    <w:p w14:paraId="39FAE3D4">
      <w:pPr>
        <w:spacing w:line="360" w:lineRule="atLeast"/>
        <w:jc w:val="center"/>
        <w:rPr>
          <w:rFonts w:cs="仿宋"/>
          <w:b/>
          <w:sz w:val="30"/>
          <w:szCs w:val="30"/>
          <w:lang w:val="zh-CN"/>
        </w:rPr>
      </w:pPr>
      <w:r>
        <w:rPr>
          <w:rFonts w:hint="eastAsia"/>
          <w:b/>
          <w:sz w:val="28"/>
          <w:szCs w:val="32"/>
        </w:rPr>
        <w:t>供应商承诺书</w:t>
      </w:r>
    </w:p>
    <w:p w14:paraId="1593C438">
      <w:pPr>
        <w:spacing w:line="360" w:lineRule="auto"/>
        <w:ind w:firstLine="602" w:firstLineChars="200"/>
        <w:jc w:val="center"/>
        <w:rPr>
          <w:rFonts w:ascii="仿宋" w:hAnsi="仿宋" w:eastAsia="仿宋" w:cs="仿宋"/>
          <w:b/>
          <w:sz w:val="30"/>
          <w:szCs w:val="30"/>
          <w:lang w:val="zh-CN"/>
        </w:rPr>
      </w:pPr>
    </w:p>
    <w:p w14:paraId="4CB3A697">
      <w:pPr>
        <w:adjustRightInd w:val="0"/>
        <w:spacing w:line="48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20FA9767">
      <w:pPr>
        <w:adjustRightInd w:val="0"/>
        <w:spacing w:line="48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48C30BE3">
      <w:pPr>
        <w:adjustRightInd w:val="0"/>
        <w:spacing w:line="480" w:lineRule="auto"/>
        <w:ind w:firstLine="420" w:firstLineChars="200"/>
        <w:outlineLvl w:val="1"/>
        <w:rPr>
          <w:rFonts w:cs="仿宋"/>
          <w:color w:val="000000"/>
          <w:szCs w:val="21"/>
          <w:lang w:val="zh-CN"/>
        </w:rPr>
      </w:pPr>
      <w:bookmarkStart w:id="0" w:name="_Toc24168"/>
      <w:r>
        <w:rPr>
          <w:rFonts w:hint="eastAsia" w:cs="仿宋"/>
          <w:color w:val="000000"/>
          <w:szCs w:val="21"/>
          <w:lang w:val="zh-CN"/>
        </w:rPr>
        <w:t>1.完全理解和接受竞争性磋商文件的一切规定和要求；</w:t>
      </w:r>
      <w:bookmarkEnd w:id="0"/>
    </w:p>
    <w:p w14:paraId="7BF77D89">
      <w:pPr>
        <w:adjustRightInd w:val="0"/>
        <w:spacing w:line="48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56E2C7BB">
      <w:pPr>
        <w:adjustRightInd w:val="0"/>
        <w:spacing w:line="48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1A96317E">
      <w:pPr>
        <w:adjustRightInd w:val="0"/>
        <w:spacing w:line="48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57DE5080">
      <w:pPr>
        <w:adjustRightInd w:val="0"/>
        <w:spacing w:line="48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322D837B">
      <w:pPr>
        <w:adjustRightInd w:val="0"/>
        <w:spacing w:line="48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73485E9C">
      <w:pPr>
        <w:adjustRightInd w:val="0"/>
        <w:spacing w:line="48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6880F855">
      <w:pPr>
        <w:adjustRightInd w:val="0"/>
        <w:spacing w:line="48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0BD42AB4">
      <w:pPr>
        <w:adjustRightInd w:val="0"/>
        <w:spacing w:line="480" w:lineRule="auto"/>
        <w:rPr>
          <w:rFonts w:cs="仿宋"/>
          <w:szCs w:val="21"/>
        </w:rPr>
      </w:pPr>
      <w:r>
        <w:rPr>
          <w:rFonts w:hint="eastAsia" w:cs="仿宋"/>
          <w:szCs w:val="21"/>
        </w:rPr>
        <w:t xml:space="preserve">    </w:t>
      </w:r>
    </w:p>
    <w:p w14:paraId="60C743AF">
      <w:pPr>
        <w:adjustRightInd w:val="0"/>
        <w:spacing w:line="360" w:lineRule="auto"/>
        <w:rPr>
          <w:rFonts w:cs="仿宋"/>
          <w:szCs w:val="21"/>
        </w:rPr>
      </w:pPr>
    </w:p>
    <w:p w14:paraId="364F693B">
      <w:pPr>
        <w:adjustRightInd w:val="0"/>
        <w:spacing w:line="360" w:lineRule="auto"/>
        <w:rPr>
          <w:rFonts w:cs="仿宋"/>
          <w:szCs w:val="21"/>
        </w:rPr>
      </w:pPr>
    </w:p>
    <w:p w14:paraId="55A20926">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60CA7561">
      <w:pPr>
        <w:spacing w:line="360" w:lineRule="auto"/>
        <w:ind w:left="483" w:leftChars="230" w:firstLine="1995" w:firstLineChars="950"/>
        <w:rPr>
          <w:kern w:val="1"/>
          <w:szCs w:val="24"/>
        </w:rPr>
      </w:pPr>
      <w:r>
        <w:rPr>
          <w:kern w:val="1"/>
          <w:szCs w:val="24"/>
        </w:rPr>
        <w:t xml:space="preserve">             </w:t>
      </w:r>
    </w:p>
    <w:p w14:paraId="3AD0EF18">
      <w:pPr>
        <w:spacing w:line="360" w:lineRule="auto"/>
        <w:ind w:left="483" w:leftChars="230" w:firstLine="1995" w:firstLineChars="950"/>
        <w:rPr>
          <w:kern w:val="1"/>
          <w:szCs w:val="24"/>
        </w:rPr>
      </w:pPr>
      <w:r>
        <w:rPr>
          <w:kern w:val="1"/>
          <w:szCs w:val="24"/>
        </w:rPr>
        <w:t>法定代表人或授权代表：（签字）</w:t>
      </w:r>
    </w:p>
    <w:p w14:paraId="6C0D0B95">
      <w:pPr>
        <w:spacing w:line="360" w:lineRule="auto"/>
        <w:ind w:left="483" w:leftChars="230" w:firstLine="1995" w:firstLineChars="950"/>
        <w:rPr>
          <w:kern w:val="1"/>
          <w:szCs w:val="24"/>
        </w:rPr>
      </w:pPr>
    </w:p>
    <w:p w14:paraId="28EC0F09">
      <w:pPr>
        <w:spacing w:line="360" w:lineRule="auto"/>
        <w:ind w:left="483" w:leftChars="230" w:firstLine="1995" w:firstLineChars="950"/>
        <w:rPr>
          <w:rFonts w:hint="eastAsia"/>
          <w:lang w:val="en-US" w:eastAsia="zh-CN"/>
        </w:rPr>
      </w:pPr>
      <w:r>
        <w:rPr>
          <w:kern w:val="1"/>
          <w:szCs w:val="24"/>
        </w:rPr>
        <w:t>日期：</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E73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1AF156">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21AF156">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36B4D"/>
    <w:multiLevelType w:val="multilevel"/>
    <w:tmpl w:val="0C536B4D"/>
    <w:lvl w:ilvl="0" w:tentative="0">
      <w:start w:val="1"/>
      <w:numFmt w:val="decimal"/>
      <w:lvlText w:val="第 %1 章"/>
      <w:lvlJc w:val="left"/>
      <w:pPr>
        <w:tabs>
          <w:tab w:val="left" w:pos="0"/>
        </w:tabs>
        <w:ind w:left="432" w:hanging="432"/>
      </w:pPr>
      <w:rPr>
        <w:rFonts w:hint="eastAsia"/>
      </w:rPr>
    </w:lvl>
    <w:lvl w:ilvl="1" w:tentative="0">
      <w:start w:val="1"/>
      <w:numFmt w:val="decimal"/>
      <w:pStyle w:val="2"/>
      <w:lvlText w:val="%1.%2"/>
      <w:lvlJc w:val="left"/>
      <w:pPr>
        <w:ind w:left="718" w:hanging="576"/>
      </w:pPr>
      <w:rPr>
        <w:rFonts w:hint="default" w:ascii="Times New Roman" w:hAnsi="Times New Roman"/>
        <w:b/>
        <w:i w:val="0"/>
        <w:sz w:val="24"/>
      </w:rPr>
    </w:lvl>
    <w:lvl w:ilvl="2" w:tentative="0">
      <w:start w:val="1"/>
      <w:numFmt w:val="decimal"/>
      <w:lvlText w:val="%1.%2.%3"/>
      <w:lvlJc w:val="left"/>
      <w:pPr>
        <w:tabs>
          <w:tab w:val="left" w:pos="0"/>
        </w:tabs>
        <w:ind w:left="720" w:hanging="720"/>
      </w:pPr>
      <w:rPr>
        <w:rFonts w:hint="eastAsia"/>
      </w:rPr>
    </w:lvl>
    <w:lvl w:ilvl="3" w:tentative="0">
      <w:start w:val="1"/>
      <w:numFmt w:val="decimal"/>
      <w:lvlText w:val="%1.%2.%3.%4"/>
      <w:lvlJc w:val="left"/>
      <w:pPr>
        <w:ind w:left="864" w:hanging="864"/>
      </w:pPr>
      <w:rPr>
        <w:rFonts w:hint="default" w:ascii="Times New Roman" w:hAnsi="Times New Roman" w:cs="Times New Roman"/>
        <w:b/>
        <w:bCs w:val="0"/>
        <w:i w:val="0"/>
        <w:iCs w:val="0"/>
        <w:caps w:val="0"/>
        <w:smallCaps w:val="0"/>
        <w:strike w:val="0"/>
        <w:dstrike w:val="0"/>
        <w:vanish w:val="0"/>
        <w:color w:val="000000"/>
        <w:spacing w:val="0"/>
        <w:kern w:val="0"/>
        <w:position w:val="0"/>
        <w:sz w:val="24"/>
        <w:u w:val="none"/>
        <w:vertAlign w:val="baseline"/>
      </w:rPr>
    </w:lvl>
    <w:lvl w:ilvl="4" w:tentative="0">
      <w:start w:val="1"/>
      <w:numFmt w:val="decimal"/>
      <w:lvlText w:val="%1.%2.%3.%4.%5 "/>
      <w:lvlJc w:val="left"/>
      <w:pPr>
        <w:tabs>
          <w:tab w:val="left" w:pos="284"/>
        </w:tabs>
        <w:ind w:left="1292" w:hanging="1008"/>
      </w:pPr>
      <w:rPr>
        <w:rFonts w:hint="eastAsia"/>
      </w:rPr>
    </w:lvl>
    <w:lvl w:ilvl="5" w:tentative="0">
      <w:start w:val="1"/>
      <w:numFmt w:val="decimal"/>
      <w:lvlText w:val="%1.%2.%3.%4.%5.%6"/>
      <w:lvlJc w:val="left"/>
      <w:pPr>
        <w:tabs>
          <w:tab w:val="left" w:pos="0"/>
        </w:tabs>
        <w:ind w:left="1152" w:hanging="1152"/>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7. "/>
      <w:lvlJc w:val="left"/>
      <w:pPr>
        <w:tabs>
          <w:tab w:val="left" w:pos="879"/>
        </w:tabs>
        <w:ind w:left="879" w:hanging="397"/>
      </w:pPr>
      <w:rPr>
        <w:rFonts w:hint="eastAsia"/>
      </w:rPr>
    </w:lvl>
    <w:lvl w:ilvl="7" w:tentative="0">
      <w:start w:val="1"/>
      <w:numFmt w:val="bullet"/>
      <w:lvlText w:val=""/>
      <w:lvlJc w:val="left"/>
      <w:pPr>
        <w:tabs>
          <w:tab w:val="left" w:pos="1281"/>
        </w:tabs>
        <w:ind w:left="1281" w:hanging="402"/>
      </w:pPr>
      <w:rPr>
        <w:rFonts w:hint="default" w:ascii="Symbol" w:hAnsi="Symbol"/>
        <w:color w:val="auto"/>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yZjI2NTBkYTdjZGVlY2YwODI3NTk0N2ZhNGJiN2MifQ=="/>
  </w:docVars>
  <w:rsids>
    <w:rsidRoot w:val="08413680"/>
    <w:rsid w:val="05EC7FBA"/>
    <w:rsid w:val="08413680"/>
    <w:rsid w:val="16851D50"/>
    <w:rsid w:val="188D02E8"/>
    <w:rsid w:val="21B87493"/>
    <w:rsid w:val="249903CD"/>
    <w:rsid w:val="31FB7CDB"/>
    <w:rsid w:val="40E3190E"/>
    <w:rsid w:val="42146437"/>
    <w:rsid w:val="536B05DF"/>
    <w:rsid w:val="549C535A"/>
    <w:rsid w:val="57213F32"/>
    <w:rsid w:val="58884A29"/>
    <w:rsid w:val="58C828F9"/>
    <w:rsid w:val="61671907"/>
    <w:rsid w:val="63804311"/>
    <w:rsid w:val="67816318"/>
    <w:rsid w:val="69AD58F1"/>
    <w:rsid w:val="6A415606"/>
    <w:rsid w:val="6B295CCB"/>
    <w:rsid w:val="6E9445E5"/>
    <w:rsid w:val="72163C5E"/>
    <w:rsid w:val="7466637D"/>
    <w:rsid w:val="75A24F22"/>
    <w:rsid w:val="7BAA4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qFormat/>
    <w:uiPriority w:val="0"/>
    <w:pPr>
      <w:widowControl/>
      <w:numPr>
        <w:ilvl w:val="1"/>
        <w:numId w:val="1"/>
      </w:numPr>
      <w:tabs>
        <w:tab w:val="left" w:pos="0"/>
      </w:tabs>
      <w:spacing w:before="200" w:after="80" w:line="360" w:lineRule="auto"/>
      <w:jc w:val="left"/>
      <w:outlineLvl w:val="1"/>
    </w:pPr>
    <w:rPr>
      <w:rFonts w:ascii="Times New Roman" w:hAnsi="Times New Roman" w:eastAsia="宋体" w:cs="Times New Roman"/>
      <w:b/>
      <w:color w:val="000000"/>
      <w:kern w:val="0"/>
      <w:sz w:val="24"/>
      <w:szCs w:val="24"/>
      <w:lang w:eastAsia="en-US" w:bidi="en-US"/>
    </w:rPr>
  </w:style>
  <w:style w:type="paragraph" w:styleId="3">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customStyle="1" w:styleId="6">
    <w:name w:val="样式3"/>
    <w:basedOn w:val="3"/>
    <w:next w:val="1"/>
    <w:autoRedefine/>
    <w:qFormat/>
    <w:uiPriority w:val="0"/>
    <w:pPr>
      <w:widowControl w:val="0"/>
      <w:tabs>
        <w:tab w:val="left" w:pos="720"/>
      </w:tabs>
      <w:spacing w:before="260" w:after="260" w:line="415" w:lineRule="auto"/>
    </w:pPr>
    <w:rPr>
      <w:rFonts w:eastAsia="Arial"/>
      <w:sz w:val="32"/>
    </w:rPr>
  </w:style>
  <w:style w:type="paragraph" w:styleId="7">
    <w:name w:val="Body Text"/>
    <w:basedOn w:val="1"/>
    <w:autoRedefine/>
    <w:semiHidden/>
    <w:qFormat/>
    <w:uiPriority w:val="0"/>
    <w:rPr>
      <w:rFonts w:ascii="Arial" w:hAnsi="Arial" w:eastAsia="Arial" w:cs="Arial"/>
      <w:sz w:val="21"/>
      <w:szCs w:val="21"/>
      <w:lang w:val="en-US" w:eastAsia="en-US" w:bidi="ar-SA"/>
    </w:rPr>
  </w:style>
  <w:style w:type="paragraph" w:styleId="8">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1">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paragraph" w:customStyle="1" w:styleId="14">
    <w:name w:val="样式 标题 2 + Times New Roman 四号 非加粗 段前: 5 磅 段后: 0 磅 行距: 固定值 20..."/>
    <w:basedOn w:val="2"/>
    <w:qFormat/>
    <w:uiPriority w:val="0"/>
    <w:pPr>
      <w:spacing w:before="100" w:line="400" w:lineRule="exact"/>
    </w:pPr>
    <w:rPr>
      <w:rFonts w:ascii="Times New Roman" w:hAnsi="Times New Roman" w:eastAsia="黑体" w:cs="宋体"/>
      <w:kern w:val="0"/>
      <w:sz w:val="28"/>
      <w:szCs w:val="20"/>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1648</Words>
  <Characters>1753</Characters>
  <Lines>0</Lines>
  <Paragraphs>0</Paragraphs>
  <TotalTime>7</TotalTime>
  <ScaleCrop>false</ScaleCrop>
  <LinksUpToDate>false</LinksUpToDate>
  <CharactersWithSpaces>1821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2023-12-28T06:21:00Z</dcterms:created>
  <dc:creator>lenovo</dc:creator>
  <cp:lastModifiedBy>两情相悦</cp:lastModifiedBy>
  <dcterms:modified xsi:type="dcterms:W3CDTF">2025-11-11T06:21:47Z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59AC0CAA903C4B6B8B1907076C3CE2EC_13</vt:lpwstr>
  </property>
  <property fmtid="{D5CDD505-2E9C-101B-9397-08002B2CF9AE}" pid="4" name="KSOTemplateDocerSaveRecord">
    <vt:lpwstr>eyJoZGlkIjoiNTlkYzBjNGI3MDczYmY0MWRmZjFkOWM0MzQ1ZDM0MWIiLCJ1c2VySWQiOiI0NzI2OTg0NjMifQ==</vt:lpwstr>
  </property>
</Properties>
</file>