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版本号：HXGJXM2025-ZC-CS110420251118001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名老中医传承创新一体化建设项目(二次)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HXGJXM2025-ZC-CS1104</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名老中医传承创新一体化建设项目(二次)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HXGJXM2025-ZC-CS1104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名老中医传承创新一体化建设项目(二次)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名老中医传承创新一体化建设项目｡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1、法定代表人授权书：法定代表人授权书(附法定代表人､被授权人身份证复印件及被授权人磋商截止日前近三个月的社会保障资金凭证),法定代表人直接参加磋商,须提供法定代表人身份证明及身份证复印件;</w:t>
      </w:r>
    </w:p>
    <w:p>
      <w:pPr>
        <w:pStyle w:val="null3"/>
      </w:pPr>
      <w:r>
        <w:rPr>
          <w:rFonts w:ascii="仿宋_GB2312" w:hAnsi="仿宋_GB2312" w:cs="仿宋_GB2312" w:eastAsia="仿宋_GB2312"/>
        </w:rPr>
        <w:t>2、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王攀宏､康敏茹､张宝育､张艳萍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计价格[2002]1980号）的通知和国家发展和改革委员会办公厅颁发的《关于招标代理服务收费有关问题的通知》（发改办价格[2003]857号）的有关规定下浮20%执行｡ 成交单位在领取成交通知书前,须向采购代理机构一次性支付招标代理服务费。 2.招标代理服务费由中标供应商支付,在领取《中标通知书》前,由中标供应商一次性支付给华夏国际项目管理（西安）有限公司｡ 招标代理服务费缴纳账户: 户名：华夏国际项目管理（西安）有限公司第一分公司 开户行：中国光大银行股份有限公司西安南二环支行 银行账号：78620188000199459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供应商达到合同约定功能，完成产品培训，提交上线报告，试运行三个月，系统运行正常，试运行期结束后，提交试运行报告、验收申请、上线安全评估报告、验收文档，由采购方开展初验。 初验通过后，按《西安市卫生健康委员会信息化项目管理办法》，采购方向市卫生健康委提交竣工验收申请并附（1）单位领导班子集体研究同意验收的会议纪要；（2）项目初验报告（含立项时间、建设时间、初验时间、验收内容、存在问题及解决措施等情况）；（3）上线安全评估报告；（4）项目决算资料。市卫生健康委组织开展项目竣工验收，出具竣工验收意见。</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联系人：王攀宏､康敏茹､张宝育､张艳萍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我院依托杨震国医大师传承工作室建设名老中医传承系统，全面采集名老中医临床诊疗信息，收集名老中医专家诊治的典型病历，建立医案并回填至电子病历系统中，保存历史病案资料建立名老中医案数据库，实现名老中医临床经验的有效传承。但目前名老中医经验传承方面能力较为有限，如缺乏对名老中医诊疗过程的全程记录、跟师学习的互动交流以及医案文献的深度挖掘分析等功能模块，无法满足名老中医传承工作的多样化需求，限制传承工作的深入开展及传承效果的提升。另外，在名老中医传承过程中未充分运用大数据等先进技术实现智能化分析、推荐和辅助等功能，传承方式较为被动单一，无法为学员提供个性化、精准化的学习和应用体验，缺乏更深层次的传承与创新举措。</w:t>
      </w:r>
    </w:p>
    <w:p>
      <w:pPr>
        <w:pStyle w:val="null3"/>
      </w:pPr>
      <w:r>
        <w:rPr>
          <w:rFonts w:ascii="仿宋_GB2312" w:hAnsi="仿宋_GB2312" w:cs="仿宋_GB2312" w:eastAsia="仿宋_GB2312"/>
        </w:rPr>
        <w:t xml:space="preserve">  为推动医院名老中医经验数字化，提升中医临床诊疗水平，尤其是年轻医生的辨证能力，需要建设名老中医传承创新一体化建设项目，成为支撑名老中医学术经验、老药工传统技艺等活态传承的信息平台，促进名老中医经验传承向临床应用延伸应用，助力名老中医药专家学术经验传承及推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名老中医传承创新一体化建设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标的名称：名老中医传承创新一体化建设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一、服务内容</w:t>
            </w:r>
          </w:p>
          <w:p>
            <w:pPr>
              <w:pStyle w:val="null3"/>
              <w:jc w:val="both"/>
            </w:pPr>
            <w:r>
              <w:rPr>
                <w:rFonts w:ascii="仿宋_GB2312" w:hAnsi="仿宋_GB2312" w:cs="仿宋_GB2312" w:eastAsia="仿宋_GB2312"/>
                <w:sz w:val="18"/>
              </w:rPr>
              <w:t>1、软件开发服务</w:t>
            </w:r>
          </w:p>
          <w:p>
            <w:pPr>
              <w:pStyle w:val="null3"/>
              <w:ind w:firstLine="360"/>
              <w:jc w:val="both"/>
            </w:pPr>
            <w:r>
              <w:rPr>
                <w:rFonts w:ascii="仿宋_GB2312" w:hAnsi="仿宋_GB2312" w:cs="仿宋_GB2312" w:eastAsia="仿宋_GB2312"/>
                <w:sz w:val="18"/>
              </w:rPr>
              <w:t>名老中医传承创新一体化系统开发：包含</w:t>
            </w:r>
            <w:r>
              <w:rPr>
                <w:rFonts w:ascii="仿宋_GB2312" w:hAnsi="仿宋_GB2312" w:cs="仿宋_GB2312" w:eastAsia="仿宋_GB2312"/>
                <w:sz w:val="18"/>
              </w:rPr>
              <w:t>新建</w:t>
            </w:r>
            <w:r>
              <w:rPr>
                <w:rFonts w:ascii="仿宋_GB2312" w:hAnsi="仿宋_GB2312" w:cs="仿宋_GB2312" w:eastAsia="仿宋_GB2312"/>
                <w:sz w:val="18"/>
              </w:rPr>
              <w:t>5个名老中医药专家传承工作室子系统，涵盖工作室基础管理、活动管理、资源管理、学生信息管理、考核管理等功能；开发跟师学习（活态传承、跟师抄方、模拟开方、在线考核等）、医案文献挖掘分析（医案建立、采集处理、数据挖掘等）、学术研究、结构化电子病历、临床辅助、中医药知识库</w:t>
            </w:r>
            <w:r>
              <w:rPr>
                <w:rFonts w:ascii="仿宋_GB2312" w:hAnsi="仿宋_GB2312" w:cs="仿宋_GB2312" w:eastAsia="仿宋_GB2312"/>
                <w:sz w:val="18"/>
              </w:rPr>
              <w:t>管理</w:t>
            </w:r>
            <w:r>
              <w:rPr>
                <w:rFonts w:ascii="仿宋_GB2312" w:hAnsi="仿宋_GB2312" w:cs="仿宋_GB2312" w:eastAsia="仿宋_GB2312"/>
                <w:sz w:val="18"/>
              </w:rPr>
              <w:t>、数据集智能应用支撑等核心功能。</w:t>
            </w:r>
          </w:p>
          <w:p>
            <w:pPr>
              <w:pStyle w:val="null3"/>
              <w:ind w:firstLine="360"/>
              <w:jc w:val="both"/>
            </w:pPr>
            <w:r>
              <w:rPr>
                <w:rFonts w:ascii="仿宋_GB2312" w:hAnsi="仿宋_GB2312" w:cs="仿宋_GB2312" w:eastAsia="仿宋_GB2312"/>
                <w:sz w:val="18"/>
              </w:rPr>
              <w:t>同步实现对现有杨震国医大师传承工作室系统的有效利</w:t>
            </w:r>
            <w:r>
              <w:rPr>
                <w:rFonts w:ascii="仿宋_GB2312" w:hAnsi="仿宋_GB2312" w:cs="仿宋_GB2312" w:eastAsia="仿宋_GB2312"/>
                <w:sz w:val="18"/>
              </w:rPr>
              <w:t>用</w:t>
            </w:r>
            <w:r>
              <w:rPr>
                <w:rFonts w:ascii="仿宋_GB2312" w:hAnsi="仿宋_GB2312" w:cs="仿宋_GB2312" w:eastAsia="仿宋_GB2312"/>
                <w:sz w:val="18"/>
              </w:rPr>
              <w:t>——通过技术兼容与功能升级，使</w:t>
            </w:r>
            <w:r>
              <w:rPr>
                <w:rFonts w:ascii="仿宋_GB2312" w:hAnsi="仿宋_GB2312" w:cs="仿宋_GB2312" w:eastAsia="仿宋_GB2312"/>
                <w:sz w:val="18"/>
              </w:rPr>
              <w:t>该</w:t>
            </w:r>
            <w:r>
              <w:rPr>
                <w:rFonts w:ascii="仿宋_GB2312" w:hAnsi="仿宋_GB2312" w:cs="仿宋_GB2312" w:eastAsia="仿宋_GB2312"/>
                <w:sz w:val="18"/>
              </w:rPr>
              <w:t>系统融入</w:t>
            </w:r>
            <w:r>
              <w:rPr>
                <w:rFonts w:ascii="仿宋_GB2312" w:hAnsi="仿宋_GB2312" w:cs="仿宋_GB2312" w:eastAsia="仿宋_GB2312"/>
                <w:sz w:val="18"/>
              </w:rPr>
              <w:t>本项目</w:t>
            </w:r>
            <w:r>
              <w:rPr>
                <w:rFonts w:ascii="仿宋_GB2312" w:hAnsi="仿宋_GB2312" w:cs="仿宋_GB2312" w:eastAsia="仿宋_GB2312"/>
                <w:sz w:val="18"/>
              </w:rPr>
              <w:t>系统整体架构，具备与新系统一致的核心功能与数据交互能力，形成</w:t>
            </w:r>
            <w:r>
              <w:rPr>
                <w:rFonts w:ascii="仿宋_GB2312" w:hAnsi="仿宋_GB2312" w:cs="仿宋_GB2312" w:eastAsia="仿宋_GB2312"/>
                <w:sz w:val="18"/>
              </w:rPr>
              <w:t>“新系统拓展、旧系统升级、全体系协同”的名老中医传承</w:t>
            </w:r>
            <w:r>
              <w:rPr>
                <w:rFonts w:ascii="仿宋_GB2312" w:hAnsi="仿宋_GB2312" w:cs="仿宋_GB2312" w:eastAsia="仿宋_GB2312"/>
                <w:sz w:val="18"/>
              </w:rPr>
              <w:t>创新一体化建设</w:t>
            </w:r>
            <w:r>
              <w:rPr>
                <w:rFonts w:ascii="仿宋_GB2312" w:hAnsi="仿宋_GB2312" w:cs="仿宋_GB2312" w:eastAsia="仿宋_GB2312"/>
                <w:sz w:val="18"/>
              </w:rPr>
              <w:t>，保障传承工作的连续性、数据的完整性及资源的高效利用。</w:t>
            </w:r>
          </w:p>
          <w:p>
            <w:pPr>
              <w:pStyle w:val="null3"/>
              <w:ind w:firstLine="360"/>
              <w:jc w:val="both"/>
            </w:pPr>
            <w:r>
              <w:rPr>
                <w:rFonts w:ascii="仿宋_GB2312" w:hAnsi="仿宋_GB2312" w:cs="仿宋_GB2312" w:eastAsia="仿宋_GB2312"/>
                <w:sz w:val="18"/>
              </w:rPr>
              <w:t>如果投标商提供建设方案为替换现有杨震国医大师传承工作室系统，要做好历史数据对接工作，不允许跨平台、跨系统查看患者历史诊疗记录。对于不需要替换的系统，完成各业务对接，且对现有医务人员操作习惯影响小。</w:t>
            </w:r>
          </w:p>
          <w:p>
            <w:pPr>
              <w:pStyle w:val="null3"/>
              <w:ind w:firstLine="360"/>
              <w:jc w:val="both"/>
            </w:pPr>
            <w:r>
              <w:rPr>
                <w:rFonts w:ascii="仿宋_GB2312" w:hAnsi="仿宋_GB2312" w:cs="仿宋_GB2312" w:eastAsia="仿宋_GB2312"/>
                <w:sz w:val="18"/>
              </w:rPr>
              <w:t>系统基础架构搭建：采用</w:t>
            </w:r>
            <w:r>
              <w:rPr>
                <w:rFonts w:ascii="仿宋_GB2312" w:hAnsi="仿宋_GB2312" w:cs="仿宋_GB2312" w:eastAsia="仿宋_GB2312"/>
                <w:sz w:val="18"/>
              </w:rPr>
              <w:t>B/S 架构。</w:t>
            </w:r>
          </w:p>
          <w:p>
            <w:pPr>
              <w:pStyle w:val="null3"/>
              <w:jc w:val="both"/>
            </w:pPr>
            <w:r>
              <w:rPr>
                <w:rFonts w:ascii="仿宋_GB2312" w:hAnsi="仿宋_GB2312" w:cs="仿宋_GB2312" w:eastAsia="仿宋_GB2312"/>
                <w:sz w:val="18"/>
              </w:rPr>
              <w:t>2、数据服务</w:t>
            </w:r>
          </w:p>
          <w:p>
            <w:pPr>
              <w:pStyle w:val="null3"/>
              <w:ind w:firstLine="360"/>
              <w:jc w:val="both"/>
            </w:pPr>
            <w:r>
              <w:rPr>
                <w:rFonts w:ascii="仿宋_GB2312" w:hAnsi="仿宋_GB2312" w:cs="仿宋_GB2312" w:eastAsia="仿宋_GB2312"/>
                <w:sz w:val="18"/>
              </w:rPr>
              <w:t>多源数据采集：</w:t>
            </w:r>
            <w:r>
              <w:rPr>
                <w:rFonts w:ascii="仿宋_GB2312" w:hAnsi="仿宋_GB2312" w:cs="仿宋_GB2312" w:eastAsia="仿宋_GB2312"/>
                <w:sz w:val="18"/>
              </w:rPr>
              <w:t>自动</w:t>
            </w:r>
            <w:r>
              <w:rPr>
                <w:rFonts w:ascii="仿宋_GB2312" w:hAnsi="仿宋_GB2312" w:cs="仿宋_GB2312" w:eastAsia="仿宋_GB2312"/>
                <w:sz w:val="18"/>
              </w:rPr>
              <w:t>从医院</w:t>
            </w:r>
            <w:r>
              <w:rPr>
                <w:rFonts w:ascii="仿宋_GB2312" w:hAnsi="仿宋_GB2312" w:cs="仿宋_GB2312" w:eastAsia="仿宋_GB2312"/>
                <w:sz w:val="18"/>
              </w:rPr>
              <w:t>HIS</w:t>
            </w:r>
            <w:r>
              <w:rPr>
                <w:rFonts w:ascii="仿宋_GB2312" w:hAnsi="仿宋_GB2312" w:cs="仿宋_GB2312" w:eastAsia="仿宋_GB2312"/>
                <w:sz w:val="18"/>
              </w:rPr>
              <w:t>、</w:t>
            </w:r>
            <w:r>
              <w:rPr>
                <w:rFonts w:ascii="仿宋_GB2312" w:hAnsi="仿宋_GB2312" w:cs="仿宋_GB2312" w:eastAsia="仿宋_GB2312"/>
                <w:sz w:val="18"/>
              </w:rPr>
              <w:t>EMR</w:t>
            </w:r>
            <w:r>
              <w:rPr>
                <w:rFonts w:ascii="仿宋_GB2312" w:hAnsi="仿宋_GB2312" w:cs="仿宋_GB2312" w:eastAsia="仿宋_GB2312"/>
                <w:sz w:val="18"/>
              </w:rPr>
              <w:t>、</w:t>
            </w:r>
            <w:r>
              <w:rPr>
                <w:rFonts w:ascii="仿宋_GB2312" w:hAnsi="仿宋_GB2312" w:cs="仿宋_GB2312" w:eastAsia="仿宋_GB2312"/>
                <w:sz w:val="18"/>
              </w:rPr>
              <w:t>PACS、LIS等</w:t>
            </w:r>
            <w:r>
              <w:rPr>
                <w:rFonts w:ascii="仿宋_GB2312" w:hAnsi="仿宋_GB2312" w:cs="仿宋_GB2312" w:eastAsia="仿宋_GB2312"/>
                <w:sz w:val="18"/>
              </w:rPr>
              <w:t>系统</w:t>
            </w:r>
            <w:r>
              <w:rPr>
                <w:rFonts w:ascii="仿宋_GB2312" w:hAnsi="仿宋_GB2312" w:cs="仿宋_GB2312" w:eastAsia="仿宋_GB2312"/>
                <w:sz w:val="18"/>
              </w:rPr>
              <w:t>实时同步数据，</w:t>
            </w:r>
            <w:r>
              <w:rPr>
                <w:rFonts w:ascii="仿宋_GB2312" w:hAnsi="仿宋_GB2312" w:cs="仿宋_GB2312" w:eastAsia="仿宋_GB2312"/>
                <w:sz w:val="18"/>
              </w:rPr>
              <w:t>同时可</w:t>
            </w:r>
            <w:r>
              <w:rPr>
                <w:rFonts w:ascii="仿宋_GB2312" w:hAnsi="仿宋_GB2312" w:cs="仿宋_GB2312" w:eastAsia="仿宋_GB2312"/>
                <w:sz w:val="18"/>
              </w:rPr>
              <w:t>批量导入与人工录入纸质病历、跟诊记录、学术著作等渠道数据。</w:t>
            </w:r>
          </w:p>
          <w:p>
            <w:pPr>
              <w:pStyle w:val="null3"/>
              <w:ind w:firstLine="360"/>
              <w:jc w:val="both"/>
            </w:pPr>
            <w:r>
              <w:rPr>
                <w:rFonts w:ascii="仿宋_GB2312" w:hAnsi="仿宋_GB2312" w:cs="仿宋_GB2312" w:eastAsia="仿宋_GB2312"/>
                <w:sz w:val="18"/>
              </w:rPr>
              <w:t>数据标准化处理：基于国家中医药标准术语库建立映射规则，</w:t>
            </w:r>
            <w:r>
              <w:rPr>
                <w:rFonts w:ascii="仿宋_GB2312" w:hAnsi="仿宋_GB2312" w:cs="仿宋_GB2312" w:eastAsia="仿宋_GB2312"/>
                <w:sz w:val="18"/>
              </w:rPr>
              <w:t>将早期非结构数据转化为标准结构数据，标准化率不得低于</w:t>
            </w:r>
            <w:r>
              <w:rPr>
                <w:rFonts w:ascii="仿宋_GB2312" w:hAnsi="仿宋_GB2312" w:cs="仿宋_GB2312" w:eastAsia="仿宋_GB2312"/>
                <w:sz w:val="18"/>
              </w:rPr>
              <w:t>95%；建立名老中医个性化术语库并关联标准术语。</w:t>
            </w:r>
          </w:p>
          <w:p>
            <w:pPr>
              <w:pStyle w:val="null3"/>
              <w:ind w:firstLine="360"/>
              <w:jc w:val="both"/>
            </w:pPr>
            <w:r>
              <w:rPr>
                <w:rFonts w:ascii="仿宋_GB2312" w:hAnsi="仿宋_GB2312" w:cs="仿宋_GB2312" w:eastAsia="仿宋_GB2312"/>
                <w:sz w:val="18"/>
              </w:rPr>
              <w:t>数据集构建：完成专病数据集、优势专科数据集、名老中医学术经验数据集的结构化存储与多维度索引。</w:t>
            </w:r>
          </w:p>
          <w:p>
            <w:pPr>
              <w:pStyle w:val="null3"/>
              <w:jc w:val="both"/>
            </w:pPr>
            <w:r>
              <w:rPr>
                <w:rFonts w:ascii="仿宋_GB2312" w:hAnsi="仿宋_GB2312" w:cs="仿宋_GB2312" w:eastAsia="仿宋_GB2312"/>
                <w:sz w:val="18"/>
              </w:rPr>
              <w:t>3、系统集成与对接服务</w:t>
            </w:r>
          </w:p>
          <w:p>
            <w:pPr>
              <w:pStyle w:val="null3"/>
              <w:ind w:firstLine="360"/>
              <w:jc w:val="both"/>
            </w:pPr>
            <w:r>
              <w:rPr>
                <w:rFonts w:ascii="仿宋_GB2312" w:hAnsi="仿宋_GB2312" w:cs="仿宋_GB2312" w:eastAsia="仿宋_GB2312"/>
                <w:sz w:val="18"/>
              </w:rPr>
              <w:t>接口开发：开发与医院</w:t>
            </w:r>
            <w:r>
              <w:rPr>
                <w:rFonts w:ascii="仿宋_GB2312" w:hAnsi="仿宋_GB2312" w:cs="仿宋_GB2312" w:eastAsia="仿宋_GB2312"/>
                <w:sz w:val="18"/>
              </w:rPr>
              <w:t>HIS、EMR</w:t>
            </w:r>
            <w:r>
              <w:rPr>
                <w:rFonts w:ascii="仿宋_GB2312" w:hAnsi="仿宋_GB2312" w:cs="仿宋_GB2312" w:eastAsia="仿宋_GB2312"/>
                <w:sz w:val="18"/>
              </w:rPr>
              <w:t>、</w:t>
            </w:r>
            <w:r>
              <w:rPr>
                <w:rFonts w:ascii="仿宋_GB2312" w:hAnsi="仿宋_GB2312" w:cs="仿宋_GB2312" w:eastAsia="仿宋_GB2312"/>
                <w:sz w:val="18"/>
              </w:rPr>
              <w:t>LIS、PACS等</w:t>
            </w:r>
            <w:r>
              <w:rPr>
                <w:rFonts w:ascii="仿宋_GB2312" w:hAnsi="仿宋_GB2312" w:cs="仿宋_GB2312" w:eastAsia="仿宋_GB2312"/>
                <w:sz w:val="18"/>
              </w:rPr>
              <w:t>系统</w:t>
            </w:r>
            <w:r>
              <w:rPr>
                <w:rFonts w:ascii="仿宋_GB2312" w:hAnsi="仿宋_GB2312" w:cs="仿宋_GB2312" w:eastAsia="仿宋_GB2312"/>
                <w:sz w:val="18"/>
              </w:rPr>
              <w:t>及数据集成平台</w:t>
            </w:r>
            <w:r>
              <w:rPr>
                <w:rFonts w:ascii="仿宋_GB2312" w:hAnsi="仿宋_GB2312" w:cs="仿宋_GB2312" w:eastAsia="仿宋_GB2312"/>
                <w:sz w:val="18"/>
              </w:rPr>
              <w:t>的接口，实现患者基本信息、检验检查结果等实时同步，</w:t>
            </w:r>
            <w:r>
              <w:rPr>
                <w:rFonts w:ascii="仿宋_GB2312" w:hAnsi="仿宋_GB2312" w:cs="仿宋_GB2312" w:eastAsia="仿宋_GB2312"/>
                <w:sz w:val="18"/>
              </w:rPr>
              <w:t>将名老中医传承创新一体化平台书写的门诊患者</w:t>
            </w:r>
            <w:r>
              <w:rPr>
                <w:rFonts w:ascii="仿宋_GB2312" w:hAnsi="仿宋_GB2312" w:cs="仿宋_GB2312" w:eastAsia="仿宋_GB2312"/>
                <w:sz w:val="18"/>
              </w:rPr>
              <w:t>电子病历及</w:t>
            </w:r>
            <w:r>
              <w:rPr>
                <w:rFonts w:ascii="仿宋_GB2312" w:hAnsi="仿宋_GB2312" w:cs="仿宋_GB2312" w:eastAsia="仿宋_GB2312"/>
                <w:sz w:val="18"/>
              </w:rPr>
              <w:t>处方</w:t>
            </w:r>
            <w:r>
              <w:rPr>
                <w:rFonts w:ascii="仿宋_GB2312" w:hAnsi="仿宋_GB2312" w:cs="仿宋_GB2312" w:eastAsia="仿宋_GB2312"/>
                <w:sz w:val="18"/>
              </w:rPr>
              <w:t>实时自动</w:t>
            </w:r>
            <w:r>
              <w:rPr>
                <w:rFonts w:ascii="仿宋_GB2312" w:hAnsi="仿宋_GB2312" w:cs="仿宋_GB2312" w:eastAsia="仿宋_GB2312"/>
                <w:sz w:val="18"/>
              </w:rPr>
              <w:t>回写至医院</w:t>
            </w:r>
            <w:r>
              <w:rPr>
                <w:rFonts w:ascii="仿宋_GB2312" w:hAnsi="仿宋_GB2312" w:cs="仿宋_GB2312" w:eastAsia="仿宋_GB2312"/>
                <w:sz w:val="18"/>
              </w:rPr>
              <w:t>电子病历</w:t>
            </w:r>
            <w:r>
              <w:rPr>
                <w:rFonts w:ascii="仿宋_GB2312" w:hAnsi="仿宋_GB2312" w:cs="仿宋_GB2312" w:eastAsia="仿宋_GB2312"/>
                <w:sz w:val="18"/>
              </w:rPr>
              <w:t>系统</w:t>
            </w:r>
            <w:r>
              <w:rPr>
                <w:rFonts w:ascii="仿宋_GB2312" w:hAnsi="仿宋_GB2312" w:cs="仿宋_GB2312" w:eastAsia="仿宋_GB2312"/>
                <w:sz w:val="18"/>
              </w:rPr>
              <w:t>并由医院</w:t>
            </w:r>
            <w:r>
              <w:rPr>
                <w:rFonts w:ascii="仿宋_GB2312" w:hAnsi="仿宋_GB2312" w:cs="仿宋_GB2312" w:eastAsia="仿宋_GB2312"/>
                <w:sz w:val="18"/>
              </w:rPr>
              <w:t>HIS等系统进行后续相关工作</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系统部署与测试：完成应用服务器、数据库</w:t>
            </w:r>
            <w:r>
              <w:rPr>
                <w:rFonts w:ascii="仿宋_GB2312" w:hAnsi="仿宋_GB2312" w:cs="仿宋_GB2312" w:eastAsia="仿宋_GB2312"/>
                <w:sz w:val="18"/>
              </w:rPr>
              <w:t>服务器</w:t>
            </w:r>
            <w:r>
              <w:rPr>
                <w:rFonts w:ascii="仿宋_GB2312" w:hAnsi="仿宋_GB2312" w:cs="仿宋_GB2312" w:eastAsia="仿宋_GB2312"/>
                <w:sz w:val="18"/>
              </w:rPr>
              <w:t>部署，开展集成测试、压力测试</w:t>
            </w:r>
            <w:r>
              <w:rPr>
                <w:rFonts w:ascii="仿宋_GB2312" w:hAnsi="仿宋_GB2312" w:cs="仿宋_GB2312" w:eastAsia="仿宋_GB2312"/>
                <w:sz w:val="18"/>
              </w:rPr>
              <w:t>等</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4、培训与试运行服务</w:t>
            </w:r>
          </w:p>
          <w:p>
            <w:pPr>
              <w:pStyle w:val="null3"/>
              <w:ind w:firstLine="360"/>
              <w:jc w:val="both"/>
            </w:pPr>
            <w:r>
              <w:rPr>
                <w:rFonts w:ascii="仿宋_GB2312" w:hAnsi="仿宋_GB2312" w:cs="仿宋_GB2312" w:eastAsia="仿宋_GB2312"/>
                <w:sz w:val="18"/>
              </w:rPr>
              <w:t>定制化培训：为医院不同角色（名老中医、年轻医生、学员、管理员等）提供系统操作培训，确保全员掌握使用方法。</w:t>
            </w:r>
          </w:p>
          <w:p>
            <w:pPr>
              <w:pStyle w:val="null3"/>
              <w:ind w:firstLine="360"/>
              <w:jc w:val="both"/>
            </w:pPr>
            <w:r>
              <w:rPr>
                <w:rFonts w:ascii="仿宋_GB2312" w:hAnsi="仿宋_GB2312" w:cs="仿宋_GB2312" w:eastAsia="仿宋_GB2312"/>
                <w:sz w:val="18"/>
              </w:rPr>
              <w:t>试运行支持：提供系统试运行期间的技术支持，及时响应并解决运行问题，完成系统优化。</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服务主要内容清单：</w:t>
            </w:r>
          </w:p>
          <w:tbl>
            <w:tblPr>
              <w:tblInd w:type="dxa" w:w="120"/>
              <w:tblBorders>
                <w:top w:val="none" w:color="000000" w:sz="4"/>
                <w:left w:val="none" w:color="000000" w:sz="4"/>
                <w:bottom w:val="none" w:color="000000" w:sz="4"/>
                <w:right w:val="none" w:color="000000" w:sz="4"/>
                <w:insideH w:val="none"/>
                <w:insideV w:val="none"/>
              </w:tblBorders>
            </w:tblPr>
            <w:tblGrid>
              <w:gridCol w:w="2075"/>
              <w:gridCol w:w="225"/>
              <w:gridCol w:w="241"/>
            </w:tblGrid>
            <w:tr>
              <w:tc>
                <w:tcPr>
                  <w:tcW w:type="dxa" w:w="20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名称</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数量</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单位</w:t>
                  </w:r>
                </w:p>
              </w:tc>
            </w:tr>
            <w:tr>
              <w:tc>
                <w:tcPr>
                  <w:tcW w:type="dxa" w:w="20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名老中医传承创新一体化平台</w:t>
                  </w:r>
                  <w:r>
                    <w:rPr>
                      <w:rFonts w:ascii="仿宋_GB2312" w:hAnsi="仿宋_GB2312" w:cs="仿宋_GB2312" w:eastAsia="仿宋_GB2312"/>
                      <w:sz w:val="18"/>
                    </w:rPr>
                    <w:t>（包含新建</w:t>
                  </w:r>
                  <w:r>
                    <w:rPr>
                      <w:rFonts w:ascii="仿宋_GB2312" w:hAnsi="仿宋_GB2312" w:cs="仿宋_GB2312" w:eastAsia="仿宋_GB2312"/>
                      <w:sz w:val="18"/>
                    </w:rPr>
                    <w:t>5个名老中医药专家传承工作室子系统，涵盖工作室基础管理、活动管理、资源管理、学生信息管理、考核管理等功能；开发跟师学习（活态传承、跟师抄方、模拟开方、在线考核等）、医案文献挖掘分析（医案建立、采集处理、数据挖掘等）、学术研究、结构化电子病历、临床辅助、中医药知识库</w:t>
                  </w:r>
                  <w:r>
                    <w:rPr>
                      <w:rFonts w:ascii="仿宋_GB2312" w:hAnsi="仿宋_GB2312" w:cs="仿宋_GB2312" w:eastAsia="仿宋_GB2312"/>
                      <w:sz w:val="18"/>
                    </w:rPr>
                    <w:t>管理</w:t>
                  </w:r>
                  <w:r>
                    <w:rPr>
                      <w:rFonts w:ascii="仿宋_GB2312" w:hAnsi="仿宋_GB2312" w:cs="仿宋_GB2312" w:eastAsia="仿宋_GB2312"/>
                      <w:sz w:val="18"/>
                    </w:rPr>
                    <w:t>、数据集智能应用支撑等核心功能。同步实现对现有杨震国医大师传承工作室系统的有效利</w:t>
                  </w:r>
                  <w:r>
                    <w:rPr>
                      <w:rFonts w:ascii="仿宋_GB2312" w:hAnsi="仿宋_GB2312" w:cs="仿宋_GB2312" w:eastAsia="仿宋_GB2312"/>
                      <w:sz w:val="18"/>
                    </w:rPr>
                    <w:t>用</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个</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b/>
              </w:rPr>
              <w:t>二、技术要求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软件功能要求</w:t>
            </w:r>
            <w:r>
              <w:rPr>
                <w:rFonts w:ascii="仿宋_GB2312" w:hAnsi="仿宋_GB2312" w:cs="仿宋_GB2312" w:eastAsia="仿宋_GB2312"/>
                <w:sz w:val="18"/>
              </w:rPr>
              <w:t>：</w:t>
            </w:r>
          </w:p>
          <w:tbl>
            <w:tblPr>
              <w:tblBorders>
                <w:top w:val="none" w:color="000000" w:sz="4"/>
                <w:left w:val="none" w:color="000000" w:sz="4"/>
                <w:bottom w:val="none" w:color="000000" w:sz="4"/>
                <w:right w:val="none" w:color="000000" w:sz="4"/>
                <w:insideH w:val="none"/>
                <w:insideV w:val="none"/>
              </w:tblBorders>
            </w:tblPr>
            <w:tblGrid>
              <w:gridCol w:w="407"/>
              <w:gridCol w:w="407"/>
              <w:gridCol w:w="262"/>
              <w:gridCol w:w="1464"/>
            </w:tblGrid>
            <w:tr>
              <w:tc>
                <w:tcPr>
                  <w:tcW w:type="dxa" w:w="40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一级功能</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二级功能</w:t>
                  </w:r>
                </w:p>
              </w:tc>
              <w:tc>
                <w:tcPr>
                  <w:tcW w:type="dxa" w:w="26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1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说明</w:t>
                  </w:r>
                </w:p>
              </w:tc>
            </w:tr>
            <w:tr>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名老中医药专家传承工作室建设</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工作室</w:t>
                  </w:r>
                </w:p>
                <w:p>
                  <w:pPr>
                    <w:pStyle w:val="null3"/>
                    <w:jc w:val="center"/>
                  </w:pPr>
                  <w:r>
                    <w:rPr>
                      <w:rFonts w:ascii="仿宋_GB2312" w:hAnsi="仿宋_GB2312" w:cs="仿宋_GB2312" w:eastAsia="仿宋_GB2312"/>
                      <w:sz w:val="18"/>
                    </w:rPr>
                    <w:t>基础管理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1.自动从医院已有信息系统获取信息，实时同步</w:t>
                  </w:r>
                  <w:r>
                    <w:rPr>
                      <w:rFonts w:ascii="仿宋_GB2312" w:hAnsi="仿宋_GB2312" w:cs="仿宋_GB2312" w:eastAsia="仿宋_GB2312"/>
                      <w:sz w:val="18"/>
                    </w:rPr>
                    <w:t>名老中医药专家传承工作室的详细信息，包括但不限于工作室图片、名称、简介、专长介绍等内容</w:t>
                  </w:r>
                  <w:r>
                    <w:rPr>
                      <w:rFonts w:ascii="仿宋_GB2312" w:hAnsi="仿宋_GB2312" w:cs="仿宋_GB2312" w:eastAsia="仿宋_GB2312"/>
                      <w:sz w:val="18"/>
                    </w:rPr>
                    <w:t>，</w:t>
                  </w:r>
                  <w:r>
                    <w:rPr>
                      <w:rFonts w:ascii="仿宋_GB2312" w:hAnsi="仿宋_GB2312" w:cs="仿宋_GB2312" w:eastAsia="仿宋_GB2312"/>
                      <w:sz w:val="18"/>
                    </w:rPr>
                    <w:t>具备工作室信息录入功能。</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具备工作室信息编辑功能，可对已录入的工作室信息进行修改和更新，如调整专长介绍内容、更换工作室图片等。</w:t>
                  </w:r>
                </w:p>
                <w:p>
                  <w:pPr>
                    <w:pStyle w:val="null3"/>
                    <w:jc w:val="left"/>
                  </w:pPr>
                  <w:r>
                    <w:rPr>
                      <w:rFonts w:ascii="仿宋_GB2312" w:hAnsi="仿宋_GB2312" w:cs="仿宋_GB2312" w:eastAsia="仿宋_GB2312"/>
                      <w:sz w:val="18"/>
                    </w:rPr>
                    <w:t>3.自动从医院已有信息系统获取信息，实时同步</w:t>
                  </w:r>
                  <w:r>
                    <w:rPr>
                      <w:rFonts w:ascii="仿宋_GB2312" w:hAnsi="仿宋_GB2312" w:cs="仿宋_GB2312" w:eastAsia="仿宋_GB2312"/>
                      <w:sz w:val="18"/>
                    </w:rPr>
                    <w:t>工作室成员的基本信息，包括但不限于姓名、性别、学历、职称、专业、联系方式等内容</w:t>
                  </w:r>
                  <w:r>
                    <w:rPr>
                      <w:rFonts w:ascii="仿宋_GB2312" w:hAnsi="仿宋_GB2312" w:cs="仿宋_GB2312" w:eastAsia="仿宋_GB2312"/>
                      <w:sz w:val="18"/>
                    </w:rPr>
                    <w:t>，</w:t>
                  </w:r>
                  <w:r>
                    <w:rPr>
                      <w:rFonts w:ascii="仿宋_GB2312" w:hAnsi="仿宋_GB2312" w:cs="仿宋_GB2312" w:eastAsia="仿宋_GB2312"/>
                      <w:sz w:val="18"/>
                    </w:rPr>
                    <w:t>具备工作室成员信息录入功能。</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具备成员角色设置功能，可为工作室成员设置不同角色，如普通角色、成员角色等，满足不同管理需求。</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具备成员信息编辑功能，可对成员的基本信息进行修改、删除，确保系统中成员信息的时效性和准确性。</w:t>
                  </w:r>
                </w:p>
                <w:p>
                  <w:pPr>
                    <w:pStyle w:val="null3"/>
                    <w:jc w:val="left"/>
                  </w:pPr>
                  <w:r>
                    <w:rPr>
                      <w:rFonts w:ascii="仿宋_GB2312" w:hAnsi="仿宋_GB2312" w:cs="仿宋_GB2312" w:eastAsia="仿宋_GB2312"/>
                      <w:sz w:val="18"/>
                    </w:rPr>
                    <w:t>6.</w:t>
                  </w:r>
                  <w:r>
                    <w:rPr>
                      <w:rFonts w:ascii="仿宋_GB2312" w:hAnsi="仿宋_GB2312" w:cs="仿宋_GB2312" w:eastAsia="仿宋_GB2312"/>
                      <w:sz w:val="18"/>
                    </w:rPr>
                    <w:t>具备成员查询功能，</w:t>
                  </w:r>
                  <w:r>
                    <w:rPr>
                      <w:rFonts w:ascii="仿宋_GB2312" w:hAnsi="仿宋_GB2312" w:cs="仿宋_GB2312" w:eastAsia="仿宋_GB2312"/>
                      <w:sz w:val="18"/>
                    </w:rPr>
                    <w:t>可</w:t>
                  </w:r>
                  <w:r>
                    <w:rPr>
                      <w:rFonts w:ascii="仿宋_GB2312" w:hAnsi="仿宋_GB2312" w:cs="仿宋_GB2312" w:eastAsia="仿宋_GB2312"/>
                      <w:sz w:val="18"/>
                    </w:rPr>
                    <w:t>通过多种条件（如角色、姓名等）对工作室成员进行查询，便于快速定位特定成员信息。</w:t>
                  </w:r>
                </w:p>
                <w:p>
                  <w:pPr>
                    <w:pStyle w:val="null3"/>
                    <w:jc w:val="left"/>
                  </w:pPr>
                  <w:r>
                    <w:rPr>
                      <w:rFonts w:ascii="仿宋_GB2312" w:hAnsi="仿宋_GB2312" w:cs="仿宋_GB2312" w:eastAsia="仿宋_GB2312"/>
                      <w:sz w:val="18"/>
                    </w:rPr>
                    <w:t>7.</w:t>
                  </w:r>
                  <w:r>
                    <w:rPr>
                      <w:rFonts w:ascii="仿宋_GB2312" w:hAnsi="仿宋_GB2312" w:cs="仿宋_GB2312" w:eastAsia="仿宋_GB2312"/>
                      <w:sz w:val="18"/>
                    </w:rPr>
                    <w:t>具备工作室展示功能，可在系统前台展示工作室的信息和成员信息。</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工作室</w:t>
                  </w:r>
                </w:p>
                <w:p>
                  <w:pPr>
                    <w:pStyle w:val="null3"/>
                    <w:jc w:val="center"/>
                  </w:pPr>
                  <w:r>
                    <w:rPr>
                      <w:rFonts w:ascii="仿宋_GB2312" w:hAnsi="仿宋_GB2312" w:cs="仿宋_GB2312" w:eastAsia="仿宋_GB2312"/>
                      <w:sz w:val="18"/>
                    </w:rPr>
                    <w:t>活动管理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具备活动信息录入功能，可录入的活动类型包括但不限于</w:t>
                  </w:r>
                  <w:r>
                    <w:rPr>
                      <w:rFonts w:ascii="仿宋_GB2312" w:hAnsi="仿宋_GB2312" w:cs="仿宋_GB2312" w:eastAsia="仿宋_GB2312"/>
                      <w:sz w:val="18"/>
                    </w:rPr>
                    <w:t>工作室</w:t>
                  </w:r>
                  <w:r>
                    <w:rPr>
                      <w:rFonts w:ascii="仿宋_GB2312" w:hAnsi="仿宋_GB2312" w:cs="仿宋_GB2312" w:eastAsia="仿宋_GB2312"/>
                      <w:sz w:val="18"/>
                    </w:rPr>
                    <w:t>讲座、读书会、名中医查房、病案讨论、示教观摩、培训等；录入内容包括但不限于活动标题、工作室、主持人、活动时间、活动地点、活动内容、附件；配备文本编辑器，</w:t>
                  </w:r>
                  <w:r>
                    <w:rPr>
                      <w:rFonts w:ascii="仿宋_GB2312" w:hAnsi="仿宋_GB2312" w:cs="仿宋_GB2312" w:eastAsia="仿宋_GB2312"/>
                      <w:sz w:val="18"/>
                    </w:rPr>
                    <w:t>可进行</w:t>
                  </w:r>
                  <w:r>
                    <w:rPr>
                      <w:rFonts w:ascii="仿宋_GB2312" w:hAnsi="仿宋_GB2312" w:cs="仿宋_GB2312" w:eastAsia="仿宋_GB2312"/>
                      <w:sz w:val="18"/>
                    </w:rPr>
                    <w:t>段落格式调整、插入图表等操作，方便编写活动内容。</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具备活动详情编辑功能，可对已录入的活动信息进行修改、删除，如更新活动内容介绍、调整活动时间地点、修改主持人信息等。</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具备活动资料上传功能，可上传活动相关资料，如讲座的</w:t>
                  </w:r>
                  <w:r>
                    <w:rPr>
                      <w:rFonts w:ascii="仿宋_GB2312" w:hAnsi="仿宋_GB2312" w:cs="仿宋_GB2312" w:eastAsia="仿宋_GB2312"/>
                      <w:sz w:val="18"/>
                    </w:rPr>
                    <w:t>PPT、病案讨论的病例资料、培训的学习资料等，便于活动参与者获取。</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具备活动搜索查询功能，</w:t>
                  </w:r>
                  <w:r>
                    <w:rPr>
                      <w:rFonts w:ascii="仿宋_GB2312" w:hAnsi="仿宋_GB2312" w:cs="仿宋_GB2312" w:eastAsia="仿宋_GB2312"/>
                      <w:sz w:val="18"/>
                    </w:rPr>
                    <w:t>可</w:t>
                  </w:r>
                  <w:r>
                    <w:rPr>
                      <w:rFonts w:ascii="仿宋_GB2312" w:hAnsi="仿宋_GB2312" w:cs="仿宋_GB2312" w:eastAsia="仿宋_GB2312"/>
                      <w:sz w:val="18"/>
                    </w:rPr>
                    <w:t>通过标题、发布人、名医工作室等条件对已录入的活动进行搜索查询，方便用户快速找到所需的活动信息。</w:t>
                  </w:r>
                </w:p>
              </w:tc>
            </w:tr>
            <w:tr>
              <w:tc>
                <w:tcPr>
                  <w:tcW w:type="dxa" w:w="407"/>
                  <w:vMerge/>
                  <w:tcBorders>
                    <w:top w:val="none" w:color="000000" w:sz="4"/>
                    <w:left w:val="single" w:color="000000" w:sz="4"/>
                    <w:bottom w:val="single" w:color="000000" w:sz="4"/>
                    <w:right w:val="single" w:color="000000" w:sz="4"/>
                  </w:tcBorders>
                </w:tcPr>
                <w:p/>
              </w:tc>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工作室</w:t>
                  </w:r>
                </w:p>
                <w:p>
                  <w:pPr>
                    <w:pStyle w:val="null3"/>
                    <w:jc w:val="center"/>
                  </w:pPr>
                  <w:r>
                    <w:rPr>
                      <w:rFonts w:ascii="仿宋_GB2312" w:hAnsi="仿宋_GB2312" w:cs="仿宋_GB2312" w:eastAsia="仿宋_GB2312"/>
                      <w:sz w:val="18"/>
                    </w:rPr>
                    <w:t>资源管理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rPr>
                    <w:t>自动从医院已有信息系统获取信息，实时同步</w:t>
                  </w:r>
                  <w:r>
                    <w:rPr>
                      <w:rFonts w:ascii="仿宋_GB2312" w:hAnsi="仿宋_GB2312" w:cs="仿宋_GB2312" w:eastAsia="仿宋_GB2312"/>
                      <w:sz w:val="18"/>
                      <w:color w:val="000000"/>
                    </w:rPr>
                    <w:t>医案的详细基本信息，包括但不限于医案名称、医师姓名、患者信息（性别、年龄、体质等）、病情分析、辨证分型、治则治法；可对非结构化医案数据进行规范化处理，基于中医标准术语库实现术语映射（如将</w:t>
                  </w:r>
                  <w:r>
                    <w:rPr>
                      <w:rFonts w:ascii="仿宋_GB2312" w:hAnsi="仿宋_GB2312" w:cs="仿宋_GB2312" w:eastAsia="仿宋_GB2312"/>
                      <w:sz w:val="18"/>
                      <w:color w:val="000000"/>
                    </w:rPr>
                    <w:t>“胃疼” 映射为 “胃脘痛” 等标准术语）；建立多级质控机制，先通过系统校验数据完整性与逻辑一致性，再经专业医师人工复核修正，确保医案信息准确</w:t>
                  </w:r>
                  <w:r>
                    <w:rPr>
                      <w:rFonts w:ascii="仿宋_GB2312" w:hAnsi="仿宋_GB2312" w:cs="仿宋_GB2312" w:eastAsia="仿宋_GB2312"/>
                      <w:sz w:val="18"/>
                      <w:color w:val="000000"/>
                    </w:rPr>
                    <w:t>，</w:t>
                  </w:r>
                  <w:r>
                    <w:rPr>
                      <w:rFonts w:ascii="仿宋_GB2312" w:hAnsi="仿宋_GB2312" w:cs="仿宋_GB2312" w:eastAsia="仿宋_GB2312"/>
                      <w:sz w:val="18"/>
                      <w:color w:val="000000"/>
                    </w:rPr>
                    <w:t>具备医案基本信息录入功能。</w:t>
                  </w:r>
                </w:p>
                <w:p>
                  <w:pPr>
                    <w:pStyle w:val="null3"/>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具备医案基本信息编辑功能，可对医案基本信息进行修改、删除，当发现信息有误或有新的补充内容时，能够及时更新。</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rPr>
                    <w:t>自动从医院已有信息系统获取信息，实时同步</w:t>
                  </w:r>
                  <w:r>
                    <w:rPr>
                      <w:rFonts w:ascii="仿宋_GB2312" w:hAnsi="仿宋_GB2312" w:cs="仿宋_GB2312" w:eastAsia="仿宋_GB2312"/>
                      <w:sz w:val="18"/>
                      <w:color w:val="000000"/>
                    </w:rPr>
                    <w:t>复诊相关信息，包括但不限于处方名称、复诊日期、处方用量（精确到具体剂量）、中药名（可详细列出每味中药）、处方组成、针灸治疗、治疗变化、目前情况、按语等，全面记录复诊过程</w:t>
                  </w:r>
                  <w:r>
                    <w:rPr>
                      <w:rFonts w:ascii="仿宋_GB2312" w:hAnsi="仿宋_GB2312" w:cs="仿宋_GB2312" w:eastAsia="仿宋_GB2312"/>
                      <w:sz w:val="18"/>
                      <w:color w:val="000000"/>
                    </w:rPr>
                    <w:t>，</w:t>
                  </w:r>
                  <w:r>
                    <w:rPr>
                      <w:rFonts w:ascii="仿宋_GB2312" w:hAnsi="仿宋_GB2312" w:cs="仿宋_GB2312" w:eastAsia="仿宋_GB2312"/>
                      <w:sz w:val="18"/>
                      <w:color w:val="000000"/>
                    </w:rPr>
                    <w:t>具备复诊信息录入功能。</w:t>
                  </w:r>
                </w:p>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具备复诊信息编辑功能，可对复诊信息进行修改、删除，若复诊处方或相关信息发生变化，可在系统中进行调整，保证复诊记录的实时性。</w:t>
                  </w:r>
                </w:p>
                <w:p>
                  <w:pPr>
                    <w:pStyle w:val="null3"/>
                    <w:jc w:val="left"/>
                  </w:pPr>
                  <w:r>
                    <w:rPr>
                      <w:rFonts w:ascii="仿宋_GB2312" w:hAnsi="仿宋_GB2312" w:cs="仿宋_GB2312" w:eastAsia="仿宋_GB2312"/>
                      <w:sz w:val="18"/>
                      <w:color w:val="000000"/>
                    </w:rPr>
                    <w:t>5.</w:t>
                  </w:r>
                  <w:r>
                    <w:rPr>
                      <w:rFonts w:ascii="仿宋_GB2312" w:hAnsi="仿宋_GB2312" w:cs="仿宋_GB2312" w:eastAsia="仿宋_GB2312"/>
                      <w:sz w:val="18"/>
                      <w:color w:val="000000"/>
                    </w:rPr>
                    <w:t>具备医案资源分享功能，管理员或有权限的人员可对医案资源进行分享设置，实现医案资源的共享。</w:t>
                  </w:r>
                </w:p>
                <w:p>
                  <w:pPr>
                    <w:pStyle w:val="null3"/>
                    <w:jc w:val="left"/>
                  </w:pPr>
                  <w:r>
                    <w:rPr>
                      <w:rFonts w:ascii="仿宋_GB2312" w:hAnsi="仿宋_GB2312" w:cs="仿宋_GB2312" w:eastAsia="仿宋_GB2312"/>
                      <w:sz w:val="18"/>
                      <w:color w:val="000000"/>
                    </w:rPr>
                    <w:t>6.</w:t>
                  </w:r>
                  <w:r>
                    <w:rPr>
                      <w:rFonts w:ascii="仿宋_GB2312" w:hAnsi="仿宋_GB2312" w:cs="仿宋_GB2312" w:eastAsia="仿宋_GB2312"/>
                      <w:sz w:val="18"/>
                      <w:color w:val="000000"/>
                    </w:rPr>
                    <w:t>具备学员评论功能，工作室学员能够针对医案进行评论，发表自己的见解、疑问或学习心得等。</w:t>
                  </w:r>
                </w:p>
                <w:p>
                  <w:pPr>
                    <w:pStyle w:val="null3"/>
                    <w:jc w:val="left"/>
                  </w:pPr>
                  <w:r>
                    <w:rPr>
                      <w:rFonts w:ascii="仿宋_GB2312" w:hAnsi="仿宋_GB2312" w:cs="仿宋_GB2312" w:eastAsia="仿宋_GB2312"/>
                      <w:sz w:val="18"/>
                      <w:color w:val="000000"/>
                    </w:rPr>
                    <w:t>7.</w:t>
                  </w:r>
                  <w:r>
                    <w:rPr>
                      <w:rFonts w:ascii="仿宋_GB2312" w:hAnsi="仿宋_GB2312" w:cs="仿宋_GB2312" w:eastAsia="仿宋_GB2312"/>
                      <w:sz w:val="18"/>
                      <w:color w:val="000000"/>
                    </w:rPr>
                    <w:t>具备医案检索查询功能，</w:t>
                  </w:r>
                  <w:r>
                    <w:rPr>
                      <w:rFonts w:ascii="仿宋_GB2312" w:hAnsi="仿宋_GB2312" w:cs="仿宋_GB2312" w:eastAsia="仿宋_GB2312"/>
                      <w:sz w:val="18"/>
                      <w:color w:val="000000"/>
                    </w:rPr>
                    <w:t>可</w:t>
                  </w:r>
                  <w:r>
                    <w:rPr>
                      <w:rFonts w:ascii="仿宋_GB2312" w:hAnsi="仿宋_GB2312" w:cs="仿宋_GB2312" w:eastAsia="仿宋_GB2312"/>
                      <w:sz w:val="18"/>
                      <w:color w:val="000000"/>
                    </w:rPr>
                    <w:t>通过多种条件（如医案名称、名医工作室等）对医案进行检索和查询，方便快速找到所需的医案资源。</w:t>
                  </w:r>
                </w:p>
              </w:tc>
            </w:tr>
            <w:tr>
              <w:tc>
                <w:tcPr>
                  <w:tcW w:type="dxa" w:w="407"/>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1.3.2</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具备内容信息录入功能，为年度计划、医话、读书心得、经验、书籍、获奖、专利、论文等不同类型内容，设置独立的信息录入界面；可录入资源标题、工作室、资源内容、附件等内容；配备文本编辑器，</w:t>
                  </w:r>
                  <w:r>
                    <w:rPr>
                      <w:rFonts w:ascii="仿宋_GB2312" w:hAnsi="仿宋_GB2312" w:cs="仿宋_GB2312" w:eastAsia="仿宋_GB2312"/>
                      <w:sz w:val="18"/>
                    </w:rPr>
                    <w:t>可进行</w:t>
                  </w:r>
                  <w:r>
                    <w:rPr>
                      <w:rFonts w:ascii="仿宋_GB2312" w:hAnsi="仿宋_GB2312" w:cs="仿宋_GB2312" w:eastAsia="仿宋_GB2312"/>
                      <w:sz w:val="18"/>
                    </w:rPr>
                    <w:t>段落格式调整、插入图表等操作，方便编写内容。</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具备信息编辑修改功能，可对已录入的内容信息进行修改、删除，方便及时更新资料。</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具备分享设置功能，针对每一项内容，可进行分享权限设置，将资源公开到所有工作室，实现资源共享。</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具备注解评论功能，用户能够对年度计划、医话、读书心得、经验、书籍、获奖、专利、论文等内容进行注解评论，表达自己的观点和见解。</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具备搜索检索功能，提供搜索功能，</w:t>
                  </w:r>
                  <w:r>
                    <w:rPr>
                      <w:rFonts w:ascii="仿宋_GB2312" w:hAnsi="仿宋_GB2312" w:cs="仿宋_GB2312" w:eastAsia="仿宋_GB2312"/>
                      <w:sz w:val="18"/>
                    </w:rPr>
                    <w:t>可</w:t>
                  </w:r>
                  <w:r>
                    <w:rPr>
                      <w:rFonts w:ascii="仿宋_GB2312" w:hAnsi="仿宋_GB2312" w:cs="仿宋_GB2312" w:eastAsia="仿宋_GB2312"/>
                      <w:sz w:val="18"/>
                    </w:rPr>
                    <w:t>通过标题、名医工作室、发布人等多种条件进行搜索，快速定位到相关资料；可按内容类型（如年度计划、医话、读书心得等）进行分类管理，提升检索效率。</w:t>
                  </w:r>
                </w:p>
              </w:tc>
            </w:tr>
            <w:tr>
              <w:tc>
                <w:tcPr>
                  <w:tcW w:type="dxa" w:w="407"/>
                  <w:vMerge/>
                  <w:tcBorders>
                    <w:top w:val="none" w:color="000000" w:sz="4"/>
                    <w:left w:val="single" w:color="000000" w:sz="4"/>
                    <w:bottom w:val="single" w:color="000000" w:sz="4"/>
                    <w:right w:val="single" w:color="000000" w:sz="4"/>
                  </w:tcBorders>
                </w:tcPr>
                <w:p/>
              </w:tc>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工作室</w:t>
                  </w:r>
                </w:p>
                <w:p>
                  <w:pPr>
                    <w:pStyle w:val="null3"/>
                    <w:jc w:val="center"/>
                  </w:pPr>
                  <w:r>
                    <w:rPr>
                      <w:rFonts w:ascii="仿宋_GB2312" w:hAnsi="仿宋_GB2312" w:cs="仿宋_GB2312" w:eastAsia="仿宋_GB2312"/>
                      <w:sz w:val="18"/>
                    </w:rPr>
                    <w:t>学员信息管理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自动从医院已有信息系统获取信息，实时同步学生基本信息。</w:t>
                  </w:r>
                  <w:r>
                    <w:rPr>
                      <w:rFonts w:ascii="仿宋_GB2312" w:hAnsi="仿宋_GB2312" w:cs="仿宋_GB2312" w:eastAsia="仿宋_GB2312"/>
                      <w:sz w:val="18"/>
                    </w:rPr>
                    <w:t>具备学生信息录入功能，提供专用界面录入学生信息，除个人图片、基本信息（姓名、性别、身份证号）外，还可录入联系方式、科室、职称、学历、个人简介等内容，确保信息全面记录。</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具备信息编辑更新功能，可对已录入的信息进行修改、删除，如联系方式变更、专业方向调整等，方便及时更新学生最新情况。</w:t>
                  </w:r>
                </w:p>
                <w:p>
                  <w:pPr>
                    <w:pStyle w:val="null3"/>
                    <w:jc w:val="left"/>
                  </w:pPr>
                  <w:r>
                    <w:rPr>
                      <w:rFonts w:ascii="仿宋_GB2312" w:hAnsi="仿宋_GB2312" w:cs="仿宋_GB2312" w:eastAsia="仿宋_GB2312"/>
                      <w:sz w:val="18"/>
                    </w:rPr>
                    <w:t>具备信息检索查询功能，提供多条件检索功能，可通过所属角色、姓名等关键词快速定位学生信息，提高检索效率。</w:t>
                  </w:r>
                </w:p>
              </w:tc>
            </w:tr>
            <w:tr>
              <w:tc>
                <w:tcPr>
                  <w:tcW w:type="dxa" w:w="407"/>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具备跟师申请提交功能，学生可在系统内选择名医进行跟师申请，提交后进入审批流程。</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具备申请状态查询功能，学生能够随时查看自己跟师申请的进度，如</w:t>
                  </w:r>
                  <w:r>
                    <w:rPr>
                      <w:rFonts w:ascii="仿宋_GB2312" w:hAnsi="仿宋_GB2312" w:cs="仿宋_GB2312" w:eastAsia="仿宋_GB2312"/>
                      <w:sz w:val="18"/>
                    </w:rPr>
                    <w:t>“已跟师”“审核中”“未跟师” 等状态。</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具备跟师申请审核功能，管理员或指定审核人员收到跟师申请后，可在系统内进行审批操作，通过或驳回申请；可记录学员跟师时长信息。</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具备取消跟师功能，学员可申请取消已审核通过的跟师，经审批后完成取消操作。</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具备信息检索查询功能，提供多条件检索功能，可通过名医级别、工作室名称等关键词快速检索跟师相关信息。</w:t>
                  </w:r>
                </w:p>
              </w:tc>
            </w:tr>
            <w:tr>
              <w:tc>
                <w:tcPr>
                  <w:tcW w:type="dxa" w:w="407"/>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1.4.3</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具备论文信息录入功能，提供专用界面，学生可录入论文标题、论文内容、附件等信息；同时配备文本编辑器，</w:t>
                  </w:r>
                  <w:r>
                    <w:rPr>
                      <w:rFonts w:ascii="仿宋_GB2312" w:hAnsi="仿宋_GB2312" w:cs="仿宋_GB2312" w:eastAsia="仿宋_GB2312"/>
                      <w:sz w:val="18"/>
                    </w:rPr>
                    <w:t>可进行</w:t>
                  </w:r>
                  <w:r>
                    <w:rPr>
                      <w:rFonts w:ascii="仿宋_GB2312" w:hAnsi="仿宋_GB2312" w:cs="仿宋_GB2312" w:eastAsia="仿宋_GB2312"/>
                      <w:sz w:val="18"/>
                    </w:rPr>
                    <w:t>段落格式调整、插入图表等操作，方便编写论文内容。</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具备论文内容编辑功能，可对已录入的论文信息和内容进行修改、删除，包含调整论文标题、完善论文内容、更新附件等操作。</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具备论文检索查询功能，提供搜索功能，</w:t>
                  </w:r>
                  <w:r>
                    <w:rPr>
                      <w:rFonts w:ascii="仿宋_GB2312" w:hAnsi="仿宋_GB2312" w:cs="仿宋_GB2312" w:eastAsia="仿宋_GB2312"/>
                      <w:sz w:val="18"/>
                    </w:rPr>
                    <w:t>可</w:t>
                  </w:r>
                  <w:r>
                    <w:rPr>
                      <w:rFonts w:ascii="仿宋_GB2312" w:hAnsi="仿宋_GB2312" w:cs="仿宋_GB2312" w:eastAsia="仿宋_GB2312"/>
                      <w:sz w:val="18"/>
                    </w:rPr>
                    <w:t>通过论文标题、名医工作室等条件进行查询，快速定位论文资源。</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具备论文分享功能，学生或管理员可对论文进行分享设置，实现论文资源的共享。</w:t>
                  </w:r>
                </w:p>
              </w:tc>
            </w:tr>
            <w:tr>
              <w:tc>
                <w:tcPr>
                  <w:tcW w:type="dxa" w:w="407"/>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1.4.4</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多条件成绩查询功能，可按学生姓名查询（输入学生姓名，快速检索出该学生的所有考核成绩信息）、按工作室名称查询（选择工作室名称后，展示该工作室所有学生的考核成绩）、按是否合格查询（筛选出所有合格或不合格的学生成绩）、按分数排序查询（支持对学生成绩按照分数从高到低或从低到高进行排序展示）。</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具备考核结果展示功能，系统以列表展示学生的考核结果，包括但不限于学生基本信息（姓名、工作室名称）、考核科目、分数、是否合格等内容，方便用户快速浏览。</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成绩详情查看功能，点击具体学生的成绩记录，可查看详细的考核详情，包括理论考核（涵盖中医基础理论、名老中医诊疗经验要点等）、技能实操考核（包括模拟开方规范性、炮制技艺操作熟练度等）成绩；可生成个人成绩分析报告，包含错题解析，为学生和教师提供更深入的分析依据。</w:t>
                  </w:r>
                </w:p>
              </w:tc>
            </w:tr>
            <w:tr>
              <w:tc>
                <w:tcPr>
                  <w:tcW w:type="dxa" w:w="407"/>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1.4.5</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具备统计分析功能，对学员的跟师抄方和模拟抄方进行统计，按医案标题、名医工作室、匹配度、模拟时间等维度生成统计列表。</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具备多条件查询功能，</w:t>
                  </w:r>
                  <w:r>
                    <w:rPr>
                      <w:rFonts w:ascii="仿宋_GB2312" w:hAnsi="仿宋_GB2312" w:cs="仿宋_GB2312" w:eastAsia="仿宋_GB2312"/>
                      <w:sz w:val="18"/>
                    </w:rPr>
                    <w:t>可</w:t>
                  </w:r>
                  <w:r>
                    <w:rPr>
                      <w:rFonts w:ascii="仿宋_GB2312" w:hAnsi="仿宋_GB2312" w:cs="仿宋_GB2312" w:eastAsia="仿宋_GB2312"/>
                      <w:sz w:val="18"/>
                    </w:rPr>
                    <w:t>按抄方内容进行查询，快速定位相关的抄方记录；</w:t>
                  </w:r>
                  <w:r>
                    <w:rPr>
                      <w:rFonts w:ascii="仿宋_GB2312" w:hAnsi="仿宋_GB2312" w:cs="仿宋_GB2312" w:eastAsia="仿宋_GB2312"/>
                      <w:sz w:val="18"/>
                    </w:rPr>
                    <w:t>可</w:t>
                  </w:r>
                  <w:r>
                    <w:rPr>
                      <w:rFonts w:ascii="仿宋_GB2312" w:hAnsi="仿宋_GB2312" w:cs="仿宋_GB2312" w:eastAsia="仿宋_GB2312"/>
                      <w:sz w:val="18"/>
                    </w:rPr>
                    <w:t>按工作室名称查询，展示该工作室所有学生的跟师抄方和模拟抄方情况。</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具备抄方详情展示功能，点击具体的抄方记录，显示详细的医案信息，包括名医医案、自开方；以</w:t>
                  </w:r>
                  <w:r>
                    <w:rPr>
                      <w:rFonts w:ascii="仿宋_GB2312" w:hAnsi="仿宋_GB2312" w:cs="仿宋_GB2312" w:eastAsia="仿宋_GB2312"/>
                      <w:sz w:val="18"/>
                    </w:rPr>
                    <w:t>图表</w:t>
                  </w:r>
                  <w:r>
                    <w:rPr>
                      <w:rFonts w:ascii="仿宋_GB2312" w:hAnsi="仿宋_GB2312" w:cs="仿宋_GB2312" w:eastAsia="仿宋_GB2312"/>
                      <w:sz w:val="18"/>
                    </w:rPr>
                    <w:t>的形式展示本次模拟与原方剂中四气、五味的统计分析；展示原医案处方与模拟处方的方剂匹配度；展示名医在抄方过程中的点评内容。</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具备名医点评管理功能，名医可以对学生的抄方进行点评，输入点评内容，包括对抄方的优点、不足以及改进建议等。</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具备删除模拟处方结果功能，对于模拟抄方的结果，系统允许有权限的用户进行删除操作，清理无效或错误的模拟处方数据。</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工作室</w:t>
                  </w:r>
                </w:p>
                <w:p>
                  <w:pPr>
                    <w:pStyle w:val="null3"/>
                    <w:jc w:val="center"/>
                  </w:pPr>
                  <w:r>
                    <w:rPr>
                      <w:rFonts w:ascii="仿宋_GB2312" w:hAnsi="仿宋_GB2312" w:cs="仿宋_GB2312" w:eastAsia="仿宋_GB2312"/>
                      <w:sz w:val="18"/>
                    </w:rPr>
                    <w:t>考核</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具备考核项目设置功能，可灵活设置考核指标，每个指标可配置分值权重，满足不同考核需求。</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具备考核上报功能，根据考核指标要求，各工作室可按年度上报考核数据。</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具备上报审核功能，对各工作室的上报数据进行审核，审核不通过时需说明原因，便于工作室修改完善。</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具备考核统计功能，自动汇总各工作室的考核得分，生成总分排名、指标得分明细等统计结果，为考核评估提供数据支撑。</w:t>
                  </w:r>
                </w:p>
              </w:tc>
            </w:tr>
            <w:tr>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名老中医跟师学习</w:t>
                  </w:r>
                </w:p>
              </w:tc>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活态传承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直播发布功能，提供可视化界面，可填写直播名称、直播类型（区分名老中医诊疗过程直播、老药工特色技艺（如炮制、制剂等）展示等直播类型）、开始时间、结束时间、简介等信息；可对直播内容进行录像存储，便于后续查看。</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具备直播审核机制，设置审核流程，对发布的直播内容进行合规性审查，审核通过后才能正式开播。</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具备直播互动功能，观众在观看直播时可发送弹幕和评论，支持文字输入，实现与主播及其他观众的实时互动。</w:t>
                  </w:r>
                </w:p>
              </w:tc>
            </w:tr>
            <w:tr>
              <w:tc>
                <w:tcPr>
                  <w:tcW w:type="dxa" w:w="407"/>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2.1.2</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具备视频资源分类存储功能，建立统一的视频资源库，按照工作室名称、视频类型（名老中医诊疗、老药工技艺等）、上传时间等维度对视频进行分类归档，方便用户快速定位所需视频。</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具备视频上传与审核功能，工作室通过系统上传视频，视频上传后进入审核流程，审核通过后视频方可进入点播和重播环节。</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具备点播功能，提供视频点播列表页面，用户可通过搜索框输入关键词快速查找视频，点击视频即可播放。</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具备重播功能，用户可通过搜索框输入关键词快速查找视频，对直播的内容进行重新播放，满足回顾需求。</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具备统计分析功能，统计视频点播和重播的相关数据，如点播次数、重播次数，为视频资源管理提供数据参考。</w:t>
                  </w:r>
                </w:p>
              </w:tc>
            </w:tr>
            <w:tr>
              <w:tc>
                <w:tcPr>
                  <w:tcW w:type="dxa" w:w="407"/>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2.1.3</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具备资源发布</w:t>
                  </w:r>
                  <w:r>
                    <w:rPr>
                      <w:rFonts w:ascii="仿宋_GB2312" w:hAnsi="仿宋_GB2312" w:cs="仿宋_GB2312" w:eastAsia="仿宋_GB2312"/>
                      <w:sz w:val="18"/>
                    </w:rPr>
                    <w:t>及</w:t>
                  </w:r>
                  <w:r>
                    <w:rPr>
                      <w:rFonts w:ascii="仿宋_GB2312" w:hAnsi="仿宋_GB2312" w:cs="仿宋_GB2312" w:eastAsia="仿宋_GB2312"/>
                      <w:sz w:val="18"/>
                    </w:rPr>
                    <w:t>多种类型资源上传功能，如视频、图片等</w:t>
                  </w:r>
                  <w:r>
                    <w:rPr>
                      <w:rFonts w:ascii="仿宋_GB2312" w:hAnsi="仿宋_GB2312" w:cs="仿宋_GB2312" w:eastAsia="仿宋_GB2312"/>
                      <w:sz w:val="18"/>
                    </w:rPr>
                    <w:t>，</w:t>
                  </w:r>
                  <w:r>
                    <w:rPr>
                      <w:rFonts w:ascii="仿宋_GB2312" w:hAnsi="仿宋_GB2312" w:cs="仿宋_GB2312" w:eastAsia="仿宋_GB2312"/>
                      <w:sz w:val="18"/>
                    </w:rPr>
                    <w:t>提供资源上传界面；上传资源时，要求用户填写详细的资源信息，包括但不限于标题、副标题、视频排序、标签、类型、图片、视频；设置资源审核流程，由管理员或指定审核人员对上传的资源进行审核，审核通过后，资源方可正式发布，供用户查看和使用。</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资源管理功能，建立完善的资源分类体系，支持按资源类型（如诊疗技术类、学术研究类、技艺传承类等）进行分类，也可按名老中医或老药工的个人分类进行管理，同时允许用户自定义标签，方便对资源进行更细致的分类和检索；提供搜索功能，用户可通过关键词（资源标题、标签等）进行查询，快速定位所需资源；允许资源上传者对已发布的资源进行修改；对于过期、不再需要或不符合规定的资源，管理员有权进行删除操作。</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具备资源下载功能，只有具备相应权限的用户才能下载资源，保障资源安全性。</w:t>
                  </w:r>
                </w:p>
              </w:tc>
            </w:tr>
            <w:tr>
              <w:tc>
                <w:tcPr>
                  <w:tcW w:type="dxa" w:w="407"/>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2.1.4</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具备资料录入功能，提供专门的界面分别录入医案、影像学习资料、音频学习资料，确保各类资料信息完整。</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具备关联关系建立功能，提供可视化操作界面，用户可手动建立医案、影像学习资料、音频学习资料之间的索引关联，实现知识联动，方便用户关联查看。</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跟师抄方</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跟师信息查看功能，学生登录系统后，可在名医跟师板块查看跟师基本信息，包括但不限于跟师的名老中医姓名、所属工作室、目前跟师状态，快速了解跟师整体概况；可查看跟师抄方过程中的名老中医诊疗经验相关资料。</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具备抄方记录查看功能，提供跟师抄方和模拟抄方记录列表，每条记录包含医案标题、匹配度、抄方时间等信息，方便学生查看历史抄方记录。</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具备资料关联查看功能，可查看跟师过程中涉及的医案、影像学习资料、音频学习资料，实现多维度学习。</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模拟开方</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模拟开方功能，跟师审核通过后，学员才能进行模拟开方；系统内置医案库，学员根据学习需求选择不同难度和类型的病例进行模拟开方；学员在自开方界面进行模拟开方，录入药品、用量，提交处方，完成本次模拟开方。</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具备模拟处方记录查看功能，查看模拟开方记录，显示详细的医案信息，包括名医医案、自开方；以</w:t>
                  </w:r>
                  <w:r>
                    <w:rPr>
                      <w:rFonts w:ascii="仿宋_GB2312" w:hAnsi="仿宋_GB2312" w:cs="仿宋_GB2312" w:eastAsia="仿宋_GB2312"/>
                      <w:sz w:val="18"/>
                    </w:rPr>
                    <w:t>图表</w:t>
                  </w:r>
                  <w:r>
                    <w:rPr>
                      <w:rFonts w:ascii="仿宋_GB2312" w:hAnsi="仿宋_GB2312" w:cs="仿宋_GB2312" w:eastAsia="仿宋_GB2312"/>
                      <w:sz w:val="18"/>
                    </w:rPr>
                    <w:t>的形式展示本次模拟与原方剂中四气、五味的统计分析；展示原医案处方与模拟处方的方剂匹配度；展示名医在抄方过程中的点评内容。</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具备模拟处方记录删除功能，对于模拟抄方的结果，系统允许有权限的用户进行删除操作，清理无效或错误的模拟处方数据。</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经验学习</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具备名老中医药专家经验发布功能，工作室管理员通过系统提供的界面，填写名老中医药专家经验，包含但不限于标题、工作室、内容、附件；提供文本编辑器，可录入详细的经验内容，</w:t>
                  </w:r>
                  <w:r>
                    <w:rPr>
                      <w:rFonts w:ascii="仿宋_GB2312" w:hAnsi="仿宋_GB2312" w:cs="仿宋_GB2312" w:eastAsia="仿宋_GB2312"/>
                      <w:sz w:val="18"/>
                    </w:rPr>
                    <w:t>可进行</w:t>
                  </w:r>
                  <w:r>
                    <w:rPr>
                      <w:rFonts w:ascii="仿宋_GB2312" w:hAnsi="仿宋_GB2312" w:cs="仿宋_GB2312" w:eastAsia="仿宋_GB2312"/>
                      <w:sz w:val="18"/>
                    </w:rPr>
                    <w:t>文本格式设置、插入图片、表格等操作；可关联学术流派数据库、典型医案库中的相关内容，辅助经验学习。</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名老中医药专家经验编辑功能，有权限的用户（如发布者或管理员）可对已发布的老中医药专家经验进行修改，包括但不限于标题、内容和附件等；对于不再需要或不符合要求的老中医药专家经验，管理员可执行删除操作；提供分享功能，可将老中医药专家经验分享到所有工作室，实现经验共享。</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具备名老中医药专家经验学习功能，展示所有跟师审核后的名老中医药专家经验，包含经验标题、发布日期；学生可查看具体的经验内容，并对经验内容进行评论，表达自己的观点和见解，促进学习交流。</w:t>
                  </w:r>
                </w:p>
              </w:tc>
            </w:tr>
            <w:tr>
              <w:tc>
                <w:tcPr>
                  <w:tcW w:type="dxa" w:w="407"/>
                  <w:vMerge/>
                  <w:tcBorders>
                    <w:top w:val="none" w:color="000000" w:sz="4"/>
                    <w:left w:val="single" w:color="000000" w:sz="4"/>
                    <w:bottom w:val="single" w:color="000000" w:sz="4"/>
                    <w:right w:val="single" w:color="000000" w:sz="4"/>
                  </w:tcBorders>
                </w:tcPr>
                <w:p/>
              </w:tc>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在线考核</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具备单选题</w:t>
                  </w:r>
                  <w:r>
                    <w:rPr>
                      <w:rFonts w:ascii="仿宋_GB2312" w:hAnsi="仿宋_GB2312" w:cs="仿宋_GB2312" w:eastAsia="仿宋_GB2312"/>
                      <w:sz w:val="18"/>
                    </w:rPr>
                    <w:t>、</w:t>
                  </w:r>
                  <w:r>
                    <w:rPr>
                      <w:rFonts w:ascii="仿宋_GB2312" w:hAnsi="仿宋_GB2312" w:cs="仿宋_GB2312" w:eastAsia="仿宋_GB2312"/>
                      <w:sz w:val="18"/>
                    </w:rPr>
                    <w:t>多选题设置功能，提供可视化界面，</w:t>
                  </w:r>
                  <w:r>
                    <w:rPr>
                      <w:rFonts w:ascii="仿宋_GB2312" w:hAnsi="仿宋_GB2312" w:cs="仿宋_GB2312" w:eastAsia="仿宋_GB2312"/>
                      <w:sz w:val="18"/>
                    </w:rPr>
                    <w:t>可</w:t>
                  </w:r>
                  <w:r>
                    <w:rPr>
                      <w:rFonts w:ascii="仿宋_GB2312" w:hAnsi="仿宋_GB2312" w:cs="仿宋_GB2312" w:eastAsia="仿宋_GB2312"/>
                      <w:sz w:val="18"/>
                    </w:rPr>
                    <w:t>录入题干、多个选项（含正确答案）、是否必填、计分方式、答案解析，满足单选题出题需求。</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具备问答题设置功能，提供可视化界面，</w:t>
                  </w:r>
                  <w:r>
                    <w:rPr>
                      <w:rFonts w:ascii="仿宋_GB2312" w:hAnsi="仿宋_GB2312" w:cs="仿宋_GB2312" w:eastAsia="仿宋_GB2312"/>
                      <w:sz w:val="18"/>
                    </w:rPr>
                    <w:t>可</w:t>
                  </w:r>
                  <w:r>
                    <w:rPr>
                      <w:rFonts w:ascii="仿宋_GB2312" w:hAnsi="仿宋_GB2312" w:cs="仿宋_GB2312" w:eastAsia="仿宋_GB2312"/>
                      <w:sz w:val="18"/>
                    </w:rPr>
                    <w:t>录入题干、题目概述、是否必填、计分方式、积分规则、答案、答案解析，满足问答题出题需求。</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具备模拟接诊处方题设置功能，考生可模拟问诊过程，通过考题模拟整个接诊过程；可设置定时答题功能，限定题目作答时间，模拟真实考核场景。</w:t>
                  </w:r>
                </w:p>
              </w:tc>
            </w:tr>
            <w:tr>
              <w:tc>
                <w:tcPr>
                  <w:tcW w:type="dxa" w:w="407"/>
                  <w:vMerge/>
                  <w:tcBorders>
                    <w:top w:val="none" w:color="000000" w:sz="4"/>
                    <w:left w:val="single" w:color="000000" w:sz="4"/>
                    <w:bottom w:val="single" w:color="000000" w:sz="4"/>
                    <w:right w:val="single" w:color="000000" w:sz="4"/>
                  </w:tcBorders>
                </w:tcPr>
                <w:p/>
              </w:tc>
              <w:tc>
                <w:tcPr>
                  <w:tcW w:type="dxa" w:w="407"/>
                  <w:vMerge/>
                  <w:tcBorders>
                    <w:top w:val="none" w:color="000000" w:sz="4"/>
                    <w:left w:val="single" w:color="000000" w:sz="4"/>
                    <w:bottom w:val="single" w:color="000000" w:sz="4"/>
                    <w:right w:val="single" w:color="000000" w:sz="4"/>
                  </w:tcBorders>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2.5.2</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具备试卷浏览功能，在试卷页面设置题目导航栏，点击题目快速跳转至相应题目，便于快速定位和浏览；展示题目时，完整呈现题干、选项（针对单选题、多选题）、答案等内容。</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具备试卷批阅功能，针对每道题目设置独立的打分区域，考官可根据评分标准直接输入分数，系统自动保存分数并实时计算该考生当前试卷的累计得分，同时支持修改分数，修改后自动更新总分；</w:t>
                  </w:r>
                  <w:r>
                    <w:rPr>
                      <w:rFonts w:ascii="仿宋_GB2312" w:hAnsi="仿宋_GB2312" w:cs="仿宋_GB2312" w:eastAsia="仿宋_GB2312"/>
                      <w:sz w:val="18"/>
                    </w:rPr>
                    <w:t>具备</w:t>
                  </w:r>
                  <w:r>
                    <w:rPr>
                      <w:rFonts w:ascii="仿宋_GB2312" w:hAnsi="仿宋_GB2312" w:cs="仿宋_GB2312" w:eastAsia="仿宋_GB2312"/>
                      <w:sz w:val="18"/>
                    </w:rPr>
                    <w:t>主观题及操作视频的人工评阅功能，可录入评阅意见及分数，保障评阅全面性。</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客观题自动阅卷功能，系统预设各客观题（单选题、多选题）的正确答案，考生提交答卷后，自动将考生作答选项与正确答案进行逐题匹配；匹配正确则按题目预设分值自动计分，匹配错误不得分，快速准确地完成客观题评分，并生成客观题得分明细，提升阅卷效率。</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模拟接诊</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具备多病种选择功能，管理员可对病种库进行添加、删除、修改操作，补充新病种或更新病症信息，确保病种库的时效性和准确性，满足不同病种模拟接诊需求。</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具备临床问诊替代功能，针对每种病种，学员按照模板顺序依次答题，引导其掌握规范的问诊流程。</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学员线上答题功能，完成问诊后，学员根据收集到的信息进行辨证分析，系统提供答题界面，学员需选择正确的辨证结果；针对辨证结果，学员选择相应的治疗方案；学员完成答题后，提交答卷，系统记录答题情况。</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具备系统自行编辑接诊步骤功能，管理员拥有编辑权限，通过可视化界面自定义模拟接诊步骤，可添加、删除、调整步骤顺序；对于每个接诊步骤，可编辑相关内容，如修改问诊问题、调整辨证分析的答题要求、更新治疗方案制定等，满足个性化模拟接诊需求。</w:t>
                  </w:r>
                </w:p>
              </w:tc>
            </w:tr>
            <w:tr>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医案文献挖掘分析</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医案建立</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提供界面用于录入医案的详细基本信息，包括但不限于医案名称、患者信息、病情分析、对应的医师姓名、辨证分型、治则治法，以及其他相关的信息；可从医院历史电子病历系统批量采集名老中医医案，通过自然语言处理技术自动提取患者基本信息、症状体征、辨证结果、处方用药等关键数据。</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建立名老中医病案数据库，对医案数据进行分类存储；</w:t>
                  </w:r>
                  <w:r>
                    <w:rPr>
                      <w:rFonts w:ascii="仿宋_GB2312" w:hAnsi="仿宋_GB2312" w:cs="仿宋_GB2312" w:eastAsia="仿宋_GB2312"/>
                      <w:sz w:val="18"/>
                    </w:rPr>
                    <w:t>可</w:t>
                  </w:r>
                  <w:r>
                    <w:rPr>
                      <w:rFonts w:ascii="仿宋_GB2312" w:hAnsi="仿宋_GB2312" w:cs="仿宋_GB2312" w:eastAsia="仿宋_GB2312"/>
                      <w:sz w:val="18"/>
                    </w:rPr>
                    <w:t>通过关键词进行快速查询，方便检索使用；构建</w:t>
                  </w:r>
                  <w:r>
                    <w:rPr>
                      <w:rFonts w:ascii="仿宋_GB2312" w:hAnsi="仿宋_GB2312" w:cs="仿宋_GB2312" w:eastAsia="仿宋_GB2312"/>
                      <w:sz w:val="18"/>
                    </w:rPr>
                    <w:t>“病 — 症 — 证 — 机 — 治 — 方 — 药” 知识图谱，实现医案经验的数字化建模与逻辑关联。</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中医专家系统功能，整合中医经典理论、名老中医经验、临床指南等知识资源，构建中医知识图谱，为专家系统提供知识基础；基于患者的四诊信息，运用人工智能算法进行智能辨证，帮助用户理解辨证过程。</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具备临床辅助决策功能，输入医案信息后，自动检索数据库中相似案例，为当前医案的诊疗提供参考，辅助医生制定诊疗方案。</w:t>
                  </w:r>
                </w:p>
                <w:p>
                  <w:pPr>
                    <w:pStyle w:val="null3"/>
                    <w:jc w:val="left"/>
                  </w:pPr>
                  <w:r>
                    <w:rPr>
                      <w:rFonts w:ascii="仿宋_GB2312" w:hAnsi="仿宋_GB2312" w:cs="仿宋_GB2312" w:eastAsia="仿宋_GB2312"/>
                      <w:sz w:val="18"/>
                    </w:rPr>
                    <w:t>5.</w:t>
                  </w:r>
                  <w:r>
                    <w:rPr>
                      <w:rFonts w:ascii="仿宋_GB2312" w:hAnsi="仿宋_GB2312" w:cs="仿宋_GB2312" w:eastAsia="仿宋_GB2312"/>
                      <w:sz w:val="18"/>
                    </w:rPr>
                    <w:t>具备中医诊断教学功能，学生可选择教学案例进行模拟诊断，模拟真实的诊疗流程；完成练习后，系统自动评分，并给出详细的诊断分析，帮助学生提升诊断能力。</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医案采集处理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具备批量医案采集功能，支持从</w:t>
                  </w:r>
                  <w:r>
                    <w:rPr>
                      <w:rFonts w:ascii="仿宋_GB2312" w:hAnsi="仿宋_GB2312" w:cs="仿宋_GB2312" w:eastAsia="仿宋_GB2312"/>
                      <w:sz w:val="18"/>
                    </w:rPr>
                    <w:t>Excel 等常见格式文件批量导入医案数据，用户只需按照系统提供的模板整理医案信息，即可快速完成数据导入，提升采集效率。</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医案内容规范处理，在自建医案和批量导入医案时，提供标准化的医案模板，明确中医诊断、证型、治则治法等内容的填写规范和格式要求，通过模板引导用户录入标准化的医案内容。</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具备术语自动匹配功能，建立标准化的中医术语库，涵盖中医诊断、证型、治则治法等各类术语；术语标准化率</w:t>
                  </w:r>
                  <w:r>
                    <w:rPr>
                      <w:rFonts w:ascii="仿宋_GB2312" w:hAnsi="仿宋_GB2312" w:cs="仿宋_GB2312" w:eastAsia="仿宋_GB2312"/>
                      <w:sz w:val="18"/>
                    </w:rPr>
                    <w:t>≥95%；针对名老中医特色表述，可建立个性化术语库并关联标准术语，确保语义一致性。</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医案数据挖掘分析</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医案数据频次统计功能，可进行临床四诊统计，具体包括：病症频次统计（对医案中的病症名称进行归类统计，分析各类病症在医案库中的出现频率）、证型频次统计（统计不同证型在医案中出现的频次，展示常见证型的出现频率）、治法处方频次统计（对医案中的治则治法和处方进行分析，统计各类治法和方剂的使用频次）、用药频次统计（统计单味中药在处方中的出现频次，挖掘高频用药，发现用药规律）。</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医案多维度分析功能，包括统计分析和关联分析：统计分析方面，可进行症候分析（统计症状规律，含症状模式、规则分析、网络展示；进行症状聚类，含聚类、提取组合、症状系数）、方证分析（进行网络展示，含药</w:t>
                  </w:r>
                  <w:r>
                    <w:rPr>
                      <w:rFonts w:ascii="仿宋_GB2312" w:hAnsi="仿宋_GB2312" w:cs="仿宋_GB2312" w:eastAsia="仿宋_GB2312"/>
                      <w:sz w:val="18"/>
                    </w:rPr>
                    <w:t>— 症网络、药 — 证网络；识别关键药物、关键症状）；关联分析方面，可进行组方分析（分析用药模式、规则，进行网络展示）、类方分析（识别相似方剂、进行方剂匹配）；采用聚类分析、关联规则等算法，挖掘诊疗数据中的隐含规律（如症状 — 证型关联、用药频次等）；提供可视化统计工具（如趋势图、热力图），辅助科研人员分析疗效影响因素。</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临床指南</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具备临床指南</w:t>
                  </w:r>
                  <w:r>
                    <w:rPr>
                      <w:rFonts w:ascii="仿宋_GB2312" w:hAnsi="仿宋_GB2312" w:cs="仿宋_GB2312" w:eastAsia="仿宋_GB2312"/>
                      <w:sz w:val="18"/>
                    </w:rPr>
                    <w:t>导入及</w:t>
                  </w:r>
                  <w:r>
                    <w:rPr>
                      <w:rFonts w:ascii="仿宋_GB2312" w:hAnsi="仿宋_GB2312" w:cs="仿宋_GB2312" w:eastAsia="仿宋_GB2312"/>
                      <w:sz w:val="18"/>
                    </w:rPr>
                    <w:t>录入功能，提供专业的编辑界面，管理员</w:t>
                  </w:r>
                  <w:r>
                    <w:rPr>
                      <w:rFonts w:ascii="仿宋_GB2312" w:hAnsi="仿宋_GB2312" w:cs="仿宋_GB2312" w:eastAsia="仿宋_GB2312"/>
                      <w:sz w:val="18"/>
                    </w:rPr>
                    <w:t>可</w:t>
                  </w:r>
                  <w:r>
                    <w:rPr>
                      <w:rFonts w:ascii="仿宋_GB2312" w:hAnsi="仿宋_GB2312" w:cs="仿宋_GB2312" w:eastAsia="仿宋_GB2312"/>
                      <w:sz w:val="18"/>
                    </w:rPr>
                    <w:t>录入病证解读信息，包括但不限于临床症状、诊断标准、常见证型、治则治法及关联诊疗方案，确保指南信息全面。</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具备临床指南修改功能，管理员可对录入的临床指南进行修改，包括但不限于临床症状、诊断标准、常见证型、治则治法及关联诊疗方案等内容，保证指南时效性。</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具备检索查询功能，提供检索功能，用户通过关键词（如病证名称、症状等）进行搜索，快速找到相关病证解读，方便指南查阅使用。</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经典中成药、方剂查询</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具备经典中成药、方剂</w:t>
                  </w:r>
                  <w:r>
                    <w:rPr>
                      <w:rFonts w:ascii="仿宋_GB2312" w:hAnsi="仿宋_GB2312" w:cs="仿宋_GB2312" w:eastAsia="仿宋_GB2312"/>
                      <w:sz w:val="18"/>
                    </w:rPr>
                    <w:t>导入及</w:t>
                  </w:r>
                  <w:r>
                    <w:rPr>
                      <w:rFonts w:ascii="仿宋_GB2312" w:hAnsi="仿宋_GB2312" w:cs="仿宋_GB2312" w:eastAsia="仿宋_GB2312"/>
                      <w:sz w:val="18"/>
                    </w:rPr>
                    <w:t>录入功能，提供专业的编辑界面，管理员</w:t>
                  </w:r>
                  <w:r>
                    <w:rPr>
                      <w:rFonts w:ascii="仿宋_GB2312" w:hAnsi="仿宋_GB2312" w:cs="仿宋_GB2312" w:eastAsia="仿宋_GB2312"/>
                      <w:sz w:val="18"/>
                    </w:rPr>
                    <w:t>可</w:t>
                  </w:r>
                  <w:r>
                    <w:rPr>
                      <w:rFonts w:ascii="仿宋_GB2312" w:hAnsi="仿宋_GB2312" w:cs="仿宋_GB2312" w:eastAsia="仿宋_GB2312"/>
                      <w:sz w:val="18"/>
                    </w:rPr>
                    <w:t>录入经典中成药、方剂信息，包括但不限于用法用量、功能主治、药物不良反应、方剂组成，确保信息完整准确。</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具备经典中成药、方剂修改功能，管理员可对录入的经典中成药、方剂进行修改，包括但不限于用法用量、功能主治、药物不良反应、方剂组成等内容，保障信息时效性。</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具备检索查询功能，提供检索功能，用户通过关键词（如中成药名称、方剂名称、功效等）进行搜索，快速找到相关经典中成药、方剂，方便查询使用。</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查询检索</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具备经典名医医案和期刊文献</w:t>
                  </w:r>
                  <w:r>
                    <w:rPr>
                      <w:rFonts w:ascii="仿宋_GB2312" w:hAnsi="仿宋_GB2312" w:cs="仿宋_GB2312" w:eastAsia="仿宋_GB2312"/>
                      <w:sz w:val="18"/>
                    </w:rPr>
                    <w:t>导入及</w:t>
                  </w:r>
                  <w:r>
                    <w:rPr>
                      <w:rFonts w:ascii="仿宋_GB2312" w:hAnsi="仿宋_GB2312" w:cs="仿宋_GB2312" w:eastAsia="仿宋_GB2312"/>
                      <w:sz w:val="18"/>
                    </w:rPr>
                    <w:t>录入功能，提供专业的编辑界面，管理员</w:t>
                  </w:r>
                  <w:r>
                    <w:rPr>
                      <w:rFonts w:ascii="仿宋_GB2312" w:hAnsi="仿宋_GB2312" w:cs="仿宋_GB2312" w:eastAsia="仿宋_GB2312"/>
                      <w:sz w:val="18"/>
                    </w:rPr>
                    <w:t>可</w:t>
                  </w:r>
                  <w:r>
                    <w:rPr>
                      <w:rFonts w:ascii="仿宋_GB2312" w:hAnsi="仿宋_GB2312" w:cs="仿宋_GB2312" w:eastAsia="仿宋_GB2312"/>
                      <w:sz w:val="18"/>
                    </w:rPr>
                    <w:t>录入经典名医医案和期刊文献信息。</w:t>
                  </w:r>
                </w:p>
                <w:p>
                  <w:pPr>
                    <w:pStyle w:val="null3"/>
                    <w:jc w:val="left"/>
                  </w:pPr>
                  <w:r>
                    <w:rPr>
                      <w:rFonts w:ascii="仿宋_GB2312" w:hAnsi="仿宋_GB2312" w:cs="仿宋_GB2312" w:eastAsia="仿宋_GB2312"/>
                      <w:sz w:val="18"/>
                    </w:rPr>
                    <w:t>具备经典名医医案和期刊文献修改功能，管理员可对录入的经典名医医案和期刊文献进行修改。</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具备检索查询功能，提供检索功能，用户通过关键词（如医案名称、文献标题、作者、病症等）进行搜索，快速找到相关经典名医医案和期刊文献；支持全文检索及分类浏览功能，提升检索效率。</w:t>
                  </w:r>
                </w:p>
              </w:tc>
            </w:tr>
            <w:tr>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名老中医学术研究</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学术流派数据库建立</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1.自动从医院已有信息系统获取信息，实时同步，</w:t>
                  </w:r>
                  <w:r>
                    <w:rPr>
                      <w:rFonts w:ascii="仿宋_GB2312" w:hAnsi="仿宋_GB2312" w:cs="仿宋_GB2312" w:eastAsia="仿宋_GB2312"/>
                      <w:sz w:val="18"/>
                    </w:rPr>
                    <w:t>具备数据</w:t>
                  </w:r>
                  <w:r>
                    <w:rPr>
                      <w:rFonts w:ascii="仿宋_GB2312" w:hAnsi="仿宋_GB2312" w:cs="仿宋_GB2312" w:eastAsia="仿宋_GB2312"/>
                      <w:sz w:val="18"/>
                    </w:rPr>
                    <w:t>导入及</w:t>
                  </w:r>
                  <w:r>
                    <w:rPr>
                      <w:rFonts w:ascii="仿宋_GB2312" w:hAnsi="仿宋_GB2312" w:cs="仿宋_GB2312" w:eastAsia="仿宋_GB2312"/>
                      <w:sz w:val="18"/>
                    </w:rPr>
                    <w:t>录入功能，提供专门的录入页面，针对学术思想、特色技法、优势病种、特色方药等要素，设置独立的录入板块，可录入各要素的详细信息。</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按照学术流派名称、地域、形成年代等维度对数据进行分类存储，方便数据管理和维护；</w:t>
                  </w:r>
                  <w:r>
                    <w:rPr>
                      <w:rFonts w:ascii="仿宋_GB2312" w:hAnsi="仿宋_GB2312" w:cs="仿宋_GB2312" w:eastAsia="仿宋_GB2312"/>
                      <w:sz w:val="18"/>
                    </w:rPr>
                    <w:t>可</w:t>
                  </w:r>
                  <w:r>
                    <w:rPr>
                      <w:rFonts w:ascii="仿宋_GB2312" w:hAnsi="仿宋_GB2312" w:cs="仿宋_GB2312" w:eastAsia="仿宋_GB2312"/>
                      <w:sz w:val="18"/>
                    </w:rPr>
                    <w:t>对录入的数据进行修改、删除操作，保障数据准确性。</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具备数据展示功能，以专题页面形式展示每个学术流派，整合学术思想、特色技法、优势病种、特色方药等内容，方便用户浏览和学习。</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方剂筛选</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4.2.1</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具备名老中医用药习惯分析功能，运用数据分析算法，对名老中医用药数据进行处理，分析用药模式、规则等；统计不同病症下名老中医的用药偏好。</w:t>
                  </w:r>
                </w:p>
                <w:p>
                  <w:pPr>
                    <w:pStyle w:val="null3"/>
                    <w:jc w:val="left"/>
                  </w:pPr>
                  <w:r>
                    <w:rPr>
                      <w:rFonts w:ascii="仿宋_GB2312" w:hAnsi="仿宋_GB2312" w:cs="仿宋_GB2312" w:eastAsia="仿宋_GB2312"/>
                      <w:sz w:val="18"/>
                    </w:rPr>
                    <w:t>2.</w:t>
                  </w:r>
                  <w:r>
                    <w:rPr>
                      <w:rFonts w:ascii="仿宋_GB2312" w:hAnsi="仿宋_GB2312" w:cs="仿宋_GB2312" w:eastAsia="仿宋_GB2312"/>
                      <w:sz w:val="18"/>
                    </w:rPr>
                    <w:t>具备有效方剂筛选功能，基于名老中医的学术流派、诊疗经验及相关数据进行分析计算，筛选有效方剂，为临床应用和科研提供支持。</w:t>
                  </w:r>
                </w:p>
              </w:tc>
            </w:tr>
            <w:tr>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其他</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结构化电子病历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5.1.1</w:t>
                  </w:r>
                </w:p>
              </w:tc>
              <w:tc>
                <w:tcPr>
                  <w:tcW w:type="dxa" w:w="1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1.根据医院要求结合名老中医使用习惯制作名老中医特色专病电子病历模板，规范症状、体征、病史等数据采集维度。</w:t>
                  </w:r>
                </w:p>
                <w:p>
                  <w:pPr>
                    <w:pStyle w:val="null3"/>
                    <w:jc w:val="left"/>
                  </w:pPr>
                  <w:r>
                    <w:rPr>
                      <w:rFonts w:ascii="仿宋_GB2312" w:hAnsi="仿宋_GB2312" w:cs="仿宋_GB2312" w:eastAsia="仿宋_GB2312"/>
                      <w:sz w:val="18"/>
                    </w:rPr>
                    <w:t>实时从</w:t>
                  </w:r>
                  <w:r>
                    <w:rPr>
                      <w:rFonts w:ascii="仿宋_GB2312" w:hAnsi="仿宋_GB2312" w:cs="仿宋_GB2312" w:eastAsia="仿宋_GB2312"/>
                      <w:sz w:val="18"/>
                    </w:rPr>
                    <w:t>HIS系统获取名老中医传承工作室医生的门诊挂号患者信息、药品库存、检验、检查、治疗项目等信息，并实时获取返回的相关检验检查结果。具备接诊所需的必要功能，实现医生仅在一个系统接诊。可调取患者在本院的历史门诊 / 住院病历、既往处方、检验检查报告等。医生可创建个人常用处方模板（如针对风寒感冒、脾胃虚弱的经典方剂加减模板），开具处方时可查看名老中医针对同类病症的经典案例及处方思路（如某名老中医治疗慢性支气管炎的 “宣肺化痰方” 加减经验），实现诊疗经验的实时传承与应用。</w:t>
                  </w:r>
                </w:p>
                <w:p>
                  <w:pPr>
                    <w:pStyle w:val="null3"/>
                    <w:jc w:val="left"/>
                  </w:pPr>
                  <w:r>
                    <w:rPr>
                      <w:rFonts w:ascii="仿宋_GB2312" w:hAnsi="仿宋_GB2312" w:cs="仿宋_GB2312" w:eastAsia="仿宋_GB2312"/>
                      <w:sz w:val="18"/>
                    </w:rPr>
                    <w:t>2.集成自然语言解析技术，自动提取结构化医疗数据，提升病历标准化水平。</w:t>
                  </w:r>
                </w:p>
                <w:p>
                  <w:pPr>
                    <w:pStyle w:val="null3"/>
                    <w:jc w:val="left"/>
                  </w:pPr>
                  <w:r>
                    <w:rPr>
                      <w:rFonts w:ascii="仿宋_GB2312" w:hAnsi="仿宋_GB2312" w:cs="仿宋_GB2312" w:eastAsia="仿宋_GB2312"/>
                      <w:sz w:val="18"/>
                    </w:rPr>
                    <w:t>3.从医院历史电子病历系统批量采集名老中医医案，通过自然语言处理技术自动提取患者基本信息、症状体征、辨证结果、处方用药等关键数据；依托中医标准术语库，对提取的非结构化数据进行规范化映射（如将 “胃疼” 映射为 “胃脘痛” 标准术语）；建立多级质控机制，先由系统校验数据完整性与逻辑一致性，再经专业医师人工复核修正，最终形成标准化医案数据，按病种、证型分类存储至典型医案库。</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临床辅助</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1.疾病检索：根据标准疾病名称、拼音首字母快速查询，关联对应诊疗方案。</w:t>
                  </w:r>
                </w:p>
                <w:p>
                  <w:pPr>
                    <w:pStyle w:val="null3"/>
                    <w:jc w:val="left"/>
                  </w:pPr>
                  <w:r>
                    <w:rPr>
                      <w:rFonts w:ascii="仿宋_GB2312" w:hAnsi="仿宋_GB2312" w:cs="仿宋_GB2312" w:eastAsia="仿宋_GB2312"/>
                      <w:sz w:val="18"/>
                    </w:rPr>
                    <w:t>2.症状联想：根据已输入症状推荐相关症状，辅助医生完善问诊流程。</w:t>
                  </w:r>
                </w:p>
                <w:p>
                  <w:pPr>
                    <w:pStyle w:val="null3"/>
                    <w:jc w:val="left"/>
                  </w:pPr>
                  <w:r>
                    <w:rPr>
                      <w:rFonts w:ascii="仿宋_GB2312" w:hAnsi="仿宋_GB2312" w:cs="仿宋_GB2312" w:eastAsia="仿宋_GB2312"/>
                      <w:sz w:val="18"/>
                    </w:rPr>
                    <w:t>3.用药提醒：嵌入“十八反十九畏” 等配伍禁忌规则，实时校验处方安全性，处方配伍禁忌实时提醒准确率达到100%。</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中医药知识库管理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1.利用系统构建多维度知识库，涵盖名医医案、经典方剂、古籍文献、中药图谱、穴位解剖等内容。</w:t>
                  </w:r>
                </w:p>
                <w:p>
                  <w:pPr>
                    <w:pStyle w:val="null3"/>
                    <w:jc w:val="left"/>
                  </w:pPr>
                  <w:r>
                    <w:rPr>
                      <w:rFonts w:ascii="仿宋_GB2312" w:hAnsi="仿宋_GB2312" w:cs="仿宋_GB2312" w:eastAsia="仿宋_GB2312"/>
                      <w:sz w:val="18"/>
                    </w:rPr>
                    <w:t>2.可全文检索、分类浏览及知识关联推荐，打造临床科研一体化知识平台。</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专病及名老中医学术经验高质量数据集建设</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1.数据集构建目标</w:t>
                  </w:r>
                </w:p>
                <w:p>
                  <w:pPr>
                    <w:pStyle w:val="null3"/>
                    <w:jc w:val="left"/>
                  </w:pPr>
                  <w:r>
                    <w:rPr>
                      <w:rFonts w:ascii="仿宋_GB2312" w:hAnsi="仿宋_GB2312" w:cs="仿宋_GB2312" w:eastAsia="仿宋_GB2312"/>
                      <w:sz w:val="18"/>
                    </w:rPr>
                    <w:t>聚焦医院优势专科及名老中医学术流派，构建标准化、结构化、可复用的高质量数据集。实现专病诊疗数据、专科特色技术数据及名老中医经验数据的系统化整合，为临床研究及经验传承提供核心数据支撑。</w:t>
                  </w:r>
                </w:p>
                <w:p>
                  <w:pPr>
                    <w:pStyle w:val="null3"/>
                    <w:jc w:val="left"/>
                  </w:pPr>
                  <w:r>
                    <w:rPr>
                      <w:rFonts w:ascii="仿宋_GB2312" w:hAnsi="仿宋_GB2312" w:cs="仿宋_GB2312" w:eastAsia="仿宋_GB2312"/>
                      <w:sz w:val="18"/>
                    </w:rPr>
                    <w:t>2.数据集构建范围与内容</w:t>
                  </w:r>
                </w:p>
                <w:p>
                  <w:pPr>
                    <w:pStyle w:val="null3"/>
                    <w:jc w:val="left"/>
                  </w:pPr>
                  <w:r>
                    <w:rPr>
                      <w:rFonts w:ascii="仿宋_GB2312" w:hAnsi="仿宋_GB2312" w:cs="仿宋_GB2312" w:eastAsia="仿宋_GB2312"/>
                      <w:sz w:val="18"/>
                    </w:rPr>
                    <w:t>专病数据集：涵盖目标专病的全周期诊疗数据，包括患者基本信息（性别、年龄、体质等）、症状体征（主症、次症、舌脉特征等）、病因病机分析、辨证分型、治则治法、处方用药（含方剂名称、药物组成、剂量、用法等）、辅助治疗方案、疗效评价等维度，数据需关联对应的名老中医诊疗案例。</w:t>
                  </w:r>
                </w:p>
                <w:p>
                  <w:pPr>
                    <w:pStyle w:val="null3"/>
                    <w:jc w:val="left"/>
                  </w:pPr>
                  <w:r>
                    <w:rPr>
                      <w:rFonts w:ascii="仿宋_GB2312" w:hAnsi="仿宋_GB2312" w:cs="仿宋_GB2312" w:eastAsia="仿宋_GB2312"/>
                      <w:sz w:val="18"/>
                    </w:rPr>
                    <w:t>优势专科数据集：整合优势专科的特色诊疗技术数据，包括专科特有病证诊断标准、特色疗法操作规范、关键技术参数、适应症与禁忌症、疗效对比数据、典型病例诊疗全过程记录等，需包含名老中医在专科领域的创新经验与技术改良内容。</w:t>
                  </w:r>
                </w:p>
                <w:p>
                  <w:pPr>
                    <w:pStyle w:val="null3"/>
                    <w:jc w:val="left"/>
                  </w:pPr>
                  <w:r>
                    <w:rPr>
                      <w:rFonts w:ascii="仿宋_GB2312" w:hAnsi="仿宋_GB2312" w:cs="仿宋_GB2312" w:eastAsia="仿宋_GB2312"/>
                      <w:sz w:val="18"/>
                    </w:rPr>
                    <w:t>名老中医学术经验数据集：系统梳理名老中医的学术思想、诊疗经验及传承脉络数据，包括学术观点核心论述、优势病种辨证要点、独特治则治法、用药规律、医案批注、跟师带教实录等，需关联对应的理论渊源。</w:t>
                  </w:r>
                </w:p>
                <w:p>
                  <w:pPr>
                    <w:pStyle w:val="null3"/>
                    <w:jc w:val="left"/>
                  </w:pPr>
                  <w:r>
                    <w:rPr>
                      <w:rFonts w:ascii="仿宋_GB2312" w:hAnsi="仿宋_GB2312" w:cs="仿宋_GB2312" w:eastAsia="仿宋_GB2312"/>
                      <w:sz w:val="18"/>
                    </w:rPr>
                    <w:t>3.数据采集与结构化处理</w:t>
                  </w:r>
                </w:p>
                <w:p>
                  <w:pPr>
                    <w:pStyle w:val="null3"/>
                    <w:jc w:val="left"/>
                  </w:pPr>
                  <w:r>
                    <w:rPr>
                      <w:rFonts w:ascii="仿宋_GB2312" w:hAnsi="仿宋_GB2312" w:cs="仿宋_GB2312" w:eastAsia="仿宋_GB2312"/>
                      <w:sz w:val="18"/>
                    </w:rPr>
                    <w:t>多源数据采集：从医院</w:t>
                  </w:r>
                  <w:r>
                    <w:rPr>
                      <w:rFonts w:ascii="仿宋_GB2312" w:hAnsi="仿宋_GB2312" w:cs="仿宋_GB2312" w:eastAsia="仿宋_GB2312"/>
                      <w:sz w:val="18"/>
                    </w:rPr>
                    <w:t>HIS/EMR系统、名老中医工作室病历档案、跟诊记录、学术著作、传承笔记等多渠道采集数据，采集方式包括系统接口同步（与现有电子病历系统对接）、批量文件导入（支持PDF、Word、Excel等格式）、人工录入（提供结构化录入模板）及历史文献数字化转换（OCR识别）。</w:t>
                  </w:r>
                </w:p>
                <w:p>
                  <w:pPr>
                    <w:pStyle w:val="null3"/>
                    <w:jc w:val="left"/>
                  </w:pPr>
                  <w:r>
                    <w:rPr>
                      <w:rFonts w:ascii="仿宋_GB2312" w:hAnsi="仿宋_GB2312" w:cs="仿宋_GB2312" w:eastAsia="仿宋_GB2312"/>
                      <w:sz w:val="18"/>
                    </w:rPr>
                    <w:t>数据标准化处理：基于国家中医药标准术语库，建立专病专属术语映射规则，对非结构化数据进行规范化处理（如将</w:t>
                  </w:r>
                  <w:r>
                    <w:rPr>
                      <w:rFonts w:ascii="仿宋_GB2312" w:hAnsi="仿宋_GB2312" w:cs="仿宋_GB2312" w:eastAsia="仿宋_GB2312"/>
                      <w:sz w:val="18"/>
                    </w:rPr>
                    <w:t>“胃疼”映射为“胃脘痛”标准术语），术语标准化率≥95%。针对名老中医特色表述，建立个性化术语库并关联标准术语，确保语义一致性。</w:t>
                  </w:r>
                </w:p>
                <w:p>
                  <w:pPr>
                    <w:pStyle w:val="null3"/>
                    <w:jc w:val="left"/>
                  </w:pPr>
                  <w:r>
                    <w:rPr>
                      <w:rFonts w:ascii="仿宋_GB2312" w:hAnsi="仿宋_GB2312" w:cs="仿宋_GB2312" w:eastAsia="仿宋_GB2312"/>
                      <w:sz w:val="18"/>
                    </w:rPr>
                    <w:t>结构化存储：采用分布式数据库架构，按</w:t>
                  </w:r>
                  <w:r>
                    <w:rPr>
                      <w:rFonts w:ascii="仿宋_GB2312" w:hAnsi="仿宋_GB2312" w:cs="仿宋_GB2312" w:eastAsia="仿宋_GB2312"/>
                      <w:sz w:val="18"/>
                    </w:rPr>
                    <w:t>“专病-证型-治法-方药”层级结构存储数据，支持按发病季节、年龄段、证型分类等多维度索引。数据字段需包含数据来源标识、时间戳、质控状态等，确保数据可追溯。</w:t>
                  </w:r>
                </w:p>
              </w:tc>
            </w:tr>
            <w:tr>
              <w:tc>
                <w:tcPr>
                  <w:tcW w:type="dxa" w:w="407"/>
                  <w:vMerge/>
                  <w:tcBorders>
                    <w:top w:val="none" w:color="000000" w:sz="4"/>
                    <w:left w:val="single" w:color="000000" w:sz="4"/>
                    <w:bottom w:val="single" w:color="000000" w:sz="4"/>
                    <w:right w:val="single" w:color="000000" w:sz="4"/>
                  </w:tcBorders>
                </w:tcP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数据集智能应用支撑</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5.5.1</w:t>
                  </w:r>
                </w:p>
              </w:tc>
              <w:tc>
                <w:tcPr>
                  <w:tcW w:type="dxa" w:w="1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1.智能辨证：基于医院专病、优势专科、名老中医学术经验高质量数据集，模拟名老中医对病症进行解读，如临床症状、诊断等，自动推荐辨证分型及治则等，辨证分型推荐与名老中医经验匹配度≥90%。</w:t>
                  </w:r>
                </w:p>
                <w:p>
                  <w:pPr>
                    <w:pStyle w:val="null3"/>
                    <w:jc w:val="left"/>
                  </w:pPr>
                  <w:r>
                    <w:rPr>
                      <w:rFonts w:ascii="仿宋_GB2312" w:hAnsi="仿宋_GB2312" w:cs="仿宋_GB2312" w:eastAsia="仿宋_GB2312"/>
                      <w:sz w:val="18"/>
                    </w:rPr>
                    <w:t>2.中医适宜技术推荐:</w:t>
                  </w:r>
                </w:p>
                <w:p>
                  <w:pPr>
                    <w:pStyle w:val="null3"/>
                    <w:jc w:val="left"/>
                  </w:pPr>
                  <w:r>
                    <w:rPr>
                      <w:rFonts w:ascii="仿宋_GB2312" w:hAnsi="仿宋_GB2312" w:cs="仿宋_GB2312" w:eastAsia="仿宋_GB2312"/>
                      <w:sz w:val="18"/>
                    </w:rPr>
                    <w:t>基于辨证结果，自动推荐针灸、推拿、拔罐等适宜技术，并附操作规范与禁忌说明。</w:t>
                  </w:r>
                </w:p>
                <w:p>
                  <w:pPr>
                    <w:pStyle w:val="null3"/>
                    <w:jc w:val="left"/>
                  </w:pPr>
                  <w:r>
                    <w:rPr>
                      <w:rFonts w:ascii="仿宋_GB2312" w:hAnsi="仿宋_GB2312" w:cs="仿宋_GB2312" w:eastAsia="仿宋_GB2312"/>
                      <w:sz w:val="18"/>
                    </w:rPr>
                    <w:t>关联技术疗效数据，辅助医生优化综合治疗方案。</w:t>
                  </w:r>
                </w:p>
                <w:p>
                  <w:pPr>
                    <w:pStyle w:val="null3"/>
                    <w:jc w:val="left"/>
                  </w:pPr>
                  <w:r>
                    <w:rPr>
                      <w:rFonts w:ascii="仿宋_GB2312" w:hAnsi="仿宋_GB2312" w:cs="仿宋_GB2312" w:eastAsia="仿宋_GB2312"/>
                      <w:sz w:val="18"/>
                    </w:rPr>
                    <w:t>3.学术经验挖掘：集成文本挖掘与关联规则算法，从数据集中挖掘名老中医“证-治-方-药”关联规律、专病演变规律，挖掘结果以知识图谱、关联网络图等可视化方式展示，辅助学术研究。</w:t>
                  </w:r>
                </w:p>
              </w:tc>
            </w:tr>
          </w:tbl>
          <w:p>
            <w:pPr>
              <w:pStyle w:val="null3"/>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18"/>
              </w:rPr>
              <w:t>2、非功能要求：</w:t>
            </w:r>
          </w:p>
          <w:p>
            <w:pPr>
              <w:pStyle w:val="null3"/>
              <w:jc w:val="left"/>
            </w:pPr>
            <w:r>
              <w:rPr>
                <w:rFonts w:ascii="仿宋_GB2312" w:hAnsi="仿宋_GB2312" w:cs="仿宋_GB2312" w:eastAsia="仿宋_GB2312"/>
                <w:sz w:val="18"/>
              </w:rPr>
              <w:t>1）适配符合安全可靠测评要求的国产数据库、国产操作系统和国产计算机终端，在国产操作系统使用软件。</w:t>
            </w:r>
          </w:p>
          <w:p>
            <w:pPr>
              <w:pStyle w:val="null3"/>
              <w:jc w:val="left"/>
            </w:pPr>
            <w:r>
              <w:rPr>
                <w:rFonts w:ascii="仿宋_GB2312" w:hAnsi="仿宋_GB2312" w:cs="仿宋_GB2312" w:eastAsia="仿宋_GB2312"/>
                <w:sz w:val="18"/>
              </w:rPr>
              <w:t>2）符合信息安全等级保护测评、商业密码应用安全性评估要求。</w:t>
            </w:r>
          </w:p>
          <w:p>
            <w:pPr>
              <w:pStyle w:val="null3"/>
              <w:jc w:val="left"/>
            </w:pPr>
            <w:r>
              <w:rPr>
                <w:rFonts w:ascii="仿宋_GB2312" w:hAnsi="仿宋_GB2312" w:cs="仿宋_GB2312" w:eastAsia="仿宋_GB2312"/>
                <w:sz w:val="18"/>
              </w:rPr>
              <w:t>3）本项目应包含但不限于与数据集成平台、HIS、EMR、LIS、PACS系统等医院现有系统对接，涉及所有对接的费用，在本项目费用中包含。服务期内承担与其他系统的对接费用。</w:t>
            </w:r>
          </w:p>
          <w:p>
            <w:pPr>
              <w:pStyle w:val="null3"/>
              <w:jc w:val="both"/>
            </w:pPr>
            <w:r>
              <w:rPr>
                <w:rFonts w:ascii="仿宋_GB2312" w:hAnsi="仿宋_GB2312" w:cs="仿宋_GB2312" w:eastAsia="仿宋_GB2312"/>
                <w:sz w:val="18"/>
              </w:rPr>
              <w:t>4）医院提供超融合环境，与系统相关的国产数据库由供应商提供。（所提供的数据库不得存在第三方知识产权侵权，如软件著作权、专利纠纷等，导致采购方被起诉。此类责任由供应商全额承担，包括赔偿费与诉讼成本。）</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1、服务期范围：本项目服务期为自项目最终验收通过之日起3年。在服务期内供应商向采购人提供免费的7*24小时技术支持与软件维护服务。 2、按合同约定的服务内容和执行要求为采购人提供相应技术服务。 3、对采购人所发生的问题，由技术工程师进行处理，让采购人可随时追踪问题的处理状态，避免同类问题的重复发生。 4、产品的安全和BUG问题终身免费解决。</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自项目最终验收通过之日起3年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供应商达到合同约定功能，完成产品培训，提交上线报告，试运行三个月，系统运行正常，试运行期结束后，提交试运行报告、验收申请、上线安全评估报告、验收文档，由采购方开展初验。 初验通过后，按《西安市卫生健康委员会信息化项目管理办法》，采购方向市卫生健康委提交竣工验收申请并附（1）单位领导班子集体研究同意验收的会议纪要；（2）项目初验报告（含立项时间、建设时间、初验时间、验收内容、存在问题及解决措施等情况）；（3）上线安全评估报告；（4）项目决算资料。市卫生健康委组织开展项目竣工验收，出具竣工验收意见。</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照合同要求完成项目的建设并终验合格后，乙方根据实际合同金额开具全额正规发票，同时乙方向甲方提供担保金额不低于项目总价的10%且有效期不少于3年的银行保函，甲方收到符合要求的银行保函后向乙方支付剩余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 未按合同或磋商文件要求的或者质量不能满足采购人要求的,采购人有权终止合同,并对供应商违约行为进行追究｡ 供应商的磋商响应文件为签订正式书面合同书不可分割的部分,磋商响应应履行相应的责任｡ 1、采购人的权利和义务 1.1.要现场维护时，采购人应积极配合供应商的工作。 1.2.采购人应在报修时如实提供详细的故障情况，同时积极配合供应商作好各类服务及验收工作。 1.3.向供应商提供必需且不被阻碍出入采购人的场地的途径，以便供应商能履行义务，如果采购人场地存在影响供应商服务人员安全的状况或危险物品，采购人一定事先迅速通知供应商，否则采购人应赔偿因此给供应商造成的损失。 2、供应商的权利和义务 2.1.对提供给采购人的服务，供应商每次应在服务单上详细注明，以便采购人发现问题并及时解决。 2.2.供应商服务人员在负责技术支持或软件维护时，需严格保守采购人的有关商业机密。 2.3.供应商在现场服务时，应遵守采购人的规章制度，不得影响采购人正常办公。如有违反采购人规章制度的行为，采购人有权予以制止。 2.4.供应商在现场服务过程中造成采购人、供应商或其他第三方人身伤害或财产损失的，供应商予以赔偿并承担全部责任。 2.5.供应商未按合同约定完成项目，每逾期一天向采购人按合同总价的0.1%向采购人支付违约金，逾期超过15个工作日采购人有权单方解除合同，供应商需退还已收款项并支付合同总价款 20% 的违约金。 2.6.供应商违反数据安全约定导致数据泄露的，需承担全部赔偿责任（包括直接损失与间接损失），并支付合同总价款 50% 的违约金；情节严重的，采购人有权解除合同并追究法律责任。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（一）建设周期：合同签定后8个月内完成项目建设工作，包括系统搭建和各类数据建设等。 （二）产品服务期 1、供应商提供的技术服务为7×24小时支持维护服务，包括邮件、电话、远程维护、现场服务等方式。接到问题报修后，30分钟内做出明确响应和安排：即时通过远程方式查找紧急事件的事发原因并通过远程途径解决相应问题。4小时内派工程师到达现场，24 小时内解决问题，提供不间断的服务直到系统正常运行。 2、售后服务内容：包括免费升级、功能完善、数据备份恢复、故障排除、定期巡检、性能调优、技术咨询等，并负责系统的开发、处理、协调与各系统软件等生产厂商的关系。 3、供应商在服务期内需按采购人要求不定期提供技术培训，以确保工作人员长期正常使用。 4、供应商对系统软件进行更新及升级时应不影响原有应用系统的正常运行和效率，对系统软件的更新及升级时，未经采购人同意，不得改变针对本项目基本功能的要求。 5、本合同履行过程中及服务期内，若出现安全漏洞或安全隐患时，供应商应立即解决漏洞或隐患。或出现高危隐患时，即使合同履行完毕或已过服务期，供应商也应给予技术支持并提供解决方案。 6、服务期结束后第一年的系统维保费用最高限价：不超过合同总价的6%。此后每一年的系统维保费用，可根据市场行情按照上一年维保费的±10%内进行增减，届时双方另行签订系统维保服务合同。 7、供应商应保证软件为自主知识产权，若因此产生纠纷造成采购人不能使用，造成采购人的损失，由供应商承担相关损失并进行赔偿。 8、包含与医院在用系统的接口费用，包括但不限于以下系统：数据集成平台、HIS、EMR、PACS、LIS等，服务期内承担与其他系统的对接费用。 （三）投标供应商应在磋商截止时间前到达华夏国际项目管理（西安）有限公司（地址：西安市莲湖区二环南路西段202号九座花园16层1605室），提前调试好演示系统，做好演示准备。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法定代表人授权书(附法定代表人､被授权人身份证复印件及被授权人磋商截止日前近三个月的社会保障资金凭证),法定代表人直接参加磋商,须提供法定代表人身份证明及身份证复印件;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法定代表人或被授权人的签字或盖章齐全并加盖公章</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建设周期、服务期</w:t>
            </w:r>
          </w:p>
        </w:tc>
        <w:tc>
          <w:tcPr>
            <w:tcW w:type="dxa" w:w="3322"/>
          </w:tcPr>
          <w:p>
            <w:pPr>
              <w:pStyle w:val="null3"/>
            </w:pPr>
            <w:r>
              <w:rPr>
                <w:rFonts w:ascii="仿宋_GB2312" w:hAnsi="仿宋_GB2312" w:cs="仿宋_GB2312" w:eastAsia="仿宋_GB2312"/>
              </w:rPr>
              <w:t>应满足磋商文件中要求的建设周期、服务期</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应满足磋商文件中的要求（详见：供应商承诺书）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未被列入黑名单</w:t>
            </w:r>
          </w:p>
        </w:tc>
        <w:tc>
          <w:tcPr>
            <w:tcW w:type="dxa" w:w="3322"/>
          </w:tcPr>
          <w:p>
            <w:pPr>
              <w:pStyle w:val="null3"/>
            </w:pPr>
            <w:r>
              <w:rPr>
                <w:rFonts w:ascii="仿宋_GB2312" w:hAnsi="仿宋_GB2312" w:cs="仿宋_GB2312" w:eastAsia="仿宋_GB2312"/>
              </w:rPr>
              <w:t>应满足磋商文件中的要求（详见：供应商未被列入黑名单承诺书）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项目理解与方案设计</w:t>
            </w:r>
          </w:p>
        </w:tc>
        <w:tc>
          <w:tcPr>
            <w:tcW w:type="dxa" w:w="2492"/>
          </w:tcPr>
          <w:p>
            <w:pPr>
              <w:pStyle w:val="null3"/>
            </w:pPr>
            <w:r>
              <w:rPr>
                <w:rFonts w:ascii="仿宋_GB2312" w:hAnsi="仿宋_GB2312" w:cs="仿宋_GB2312" w:eastAsia="仿宋_GB2312"/>
              </w:rPr>
              <w:t>投标人对项目整体设计须符合国家、省级医疗信息化建设标准规范，对项目的背景、中医信息化现状、目标、需求等情况能够深入分析和充分理解，并要求在方案设计中能充分体现技术路线、总体架构设计合理可行性。 1.方案详细全面，涵盖上述维度，方案结构合理、科学严谨、流程先进、可操作性、扩展性和前瞻性强，完全符合本项目情况及采购需求，符合该项目当前和未来的发展要求的得4分； 2.方案较详细全面，结构较合理、较科学严谨、流程较先进、可操作性较强、符合本项目情况及采购需求的得3分； 3.方案内容完整，但阐述条理不够清晰，基本符合本项目情况及采购需求的得2分； 4.具有方案，但方案过于简单的或大部分内容与本项目情况关联度低的得 1 分。 5.未提供不得分。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软件功能技术指标要求</w:t>
            </w:r>
          </w:p>
        </w:tc>
        <w:tc>
          <w:tcPr>
            <w:tcW w:type="dxa" w:w="2492"/>
          </w:tcPr>
          <w:p>
            <w:pPr>
              <w:pStyle w:val="null3"/>
            </w:pPr>
            <w:r>
              <w:rPr>
                <w:rFonts w:ascii="仿宋_GB2312" w:hAnsi="仿宋_GB2312" w:cs="仿宋_GB2312" w:eastAsia="仿宋_GB2312"/>
              </w:rPr>
              <w:t>1.软件功能技术指标完全满足、响应采购文件要求，没有负偏离的得10分； 2.软件功能参数要求负偏离一项扣1分，扣完为止。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国产化建设方案</w:t>
            </w:r>
          </w:p>
        </w:tc>
        <w:tc>
          <w:tcPr>
            <w:tcW w:type="dxa" w:w="2492"/>
          </w:tcPr>
          <w:p>
            <w:pPr>
              <w:pStyle w:val="null3"/>
            </w:pPr>
            <w:r>
              <w:rPr>
                <w:rFonts w:ascii="仿宋_GB2312" w:hAnsi="仿宋_GB2312" w:cs="仿宋_GB2312" w:eastAsia="仿宋_GB2312"/>
              </w:rPr>
              <w:t>投标人根据对本项目国产化要求的理解，提供符合本项目的国产化建设方案： 1.所提供的国产化建设方案科学合理，国产化措施合理可行，国产化安排合理清晰且优于其他投标人的得 4 分； 2.所提供的国产化建设方案较合理，国产化措施较可行，国产化安排较合理的得 3 分； 3.所提供的国产化建设方案基本合理，国产化措施基本可行，国产化安排基本合理的得 2分； 4.所提供的国产化建设方案通用，内容不完善、不全面的得 1 分； 5.未提供不得分。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投标人根据对本项目建设内容的理解，提供符合本项目的部署、安装实施方案（应包括但不限于①项目安装实施方案、②人员组织结构、③实施规划、④实施安全保障及注意事项、⑤工期保证措施等）： 每项评审标准： 1.所提供的实施方案科学合理，涵盖上述维度，实施规划合理可行，实施安排合理清晰且优于其他投标人的得 3分； 2.所提供的实施方案较合理，实施规划较可行，实施安排较合理的得 2分； 3.所提供的实施方案通用，内容不完善、不全面的的得1分； 4.未提供不得分。 注：每有一项缺项扣3分,每一项有缺陷扣1-3分｡缺陷指项目需求不匹配或不能满足项目实施要求及其他不利于项目实施的，未提供不得分。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系统演示，专家根据演示内容与招标要求符合度进行打分。演示时间约10分钟，演示必须是真实系统演示。不演示或用PPT、静态网页、视频方式演示的不得分。 投标人按照招标文件的要求，对以下功能点进行演示，以下为具体演示功能点要求。 具体演示内容如下： 序号 演示内容 分值 1、 可对非结构化医案数据进行规范化处理，基于中医标准术语库实现术语映射（如将 “胃疼” 映射为 “胃脘痛” 等标准术语）。（3分） 2、 构建 “病 — 症 — 证 — 机 — 治 — 方 — 药” 知识图谱，实现医案经验的数字化建模与逻辑关联。 3分 3、 名老中医特色专病电子病历模板，规范症状、体征、病史等数据采集维度。（3分） 4、 根据标准疾病名称、拼音首字母快速查询，关联对应诊疗方案。（3分） 5、 “十八反十九畏”等配伍禁忌规则，实时校验处方安全性。（3分）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投标人根据对本项目培训内容的理解，提供符合本项目的培训方案： 1.所提供的培训方案科学合理，培训计划合理可行，培训安排合理清晰且优于其他投标人的得 5 分； 2.所提供的培训方案较合理，培训计划较可行，培训安排较合理的得 3 分； 3.所提供的培训方案通用，内容不完善、不全面的的得 1 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投标人根据对本项目故障应急响应要求的理解，提供符合本项目的应急响应方案： 1.所提供的应急响应方案科学合理，响应措施合理可行，响应安排合理清晰且优于其他投标人的得 5 分； 2.所提供的应急响应方案较合理，响应措施较可行，响应安排较合理的得 3 分； 3.所提供的应急响应方案通用，内容不完善、不全面的的得 1 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日常维护方案</w:t>
            </w:r>
          </w:p>
        </w:tc>
        <w:tc>
          <w:tcPr>
            <w:tcW w:type="dxa" w:w="2492"/>
          </w:tcPr>
          <w:p>
            <w:pPr>
              <w:pStyle w:val="null3"/>
            </w:pPr>
            <w:r>
              <w:rPr>
                <w:rFonts w:ascii="仿宋_GB2312" w:hAnsi="仿宋_GB2312" w:cs="仿宋_GB2312" w:eastAsia="仿宋_GB2312"/>
              </w:rPr>
              <w:t>投标人根据对本项目日常维护要求的理解，提供符合本项目的日常维护方案： 1.所提供的日常维护方案科学合理，维护计划合理可行，维护安排合理清晰且优于其他投标人的得5分； 2.所提供的日常维护方案较合理，维护计划较可行，维护安排较合理的得3分； 3.所提供的日常维护方案通用，内容不完善、不全面的的得1分；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医疗数据安全保障方案</w:t>
            </w:r>
          </w:p>
        </w:tc>
        <w:tc>
          <w:tcPr>
            <w:tcW w:type="dxa" w:w="2492"/>
          </w:tcPr>
          <w:p>
            <w:pPr>
              <w:pStyle w:val="null3"/>
            </w:pPr>
            <w:r>
              <w:rPr>
                <w:rFonts w:ascii="仿宋_GB2312" w:hAnsi="仿宋_GB2312" w:cs="仿宋_GB2312" w:eastAsia="仿宋_GB2312"/>
              </w:rPr>
              <w:t>投标人根据对本项目医疗数据安全保障的理解，提供符合本项目的安全保障方案： 1.所提供的医疗数据安全保障方案科学合理，安全保障措施合理可行，安全保障安排合理清晰且优于其他投标人的得5分； 2.所提供的医疗数据安全保障方案较合理，安全保障措施较可行，安全保障安排较合理的得3分； 3.所提供的医疗数据安全保障方案通用，内容不完善、不全面的的得1分；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投标人根据对本项售后服务的理解，提供符合本项目的售后服务方案： 1.所提供的售后服务方案科学合理，售后服务计划合理可行，售后服务安排合理清晰且优于其他投标人的得3分； 2.所提供的售后服务方案较合理，售后服务计划较可行，售后服务安排较合理的得2分； 3.所提供的售后服务方案通用，内容不完善、不全面的的得1分；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项目人员资质要求</w:t>
            </w:r>
          </w:p>
        </w:tc>
        <w:tc>
          <w:tcPr>
            <w:tcW w:type="dxa" w:w="2492"/>
          </w:tcPr>
          <w:p>
            <w:pPr>
              <w:pStyle w:val="null3"/>
            </w:pPr>
            <w:r>
              <w:rPr>
                <w:rFonts w:ascii="仿宋_GB2312" w:hAnsi="仿宋_GB2312" w:cs="仿宋_GB2312" w:eastAsia="仿宋_GB2312"/>
              </w:rPr>
              <w:t>1、投标人拟派项目经理具有信息系统项目管理师的，且担任过类似项目案例的项目经理或项目负责人职务，完全满足得1分，否则不得分。 2、投标人拟派现场项目组成员结构合理且人员专业： 具有系统集成项目管理工程师证书的，得1分； 不提供不得分。 【须提供相关证明资料（有效期内）及在投标人单位的近3个月内的社保，若一人同时具有多项资质的，不可重复计算。】</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企业资质认证</w:t>
            </w:r>
          </w:p>
        </w:tc>
        <w:tc>
          <w:tcPr>
            <w:tcW w:type="dxa" w:w="2492"/>
          </w:tcPr>
          <w:p>
            <w:pPr>
              <w:pStyle w:val="null3"/>
            </w:pPr>
            <w:r>
              <w:rPr>
                <w:rFonts w:ascii="仿宋_GB2312" w:hAnsi="仿宋_GB2312" w:cs="仿宋_GB2312" w:eastAsia="仿宋_GB2312"/>
              </w:rPr>
              <w:t>投标人具有有效的 ISO9001 服务管理体系认证证书、ISO 27001 信息安全管理体系认证证书、ISO 20000 信息技术服务管理体系认证证书，每个认证得1分，最高得3分。提供相关证明材料复印件并加盖公章。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符合需求的软件开发能力</w:t>
            </w:r>
          </w:p>
        </w:tc>
        <w:tc>
          <w:tcPr>
            <w:tcW w:type="dxa" w:w="2492"/>
          </w:tcPr>
          <w:p>
            <w:pPr>
              <w:pStyle w:val="null3"/>
            </w:pPr>
            <w:r>
              <w:rPr>
                <w:rFonts w:ascii="仿宋_GB2312" w:hAnsi="仿宋_GB2312" w:cs="仿宋_GB2312" w:eastAsia="仿宋_GB2312"/>
              </w:rPr>
              <w:t>投标人提供所投产品与本次建设内容（名老中医传承）相关的以下类似软件著作权证书： 1、名老中医智能化传承类； 2、名老中医人工智能工作室类； 以上2类软件著作权证书，每提供一类得2分，最高得4分。 投标人需提供软件著作权证书复印件并加盖供应商公章，未提供不得分，每类软著只计一次分。 以上所有计算机软件著作权必须由投标人独自拥有，不得与其他法人共有且必须在本招标文件发布之前取得,为保证本项目系统的高度集成，以上所有证书都应由同一投标人提供，不可分割。所登记注册的软件名称可以与上述名称不完全一致，但必须是功能相同的产品。</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投标人所投产品具有2022年1月1日以来（以合同签署日期为准）同类信息化系统实施经验，每提供一个有效业绩得1分，本项最高得5分。须提供完整合同复印件、项目验收报告复印件并加盖投标人公章。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1、经初审合格的磋商响应文件，其磋商报价为有效磋商报价。对符合政策性扣减的有效磋商报价进行政策性扣减，并依据扣减后的价格（评审价格）进行价格评审。 2、满足磋商文件实质性要求且最终报价最低的供应商的价格为磋商基准价，其价格分为满分15分。 3、磋商报价得分=（磋商基准价/最终磋商报价）×15。 4、磋商报价不完整的，不进入磋商基准价的计算，本项得0分。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 报价×(1-C1);监狱 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