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95F5AB">
      <w:pPr>
        <w:adjustRightInd w:val="0"/>
        <w:snapToGrid w:val="0"/>
        <w:spacing w:line="360" w:lineRule="auto"/>
        <w:jc w:val="left"/>
        <w:rPr>
          <w:rFonts w:hint="eastAsia" w:ascii="宋体" w:hAnsi="宋体" w:cs="宋体"/>
          <w:b/>
          <w:sz w:val="30"/>
          <w:highlight w:val="none"/>
        </w:rPr>
      </w:pPr>
      <w:r>
        <w:rPr>
          <w:rFonts w:hint="eastAsia" w:ascii="宋体" w:hAnsi="宋体" w:cs="宋体"/>
          <w:b/>
          <w:sz w:val="30"/>
          <w:highlight w:val="none"/>
        </w:rPr>
        <w:t>政府采购项目</w:t>
      </w:r>
    </w:p>
    <w:p w14:paraId="3100B972">
      <w:pPr>
        <w:rPr>
          <w:rFonts w:ascii="仿宋" w:hAnsi="仿宋" w:eastAsia="仿宋"/>
          <w:b/>
          <w:color w:val="000000"/>
          <w:sz w:val="28"/>
          <w:szCs w:val="28"/>
          <w:highlight w:val="none"/>
        </w:rPr>
      </w:pPr>
      <w:r>
        <w:rPr>
          <w:rFonts w:hint="eastAsia" w:ascii="宋体" w:hAnsi="宋体" w:eastAsia="宋体" w:cs="宋体"/>
          <w:b/>
          <w:sz w:val="30"/>
          <w:highlight w:val="none"/>
          <w:lang w:eastAsia="zh-CN"/>
        </w:rPr>
        <w:t>政采-西安市-202</w:t>
      </w:r>
      <w:r>
        <w:rPr>
          <w:rFonts w:hint="eastAsia" w:ascii="宋体" w:hAnsi="宋体" w:eastAsia="宋体" w:cs="宋体"/>
          <w:b/>
          <w:sz w:val="30"/>
          <w:highlight w:val="none"/>
          <w:lang w:val="en-US" w:eastAsia="zh-CN"/>
        </w:rPr>
        <w:t>5</w:t>
      </w:r>
      <w:r>
        <w:rPr>
          <w:rFonts w:hint="eastAsia" w:ascii="宋体" w:hAnsi="宋体" w:eastAsia="宋体" w:cs="宋体"/>
          <w:b/>
          <w:sz w:val="30"/>
          <w:highlight w:val="none"/>
          <w:lang w:eastAsia="zh-CN"/>
        </w:rPr>
        <w:t>-0</w:t>
      </w:r>
    </w:p>
    <w:p w14:paraId="22EE4073">
      <w:pPr>
        <w:rPr>
          <w:rFonts w:ascii="仿宋" w:hAnsi="仿宋" w:eastAsia="仿宋"/>
          <w:b/>
          <w:color w:val="000000"/>
          <w:sz w:val="28"/>
          <w:szCs w:val="28"/>
          <w:highlight w:val="none"/>
        </w:rPr>
      </w:pPr>
    </w:p>
    <w:p w14:paraId="316A4F55">
      <w:pPr>
        <w:rPr>
          <w:rFonts w:ascii="仿宋" w:hAnsi="仿宋" w:eastAsia="仿宋"/>
          <w:b/>
          <w:color w:val="000000"/>
          <w:sz w:val="28"/>
          <w:szCs w:val="28"/>
          <w:highlight w:val="none"/>
        </w:rPr>
      </w:pPr>
    </w:p>
    <w:p w14:paraId="03E6FE9D">
      <w:pPr>
        <w:jc w:val="center"/>
        <w:rPr>
          <w:rFonts w:ascii="仿宋" w:hAnsi="仿宋" w:eastAsia="仿宋"/>
          <w:b/>
          <w:bCs/>
          <w:color w:val="000000"/>
          <w:sz w:val="30"/>
          <w:szCs w:val="30"/>
          <w:highlight w:val="none"/>
        </w:rPr>
      </w:pPr>
    </w:p>
    <w:p w14:paraId="45DFF524">
      <w:pPr>
        <w:jc w:val="center"/>
        <w:rPr>
          <w:rFonts w:ascii="仿宋" w:hAnsi="仿宋" w:eastAsia="仿宋"/>
          <w:b/>
          <w:bCs/>
          <w:color w:val="000000"/>
          <w:sz w:val="30"/>
          <w:szCs w:val="30"/>
          <w:highlight w:val="none"/>
        </w:rPr>
      </w:pPr>
    </w:p>
    <w:p w14:paraId="0B565B77">
      <w:pPr>
        <w:pStyle w:val="6"/>
        <w:rPr>
          <w:highlight w:val="none"/>
        </w:rPr>
      </w:pPr>
      <w:bookmarkStart w:id="3" w:name="_GoBack"/>
      <w:bookmarkEnd w:id="3"/>
    </w:p>
    <w:p w14:paraId="4D4E6F2B">
      <w:pPr>
        <w:pStyle w:val="6"/>
        <w:rPr>
          <w:highlight w:val="none"/>
        </w:rPr>
      </w:pPr>
    </w:p>
    <w:p w14:paraId="69E09683">
      <w:pPr>
        <w:pStyle w:val="6"/>
        <w:rPr>
          <w:rFonts w:hint="eastAsia"/>
          <w:highlight w:val="none"/>
        </w:rPr>
      </w:pPr>
    </w:p>
    <w:p w14:paraId="57CEEB18">
      <w:pPr>
        <w:adjustRightInd w:val="0"/>
        <w:snapToGrid w:val="0"/>
        <w:spacing w:line="360" w:lineRule="auto"/>
        <w:jc w:val="center"/>
        <w:rPr>
          <w:rFonts w:hint="eastAsia" w:ascii="宋体" w:cs="宋体"/>
          <w:b/>
          <w:color w:val="000000"/>
          <w:sz w:val="52"/>
          <w:szCs w:val="52"/>
          <w:highlight w:val="none"/>
        </w:rPr>
      </w:pPr>
      <w:r>
        <w:rPr>
          <w:rFonts w:hint="eastAsia" w:ascii="宋体" w:cs="宋体"/>
          <w:b/>
          <w:color w:val="000000"/>
          <w:sz w:val="52"/>
          <w:szCs w:val="52"/>
          <w:highlight w:val="none"/>
        </w:rPr>
        <w:t>西安市中医医院</w:t>
      </w:r>
    </w:p>
    <w:p w14:paraId="5BB599EE">
      <w:pPr>
        <w:adjustRightInd w:val="0"/>
        <w:snapToGrid w:val="0"/>
        <w:spacing w:line="360" w:lineRule="auto"/>
        <w:jc w:val="center"/>
        <w:rPr>
          <w:rFonts w:hAnsi="宋体" w:cs="仿宋"/>
          <w:b/>
          <w:sz w:val="48"/>
          <w:szCs w:val="48"/>
          <w:highlight w:val="none"/>
        </w:rPr>
      </w:pPr>
      <w:r>
        <w:rPr>
          <w:rFonts w:hint="eastAsia" w:ascii="宋体" w:cs="宋体"/>
          <w:b/>
          <w:color w:val="000000"/>
          <w:sz w:val="52"/>
          <w:szCs w:val="52"/>
          <w:highlight w:val="none"/>
          <w:lang w:eastAsia="zh-CN"/>
        </w:rPr>
        <w:t>名老中医传承创新一体化建设项目</w:t>
      </w:r>
    </w:p>
    <w:p w14:paraId="6432EE7A">
      <w:pPr>
        <w:adjustRightInd w:val="0"/>
        <w:snapToGrid w:val="0"/>
        <w:spacing w:line="720" w:lineRule="exact"/>
        <w:jc w:val="center"/>
        <w:rPr>
          <w:rFonts w:hint="eastAsia" w:hAnsi="宋体" w:cs="仿宋"/>
          <w:b/>
          <w:sz w:val="48"/>
          <w:szCs w:val="48"/>
          <w:highlight w:val="none"/>
        </w:rPr>
      </w:pPr>
      <w:r>
        <w:rPr>
          <w:rFonts w:hint="eastAsia" w:hAnsi="宋体" w:cs="仿宋"/>
          <w:b/>
          <w:sz w:val="48"/>
          <w:szCs w:val="48"/>
          <w:highlight w:val="none"/>
        </w:rPr>
        <w:t>合同</w:t>
      </w:r>
    </w:p>
    <w:p w14:paraId="7889996F">
      <w:pPr>
        <w:adjustRightInd w:val="0"/>
        <w:snapToGrid w:val="0"/>
        <w:spacing w:line="360" w:lineRule="auto"/>
        <w:jc w:val="center"/>
        <w:rPr>
          <w:rFonts w:hint="eastAsia" w:ascii="宋体" w:hAnsi="宋体"/>
          <w:b/>
          <w:sz w:val="28"/>
          <w:szCs w:val="28"/>
          <w:highlight w:val="none"/>
        </w:rPr>
      </w:pPr>
      <w:r>
        <w:rPr>
          <w:rFonts w:hint="eastAsia" w:ascii="宋体" w:hAnsi="宋体"/>
          <w:b/>
          <w:sz w:val="28"/>
          <w:szCs w:val="28"/>
          <w:highlight w:val="none"/>
        </w:rPr>
        <w:t>（项目编号</w:t>
      </w:r>
      <w:r>
        <w:rPr>
          <w:rFonts w:ascii="宋体" w:hAnsi="宋体"/>
          <w:b/>
          <w:sz w:val="28"/>
          <w:szCs w:val="28"/>
          <w:highlight w:val="none"/>
        </w:rPr>
        <w:t>：</w:t>
      </w:r>
      <w:r>
        <w:rPr>
          <w:rFonts w:hint="eastAsia" w:ascii="宋体" w:hAnsi="宋体"/>
          <w:b/>
          <w:sz w:val="28"/>
          <w:szCs w:val="28"/>
          <w:highlight w:val="none"/>
        </w:rPr>
        <w:t>HXGJXM2025-ZC-CS1104）</w:t>
      </w:r>
    </w:p>
    <w:p w14:paraId="21307148">
      <w:pPr>
        <w:jc w:val="center"/>
        <w:rPr>
          <w:rFonts w:ascii="仿宋" w:hAnsi="仿宋" w:eastAsia="仿宋"/>
          <w:color w:val="000000"/>
          <w:sz w:val="28"/>
          <w:szCs w:val="28"/>
          <w:highlight w:val="none"/>
        </w:rPr>
      </w:pPr>
    </w:p>
    <w:p w14:paraId="39E092DB">
      <w:pPr>
        <w:jc w:val="center"/>
        <w:rPr>
          <w:rFonts w:ascii="仿宋" w:hAnsi="仿宋" w:eastAsia="仿宋"/>
          <w:color w:val="000000"/>
          <w:sz w:val="28"/>
          <w:szCs w:val="28"/>
          <w:highlight w:val="none"/>
        </w:rPr>
      </w:pPr>
    </w:p>
    <w:p w14:paraId="53028CAA">
      <w:pPr>
        <w:jc w:val="center"/>
        <w:rPr>
          <w:rFonts w:ascii="仿宋" w:hAnsi="仿宋" w:eastAsia="仿宋"/>
          <w:color w:val="000000"/>
          <w:sz w:val="28"/>
          <w:szCs w:val="28"/>
          <w:highlight w:val="none"/>
        </w:rPr>
      </w:pPr>
    </w:p>
    <w:p w14:paraId="653D37D2">
      <w:pPr>
        <w:jc w:val="center"/>
        <w:rPr>
          <w:rFonts w:ascii="仿宋" w:hAnsi="仿宋" w:eastAsia="仿宋"/>
          <w:color w:val="000000"/>
          <w:sz w:val="28"/>
          <w:szCs w:val="28"/>
          <w:highlight w:val="none"/>
        </w:rPr>
      </w:pPr>
    </w:p>
    <w:p w14:paraId="448743B3">
      <w:pPr>
        <w:jc w:val="both"/>
        <w:rPr>
          <w:rFonts w:ascii="仿宋" w:hAnsi="仿宋" w:eastAsia="仿宋"/>
          <w:color w:val="000000"/>
          <w:sz w:val="28"/>
          <w:szCs w:val="28"/>
          <w:highlight w:val="none"/>
        </w:rPr>
      </w:pPr>
    </w:p>
    <w:p w14:paraId="28091B07">
      <w:pPr>
        <w:rPr>
          <w:rFonts w:hint="eastAsia" w:ascii="仿宋" w:hAnsi="仿宋" w:eastAsia="仿宋"/>
          <w:color w:val="000000"/>
          <w:sz w:val="28"/>
          <w:szCs w:val="28"/>
          <w:highlight w:val="none"/>
        </w:rPr>
      </w:pPr>
    </w:p>
    <w:p w14:paraId="1091A141">
      <w:pPr>
        <w:tabs>
          <w:tab w:val="left" w:pos="7938"/>
        </w:tabs>
        <w:adjustRightInd w:val="0"/>
        <w:snapToGrid w:val="0"/>
        <w:spacing w:line="560" w:lineRule="exact"/>
        <w:rPr>
          <w:rFonts w:hint="eastAsia" w:ascii="宋体" w:hAnsi="宋体"/>
          <w:b/>
          <w:sz w:val="32"/>
          <w:szCs w:val="32"/>
          <w:highlight w:val="none"/>
        </w:rPr>
      </w:pPr>
    </w:p>
    <w:p w14:paraId="0E91E314">
      <w:pPr>
        <w:tabs>
          <w:tab w:val="left" w:pos="7938"/>
        </w:tabs>
        <w:adjustRightInd w:val="0"/>
        <w:snapToGrid w:val="0"/>
        <w:spacing w:line="560" w:lineRule="exact"/>
        <w:ind w:firstLine="2021" w:firstLineChars="629"/>
        <w:rPr>
          <w:rFonts w:hint="eastAsia" w:ascii="宋体" w:hAnsi="宋体"/>
          <w:b/>
          <w:sz w:val="32"/>
          <w:szCs w:val="32"/>
          <w:highlight w:val="none"/>
        </w:rPr>
      </w:pPr>
      <w:r>
        <w:rPr>
          <w:rFonts w:hint="eastAsia" w:ascii="宋体" w:hAnsi="宋体"/>
          <w:b/>
          <w:sz w:val="32"/>
          <w:szCs w:val="32"/>
          <w:highlight w:val="none"/>
        </w:rPr>
        <w:t>甲  方：西安市中医医院</w:t>
      </w:r>
    </w:p>
    <w:p w14:paraId="25B6B478">
      <w:pPr>
        <w:tabs>
          <w:tab w:val="left" w:pos="7938"/>
        </w:tabs>
        <w:adjustRightInd w:val="0"/>
        <w:snapToGrid w:val="0"/>
        <w:spacing w:line="560" w:lineRule="exact"/>
        <w:ind w:firstLine="2021" w:firstLineChars="629"/>
        <w:rPr>
          <w:rFonts w:hint="eastAsia" w:ascii="宋体" w:hAnsi="宋体"/>
          <w:b/>
          <w:sz w:val="32"/>
          <w:szCs w:val="32"/>
          <w:highlight w:val="none"/>
        </w:rPr>
      </w:pPr>
      <w:r>
        <w:rPr>
          <w:rFonts w:hint="eastAsia" w:ascii="宋体" w:hAnsi="宋体"/>
          <w:b/>
          <w:sz w:val="32"/>
          <w:szCs w:val="32"/>
          <w:highlight w:val="none"/>
        </w:rPr>
        <w:t>乙  方：</w:t>
      </w:r>
      <w:r>
        <w:rPr>
          <w:rFonts w:hint="eastAsia" w:ascii="宋体" w:hAnsi="宋体"/>
          <w:b/>
          <w:sz w:val="32"/>
          <w:szCs w:val="32"/>
          <w:highlight w:val="none"/>
          <w:lang w:val="en-US" w:eastAsia="zh-CN"/>
        </w:rPr>
        <w:t>XXX</w:t>
      </w:r>
      <w:r>
        <w:rPr>
          <w:rFonts w:hint="eastAsia" w:ascii="宋体" w:hAnsi="宋体"/>
          <w:b/>
          <w:sz w:val="32"/>
          <w:szCs w:val="32"/>
          <w:highlight w:val="none"/>
        </w:rPr>
        <w:t>公司</w:t>
      </w:r>
    </w:p>
    <w:p w14:paraId="3A788A7F">
      <w:pPr>
        <w:tabs>
          <w:tab w:val="left" w:pos="7938"/>
        </w:tabs>
        <w:adjustRightInd w:val="0"/>
        <w:snapToGrid w:val="0"/>
        <w:spacing w:line="560" w:lineRule="exact"/>
        <w:ind w:firstLine="2021" w:firstLineChars="629"/>
        <w:rPr>
          <w:highlight w:val="none"/>
        </w:rPr>
      </w:pPr>
      <w:r>
        <w:rPr>
          <w:rFonts w:hint="eastAsia" w:ascii="宋体" w:hAnsi="宋体"/>
          <w:b/>
          <w:sz w:val="32"/>
          <w:szCs w:val="32"/>
          <w:highlight w:val="none"/>
        </w:rPr>
        <w:t>鉴证方：华夏国际项目管理（西安）有限公司</w:t>
      </w:r>
    </w:p>
    <w:p w14:paraId="45733B7E">
      <w:pPr>
        <w:pStyle w:val="6"/>
        <w:rPr>
          <w:highlight w:val="none"/>
        </w:rPr>
      </w:pPr>
    </w:p>
    <w:p w14:paraId="12BF275A">
      <w:pPr>
        <w:pStyle w:val="6"/>
        <w:rPr>
          <w:rFonts w:hint="eastAsia"/>
          <w:highlight w:val="none"/>
        </w:rPr>
      </w:pPr>
    </w:p>
    <w:p w14:paraId="268E43B2">
      <w:pPr>
        <w:pStyle w:val="6"/>
        <w:rPr>
          <w:rFonts w:hint="eastAsia"/>
          <w:highlight w:val="none"/>
        </w:rPr>
      </w:pPr>
    </w:p>
    <w:p w14:paraId="61E4EB3B">
      <w:pPr>
        <w:tabs>
          <w:tab w:val="left" w:pos="8080"/>
        </w:tabs>
        <w:adjustRightInd w:val="0"/>
        <w:snapToGrid w:val="0"/>
        <w:spacing w:line="480" w:lineRule="exact"/>
        <w:jc w:val="center"/>
        <w:rPr>
          <w:rFonts w:ascii="宋体" w:hAnsi="宋体"/>
          <w:b/>
          <w:spacing w:val="24"/>
          <w:sz w:val="28"/>
          <w:szCs w:val="28"/>
          <w:highlight w:val="none"/>
        </w:rPr>
      </w:pPr>
      <w:r>
        <w:rPr>
          <w:rFonts w:hint="eastAsia" w:ascii="宋体" w:hAnsi="宋体"/>
          <w:b/>
          <w:spacing w:val="24"/>
          <w:sz w:val="28"/>
          <w:szCs w:val="28"/>
          <w:highlight w:val="none"/>
        </w:rPr>
        <w:t>2</w:t>
      </w:r>
      <w:r>
        <w:rPr>
          <w:rFonts w:ascii="宋体" w:hAnsi="宋体"/>
          <w:b/>
          <w:spacing w:val="24"/>
          <w:sz w:val="28"/>
          <w:szCs w:val="28"/>
          <w:highlight w:val="none"/>
        </w:rPr>
        <w:t>02</w:t>
      </w:r>
      <w:r>
        <w:rPr>
          <w:rFonts w:hint="eastAsia" w:ascii="宋体" w:hAnsi="宋体"/>
          <w:b/>
          <w:spacing w:val="24"/>
          <w:sz w:val="28"/>
          <w:szCs w:val="28"/>
          <w:highlight w:val="none"/>
          <w:lang w:val="en-US" w:eastAsia="zh-CN"/>
        </w:rPr>
        <w:t>5</w:t>
      </w:r>
      <w:r>
        <w:rPr>
          <w:rFonts w:hint="eastAsia" w:ascii="宋体" w:hAnsi="宋体"/>
          <w:b/>
          <w:spacing w:val="24"/>
          <w:sz w:val="28"/>
          <w:szCs w:val="28"/>
          <w:highlight w:val="none"/>
        </w:rPr>
        <w:t>年</w:t>
      </w:r>
      <w:r>
        <w:rPr>
          <w:rFonts w:hint="eastAsia" w:ascii="宋体" w:hAnsi="宋体"/>
          <w:b/>
          <w:spacing w:val="24"/>
          <w:sz w:val="28"/>
          <w:szCs w:val="28"/>
          <w:highlight w:val="none"/>
          <w:lang w:val="en-US" w:eastAsia="zh-CN"/>
        </w:rPr>
        <w:t xml:space="preserve">   </w:t>
      </w:r>
      <w:r>
        <w:rPr>
          <w:rFonts w:hint="eastAsia" w:ascii="宋体" w:hAnsi="宋体"/>
          <w:b/>
          <w:spacing w:val="24"/>
          <w:sz w:val="28"/>
          <w:szCs w:val="28"/>
          <w:highlight w:val="none"/>
        </w:rPr>
        <w:t>月</w:t>
      </w:r>
    </w:p>
    <w:p w14:paraId="1F726AD7">
      <w:pPr>
        <w:tabs>
          <w:tab w:val="left" w:pos="8080"/>
        </w:tabs>
        <w:adjustRightInd w:val="0"/>
        <w:snapToGrid w:val="0"/>
        <w:spacing w:line="480" w:lineRule="exact"/>
        <w:jc w:val="center"/>
        <w:rPr>
          <w:rFonts w:ascii="宋体" w:hAnsi="宋体"/>
          <w:b/>
          <w:spacing w:val="24"/>
          <w:sz w:val="28"/>
          <w:szCs w:val="28"/>
          <w:highlight w:val="none"/>
        </w:rPr>
        <w:sectPr>
          <w:footerReference r:id="rId3" w:type="default"/>
          <w:pgSz w:w="11910" w:h="16840"/>
          <w:pgMar w:top="1134" w:right="941" w:bottom="998" w:left="1298" w:header="0" w:footer="816" w:gutter="0"/>
          <w:cols w:space="720" w:num="1"/>
        </w:sectPr>
      </w:pPr>
      <w:r>
        <w:rPr>
          <w:rFonts w:hint="eastAsia" w:ascii="宋体" w:hAnsi="宋体"/>
          <w:b/>
          <w:spacing w:val="24"/>
          <w:sz w:val="28"/>
          <w:szCs w:val="28"/>
          <w:highlight w:val="none"/>
        </w:rPr>
        <w:t>中国  西安</w:t>
      </w:r>
    </w:p>
    <w:tbl>
      <w:tblPr>
        <w:tblStyle w:val="7"/>
        <w:tblpPr w:leftFromText="180" w:rightFromText="180" w:vertAnchor="text" w:horzAnchor="margin" w:tblpXSpec="right" w:tblpY="54"/>
        <w:tblW w:w="7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8"/>
      </w:tblGrid>
      <w:tr w14:paraId="165C6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778" w:type="dxa"/>
            <w:vAlign w:val="top"/>
          </w:tcPr>
          <w:p w14:paraId="39EC0B68">
            <w:pPr>
              <w:adjustRightInd w:val="0"/>
              <w:snapToGrid w:val="0"/>
              <w:spacing w:line="360" w:lineRule="auto"/>
              <w:rPr>
                <w:rFonts w:ascii="宋体" w:hAnsi="宋体"/>
                <w:sz w:val="24"/>
                <w:highlight w:val="none"/>
              </w:rPr>
            </w:pPr>
            <w:r>
              <w:rPr>
                <w:rFonts w:hint="eastAsia" w:ascii="宋体" w:hAnsi="宋体"/>
                <w:b/>
                <w:bCs/>
                <w:sz w:val="24"/>
                <w:highlight w:val="none"/>
              </w:rPr>
              <w:t>制式</w:t>
            </w:r>
          </w:p>
        </w:tc>
      </w:tr>
    </w:tbl>
    <w:p w14:paraId="3AA5B72D">
      <w:pPr>
        <w:spacing w:line="360" w:lineRule="auto"/>
        <w:ind w:firstLine="560" w:firstLineChars="200"/>
        <w:jc w:val="left"/>
        <w:rPr>
          <w:rFonts w:hint="eastAsia" w:ascii="仿宋" w:hAnsi="仿宋" w:eastAsia="仿宋"/>
          <w:b/>
          <w:color w:val="000000"/>
          <w:sz w:val="30"/>
          <w:szCs w:val="30"/>
          <w:highlight w:val="none"/>
        </w:rPr>
      </w:pPr>
      <w:r>
        <w:rPr>
          <w:rFonts w:hint="eastAsia" w:ascii="仿宋" w:hAnsi="仿宋" w:eastAsia="仿宋"/>
          <w:color w:val="000000"/>
          <w:sz w:val="28"/>
          <w:szCs w:val="28"/>
          <w:highlight w:val="none"/>
        </w:rPr>
        <w:t xml:space="preserve"> </w:t>
      </w:r>
      <w:r>
        <w:rPr>
          <w:rFonts w:ascii="仿宋" w:hAnsi="仿宋" w:eastAsia="仿宋"/>
          <w:color w:val="000000"/>
          <w:sz w:val="28"/>
          <w:szCs w:val="28"/>
          <w:highlight w:val="none"/>
        </w:rPr>
        <w:t xml:space="preserve">                       </w:t>
      </w:r>
      <w:r>
        <w:rPr>
          <w:rFonts w:ascii="仿宋" w:hAnsi="仿宋" w:eastAsia="仿宋"/>
          <w:b/>
          <w:color w:val="000000"/>
          <w:sz w:val="30"/>
          <w:szCs w:val="30"/>
          <w:highlight w:val="none"/>
        </w:rPr>
        <w:t xml:space="preserve"> </w:t>
      </w:r>
      <w:r>
        <w:rPr>
          <w:rFonts w:hint="eastAsia" w:ascii="仿宋" w:hAnsi="仿宋" w:eastAsia="仿宋"/>
          <w:b/>
          <w:color w:val="000000"/>
          <w:sz w:val="30"/>
          <w:szCs w:val="30"/>
          <w:highlight w:val="none"/>
        </w:rPr>
        <w:t>项目合同</w:t>
      </w:r>
    </w:p>
    <w:p w14:paraId="120B7455">
      <w:pPr>
        <w:spacing w:line="420" w:lineRule="exact"/>
        <w:ind w:firstLine="560" w:firstLineChars="200"/>
        <w:jc w:val="left"/>
        <w:rPr>
          <w:rFonts w:ascii="仿宋" w:hAnsi="仿宋" w:eastAsia="仿宋"/>
          <w:color w:val="000000"/>
          <w:sz w:val="28"/>
          <w:szCs w:val="28"/>
          <w:highlight w:val="none"/>
        </w:rPr>
      </w:pPr>
      <w:r>
        <w:rPr>
          <w:rFonts w:hint="eastAsia" w:ascii="仿宋" w:hAnsi="仿宋" w:eastAsia="仿宋"/>
          <w:color w:val="000000"/>
          <w:sz w:val="28"/>
          <w:szCs w:val="28"/>
          <w:highlight w:val="none"/>
        </w:rPr>
        <w:t>甲  方：西安市中医医院</w:t>
      </w:r>
    </w:p>
    <w:p w14:paraId="09032068">
      <w:pPr>
        <w:tabs>
          <w:tab w:val="left" w:pos="480"/>
        </w:tabs>
        <w:spacing w:line="420" w:lineRule="exact"/>
        <w:ind w:firstLine="560" w:firstLineChars="200"/>
        <w:jc w:val="left"/>
        <w:rPr>
          <w:rFonts w:ascii="仿宋" w:hAnsi="仿宋" w:eastAsia="仿宋"/>
          <w:color w:val="000000"/>
          <w:sz w:val="28"/>
          <w:szCs w:val="28"/>
          <w:highlight w:val="none"/>
        </w:rPr>
      </w:pPr>
      <w:r>
        <w:rPr>
          <w:rFonts w:hint="eastAsia" w:ascii="仿宋" w:hAnsi="仿宋" w:eastAsia="仿宋"/>
          <w:color w:val="000000"/>
          <w:sz w:val="28"/>
          <w:szCs w:val="28"/>
          <w:highlight w:val="none"/>
        </w:rPr>
        <w:t>乙  方：</w:t>
      </w:r>
      <w:r>
        <w:rPr>
          <w:rFonts w:hint="eastAsia" w:ascii="仿宋" w:hAnsi="仿宋" w:eastAsia="仿宋"/>
          <w:color w:val="000000"/>
          <w:sz w:val="28"/>
          <w:szCs w:val="28"/>
          <w:highlight w:val="none"/>
          <w:lang w:val="en-US" w:eastAsia="zh-CN"/>
        </w:rPr>
        <w:t>XXX</w:t>
      </w:r>
      <w:r>
        <w:rPr>
          <w:rFonts w:hint="eastAsia" w:ascii="仿宋" w:hAnsi="仿宋" w:eastAsia="仿宋"/>
          <w:color w:val="000000"/>
          <w:sz w:val="28"/>
          <w:szCs w:val="28"/>
          <w:highlight w:val="none"/>
        </w:rPr>
        <w:t>公司</w:t>
      </w:r>
    </w:p>
    <w:p w14:paraId="608E7E04">
      <w:pPr>
        <w:tabs>
          <w:tab w:val="left" w:pos="480"/>
        </w:tabs>
        <w:spacing w:line="420" w:lineRule="exact"/>
        <w:ind w:firstLine="560" w:firstLineChars="200"/>
        <w:jc w:val="left"/>
        <w:rPr>
          <w:rFonts w:ascii="仿宋" w:hAnsi="仿宋" w:eastAsia="仿宋"/>
          <w:color w:val="000000"/>
          <w:sz w:val="28"/>
          <w:szCs w:val="28"/>
          <w:highlight w:val="none"/>
        </w:rPr>
      </w:pPr>
      <w:r>
        <w:rPr>
          <w:rFonts w:hint="eastAsia" w:ascii="仿宋" w:hAnsi="仿宋" w:eastAsia="仿宋" w:cs="Times New Roman"/>
          <w:color w:val="000000"/>
          <w:sz w:val="28"/>
          <w:szCs w:val="28"/>
          <w:highlight w:val="none"/>
        </w:rPr>
        <w:t>鉴证方：华夏国际项目管理（西安）有限公司</w:t>
      </w:r>
    </w:p>
    <w:p w14:paraId="5910D724">
      <w:pPr>
        <w:spacing w:line="420" w:lineRule="exact"/>
        <w:ind w:firstLine="552" w:firstLineChars="200"/>
        <w:rPr>
          <w:rFonts w:ascii="仿宋" w:hAnsi="仿宋" w:eastAsia="仿宋" w:cs="宋体"/>
          <w:color w:val="000000"/>
          <w:spacing w:val="-2"/>
          <w:sz w:val="28"/>
          <w:szCs w:val="28"/>
          <w:highlight w:val="none"/>
        </w:rPr>
      </w:pPr>
      <w:r>
        <w:rPr>
          <w:rFonts w:ascii="仿宋" w:hAnsi="仿宋" w:eastAsia="仿宋" w:cs="宋体"/>
          <w:color w:val="000000"/>
          <w:spacing w:val="-2"/>
          <w:sz w:val="28"/>
          <w:szCs w:val="28"/>
          <w:highlight w:val="none"/>
        </w:rPr>
        <w:t>根据《中华人民共和国政府采购法》、《中华人民共和国民法典》等有关法律法规规定，西安市中医医院(以下简称：“甲方”) 项目名称（项目编号：</w:t>
      </w:r>
      <w:r>
        <w:rPr>
          <w:rFonts w:hint="eastAsia" w:ascii="仿宋" w:hAnsi="仿宋" w:eastAsia="仿宋" w:cs="宋体"/>
          <w:color w:val="000000"/>
          <w:spacing w:val="-2"/>
          <w:sz w:val="28"/>
          <w:szCs w:val="28"/>
          <w:highlight w:val="none"/>
        </w:rPr>
        <w:t>HXGJXM2025-ZC-CS1104</w:t>
      </w:r>
      <w:r>
        <w:rPr>
          <w:rFonts w:ascii="仿宋" w:hAnsi="仿宋" w:eastAsia="仿宋" w:cs="宋体"/>
          <w:color w:val="000000"/>
          <w:spacing w:val="-2"/>
          <w:sz w:val="28"/>
          <w:szCs w:val="28"/>
          <w:highlight w:val="none"/>
        </w:rPr>
        <w:t>）在由</w:t>
      </w:r>
      <w:r>
        <w:rPr>
          <w:rFonts w:hint="eastAsia" w:ascii="仿宋" w:hAnsi="仿宋" w:eastAsia="仿宋" w:cs="宋体"/>
          <w:color w:val="000000"/>
          <w:spacing w:val="-2"/>
          <w:sz w:val="28"/>
          <w:szCs w:val="28"/>
          <w:highlight w:val="none"/>
        </w:rPr>
        <w:t>华夏国际项目管理（西安）有限公司</w:t>
      </w:r>
      <w:r>
        <w:rPr>
          <w:rFonts w:ascii="仿宋" w:hAnsi="仿宋" w:eastAsia="仿宋" w:cs="宋体"/>
          <w:color w:val="000000"/>
          <w:spacing w:val="-2"/>
          <w:sz w:val="28"/>
          <w:szCs w:val="28"/>
          <w:highlight w:val="none"/>
        </w:rPr>
        <w:t>组织，通过公开招标采购确定</w:t>
      </w:r>
      <w:r>
        <w:rPr>
          <w:rFonts w:hint="eastAsia" w:ascii="仿宋" w:hAnsi="仿宋" w:eastAsia="仿宋" w:cs="宋体"/>
          <w:color w:val="000000"/>
          <w:spacing w:val="-2"/>
          <w:sz w:val="28"/>
          <w:szCs w:val="28"/>
          <w:highlight w:val="none"/>
          <w:lang w:val="en-US" w:eastAsia="zh-CN"/>
        </w:rPr>
        <w:t>XXX</w:t>
      </w:r>
      <w:r>
        <w:rPr>
          <w:rFonts w:ascii="仿宋" w:hAnsi="仿宋" w:eastAsia="仿宋" w:cs="宋体"/>
          <w:color w:val="000000"/>
          <w:spacing w:val="-2"/>
          <w:sz w:val="28"/>
          <w:szCs w:val="28"/>
          <w:highlight w:val="none"/>
        </w:rPr>
        <w:t>公司(以下简称：“乙方”)为</w:t>
      </w:r>
      <w:r>
        <w:rPr>
          <w:rFonts w:hint="eastAsia" w:ascii="仿宋" w:hAnsi="仿宋" w:eastAsia="仿宋" w:cs="宋体"/>
          <w:color w:val="000000"/>
          <w:spacing w:val="-2"/>
          <w:sz w:val="28"/>
          <w:szCs w:val="28"/>
          <w:highlight w:val="none"/>
        </w:rPr>
        <w:t>西安市中医医院</w:t>
      </w:r>
      <w:r>
        <w:rPr>
          <w:rFonts w:hint="eastAsia" w:ascii="仿宋" w:hAnsi="仿宋" w:eastAsia="仿宋" w:cs="宋体"/>
          <w:color w:val="000000"/>
          <w:spacing w:val="-2"/>
          <w:sz w:val="28"/>
          <w:szCs w:val="28"/>
          <w:highlight w:val="none"/>
          <w:lang w:eastAsia="zh-CN"/>
        </w:rPr>
        <w:t>名老中医传承创新一体化建设</w:t>
      </w:r>
      <w:r>
        <w:rPr>
          <w:rFonts w:hint="eastAsia" w:ascii="仿宋" w:hAnsi="仿宋" w:eastAsia="仿宋" w:cs="宋体"/>
          <w:color w:val="000000"/>
          <w:spacing w:val="-2"/>
          <w:sz w:val="28"/>
          <w:szCs w:val="28"/>
          <w:highlight w:val="none"/>
        </w:rPr>
        <w:t>项目</w:t>
      </w:r>
      <w:r>
        <w:rPr>
          <w:rFonts w:ascii="仿宋" w:hAnsi="仿宋" w:eastAsia="仿宋" w:cs="宋体"/>
          <w:color w:val="000000"/>
          <w:spacing w:val="-2"/>
          <w:sz w:val="28"/>
          <w:szCs w:val="28"/>
          <w:highlight w:val="none"/>
        </w:rPr>
        <w:t>(项目名称)的</w:t>
      </w:r>
      <w:r>
        <w:rPr>
          <w:rFonts w:hint="eastAsia" w:ascii="仿宋" w:hAnsi="仿宋" w:eastAsia="仿宋" w:cs="宋体"/>
          <w:color w:val="000000"/>
          <w:spacing w:val="-2"/>
          <w:sz w:val="28"/>
          <w:szCs w:val="28"/>
          <w:highlight w:val="none"/>
        </w:rPr>
        <w:t>乙方</w:t>
      </w:r>
      <w:r>
        <w:rPr>
          <w:rFonts w:ascii="仿宋" w:hAnsi="仿宋" w:eastAsia="仿宋" w:cs="宋体"/>
          <w:color w:val="000000"/>
          <w:spacing w:val="-2"/>
          <w:sz w:val="28"/>
          <w:szCs w:val="28"/>
          <w:highlight w:val="none"/>
        </w:rPr>
        <w:t>。</w:t>
      </w:r>
      <w:r>
        <w:rPr>
          <w:rFonts w:hint="eastAsia" w:ascii="仿宋" w:hAnsi="仿宋" w:eastAsia="仿宋" w:cs="宋体"/>
          <w:color w:val="000000"/>
          <w:spacing w:val="-2"/>
          <w:sz w:val="28"/>
          <w:szCs w:val="28"/>
          <w:highlight w:val="none"/>
        </w:rPr>
        <w:t>经</w:t>
      </w:r>
      <w:r>
        <w:rPr>
          <w:rFonts w:ascii="仿宋" w:hAnsi="仿宋" w:eastAsia="仿宋" w:cs="宋体"/>
          <w:color w:val="000000"/>
          <w:spacing w:val="-2"/>
          <w:sz w:val="28"/>
          <w:szCs w:val="28"/>
          <w:highlight w:val="none"/>
        </w:rPr>
        <w:t>甲</w:t>
      </w:r>
      <w:r>
        <w:rPr>
          <w:rFonts w:hint="eastAsia" w:ascii="仿宋" w:hAnsi="仿宋" w:eastAsia="仿宋" w:cs="宋体"/>
          <w:color w:val="000000"/>
          <w:spacing w:val="-2"/>
          <w:sz w:val="28"/>
          <w:szCs w:val="28"/>
          <w:highlight w:val="none"/>
        </w:rPr>
        <w:t>、</w:t>
      </w:r>
      <w:r>
        <w:rPr>
          <w:rFonts w:ascii="仿宋" w:hAnsi="仿宋" w:eastAsia="仿宋" w:cs="宋体"/>
          <w:color w:val="000000"/>
          <w:spacing w:val="-2"/>
          <w:sz w:val="28"/>
          <w:szCs w:val="28"/>
          <w:highlight w:val="none"/>
        </w:rPr>
        <w:t>乙双方同意</w:t>
      </w:r>
      <w:r>
        <w:rPr>
          <w:rFonts w:hint="eastAsia" w:ascii="仿宋" w:hAnsi="仿宋" w:eastAsia="仿宋" w:cs="宋体"/>
          <w:color w:val="000000"/>
          <w:spacing w:val="-2"/>
          <w:sz w:val="28"/>
          <w:szCs w:val="28"/>
          <w:highlight w:val="none"/>
        </w:rPr>
        <w:t>，鉴证方确认，</w:t>
      </w:r>
      <w:r>
        <w:rPr>
          <w:rFonts w:ascii="仿宋" w:hAnsi="仿宋" w:eastAsia="仿宋" w:cs="宋体"/>
          <w:color w:val="000000"/>
          <w:spacing w:val="-2"/>
          <w:sz w:val="28"/>
          <w:szCs w:val="28"/>
          <w:highlight w:val="none"/>
        </w:rPr>
        <w:t>签署《</w:t>
      </w:r>
      <w:r>
        <w:rPr>
          <w:rFonts w:hint="eastAsia" w:ascii="仿宋" w:hAnsi="仿宋" w:eastAsia="仿宋" w:cs="宋体"/>
          <w:color w:val="000000"/>
          <w:spacing w:val="-2"/>
          <w:sz w:val="28"/>
          <w:szCs w:val="28"/>
          <w:highlight w:val="none"/>
        </w:rPr>
        <w:t>西安市中医医院</w:t>
      </w:r>
      <w:r>
        <w:rPr>
          <w:rFonts w:hint="eastAsia" w:ascii="仿宋" w:hAnsi="仿宋" w:eastAsia="仿宋" w:cs="宋体"/>
          <w:color w:val="000000"/>
          <w:spacing w:val="-2"/>
          <w:sz w:val="28"/>
          <w:szCs w:val="28"/>
          <w:highlight w:val="none"/>
          <w:lang w:eastAsia="zh-CN"/>
        </w:rPr>
        <w:t>名老中医传承创新一体化建设</w:t>
      </w:r>
      <w:r>
        <w:rPr>
          <w:rFonts w:hint="eastAsia" w:ascii="仿宋" w:hAnsi="仿宋" w:eastAsia="仿宋" w:cs="宋体"/>
          <w:color w:val="000000"/>
          <w:spacing w:val="-2"/>
          <w:sz w:val="28"/>
          <w:szCs w:val="28"/>
          <w:highlight w:val="none"/>
        </w:rPr>
        <w:t>项目</w:t>
      </w:r>
      <w:r>
        <w:rPr>
          <w:rFonts w:ascii="仿宋" w:hAnsi="仿宋" w:eastAsia="仿宋" w:cs="宋体"/>
          <w:color w:val="000000"/>
          <w:spacing w:val="-2"/>
          <w:sz w:val="28"/>
          <w:szCs w:val="28"/>
          <w:highlight w:val="none"/>
        </w:rPr>
        <w:t>合同》</w:t>
      </w:r>
    </w:p>
    <w:p w14:paraId="4274BEEB">
      <w:pPr>
        <w:spacing w:line="420" w:lineRule="exact"/>
        <w:ind w:firstLine="552" w:firstLineChars="200"/>
        <w:outlineLvl w:val="0"/>
        <w:rPr>
          <w:rFonts w:hint="eastAsia" w:ascii="黑体" w:hAnsi="黑体" w:eastAsia="黑体" w:cs="黑体"/>
          <w:b w:val="0"/>
          <w:bCs/>
          <w:color w:val="000000"/>
          <w:spacing w:val="-2"/>
          <w:sz w:val="28"/>
          <w:szCs w:val="28"/>
          <w:highlight w:val="none"/>
        </w:rPr>
      </w:pPr>
      <w:r>
        <w:rPr>
          <w:rFonts w:hint="eastAsia" w:ascii="黑体" w:hAnsi="黑体" w:eastAsia="黑体" w:cs="黑体"/>
          <w:b w:val="0"/>
          <w:bCs/>
          <w:color w:val="000000"/>
          <w:spacing w:val="-2"/>
          <w:sz w:val="28"/>
          <w:szCs w:val="28"/>
          <w:highlight w:val="none"/>
        </w:rPr>
        <w:t>1</w:t>
      </w:r>
      <w:r>
        <w:rPr>
          <w:rFonts w:hint="eastAsia" w:ascii="黑体" w:hAnsi="黑体" w:eastAsia="黑体" w:cs="黑体"/>
          <w:b w:val="0"/>
          <w:bCs/>
          <w:color w:val="000000"/>
          <w:spacing w:val="-2"/>
          <w:sz w:val="28"/>
          <w:szCs w:val="28"/>
          <w:highlight w:val="none"/>
          <w:lang w:eastAsia="zh-CN"/>
        </w:rPr>
        <w:t>、</w:t>
      </w:r>
      <w:r>
        <w:rPr>
          <w:rFonts w:hint="eastAsia" w:ascii="黑体" w:hAnsi="黑体" w:eastAsia="黑体" w:cs="黑体"/>
          <w:b w:val="0"/>
          <w:bCs/>
          <w:color w:val="000000"/>
          <w:spacing w:val="-2"/>
          <w:sz w:val="28"/>
          <w:szCs w:val="28"/>
          <w:highlight w:val="none"/>
        </w:rPr>
        <w:t>合同标的物内容及数量（以响应文件正本和澄清表〈函〉为准）</w:t>
      </w:r>
    </w:p>
    <w:p w14:paraId="608D0363">
      <w:pPr>
        <w:spacing w:line="420" w:lineRule="exact"/>
        <w:ind w:firstLine="552" w:firstLineChars="200"/>
        <w:rPr>
          <w:rFonts w:hint="eastAsia" w:ascii="仿宋" w:hAnsi="仿宋" w:eastAsia="仿宋" w:cs="宋体"/>
          <w:color w:val="000000"/>
          <w:spacing w:val="-2"/>
          <w:sz w:val="28"/>
          <w:szCs w:val="28"/>
          <w:highlight w:val="none"/>
        </w:rPr>
      </w:pPr>
      <w:r>
        <w:rPr>
          <w:rFonts w:ascii="仿宋" w:hAnsi="仿宋" w:eastAsia="仿宋" w:cs="宋体"/>
          <w:color w:val="000000"/>
          <w:spacing w:val="-2"/>
          <w:sz w:val="28"/>
          <w:szCs w:val="28"/>
          <w:highlight w:val="none"/>
        </w:rPr>
        <w:t>乙方应按照合同的规定，提供本项目《招标(采购)文件》中有关要求的产品及服务，包括但不限于以下内容：</w:t>
      </w:r>
      <w:r>
        <w:rPr>
          <w:rFonts w:hint="eastAsia" w:ascii="仿宋" w:hAnsi="仿宋" w:eastAsia="仿宋" w:cs="宋体"/>
          <w:color w:val="000000"/>
          <w:spacing w:val="-2"/>
          <w:sz w:val="28"/>
          <w:szCs w:val="28"/>
          <w:highlight w:val="none"/>
        </w:rPr>
        <w:t>（详细功能清单见附件</w:t>
      </w:r>
      <w:r>
        <w:rPr>
          <w:rFonts w:hint="eastAsia" w:ascii="仿宋" w:hAnsi="仿宋" w:eastAsia="仿宋" w:cs="宋体"/>
          <w:color w:val="000000"/>
          <w:spacing w:val="-2"/>
          <w:sz w:val="28"/>
          <w:szCs w:val="28"/>
          <w:highlight w:val="none"/>
          <w:lang w:val="en-US" w:eastAsia="zh-CN"/>
        </w:rPr>
        <w:t>一</w:t>
      </w:r>
      <w:r>
        <w:rPr>
          <w:rFonts w:hint="eastAsia" w:ascii="仿宋" w:hAnsi="仿宋" w:eastAsia="仿宋" w:cs="宋体"/>
          <w:color w:val="000000"/>
          <w:spacing w:val="-2"/>
          <w:sz w:val="28"/>
          <w:szCs w:val="28"/>
          <w:highlight w:val="none"/>
          <w:lang w:eastAsia="zh-CN"/>
        </w:rPr>
        <w:t>）</w:t>
      </w:r>
      <w:r>
        <w:rPr>
          <w:rFonts w:hint="eastAsia" w:ascii="仿宋" w:hAnsi="仿宋" w:eastAsia="仿宋" w:cs="宋体"/>
          <w:color w:val="000000"/>
          <w:spacing w:val="-2"/>
          <w:sz w:val="28"/>
          <w:szCs w:val="28"/>
          <w:highlight w:val="none"/>
        </w:rPr>
        <w:t>：</w:t>
      </w:r>
    </w:p>
    <w:tbl>
      <w:tblPr>
        <w:tblStyle w:val="7"/>
        <w:tblW w:w="912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
      <w:tblGrid>
        <w:gridCol w:w="627"/>
        <w:gridCol w:w="2224"/>
        <w:gridCol w:w="1886"/>
        <w:gridCol w:w="1155"/>
        <w:gridCol w:w="1718"/>
        <w:gridCol w:w="1516"/>
      </w:tblGrid>
      <w:tr w14:paraId="2FBEE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675" w:hRule="atLeast"/>
          <w:jc w:val="center"/>
        </w:trPr>
        <w:tc>
          <w:tcPr>
            <w:tcW w:w="627" w:type="dxa"/>
            <w:tcBorders>
              <w:top w:val="single" w:color="auto" w:sz="4" w:space="0"/>
              <w:left w:val="single" w:color="auto" w:sz="4" w:space="0"/>
              <w:bottom w:val="single" w:color="auto" w:sz="4" w:space="0"/>
              <w:right w:val="single" w:color="auto" w:sz="4" w:space="0"/>
            </w:tcBorders>
            <w:vAlign w:val="center"/>
          </w:tcPr>
          <w:p w14:paraId="2252C955">
            <w:pPr>
              <w:spacing w:line="420" w:lineRule="exact"/>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rPr>
              <w:t>序号</w:t>
            </w:r>
          </w:p>
        </w:tc>
        <w:tc>
          <w:tcPr>
            <w:tcW w:w="2224" w:type="dxa"/>
            <w:tcBorders>
              <w:top w:val="single" w:color="auto" w:sz="4" w:space="0"/>
              <w:left w:val="single" w:color="auto" w:sz="4" w:space="0"/>
              <w:bottom w:val="single" w:color="auto" w:sz="4" w:space="0"/>
              <w:right w:val="single" w:color="auto" w:sz="4" w:space="0"/>
            </w:tcBorders>
            <w:vAlign w:val="center"/>
          </w:tcPr>
          <w:p w14:paraId="143C195A">
            <w:pPr>
              <w:spacing w:line="420" w:lineRule="exact"/>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rPr>
              <w:t>服务内容</w:t>
            </w:r>
          </w:p>
        </w:tc>
        <w:tc>
          <w:tcPr>
            <w:tcW w:w="1886" w:type="dxa"/>
            <w:tcBorders>
              <w:top w:val="single" w:color="auto" w:sz="6" w:space="0"/>
              <w:left w:val="single" w:color="auto" w:sz="4" w:space="0"/>
              <w:bottom w:val="single" w:color="auto" w:sz="6" w:space="0"/>
              <w:right w:val="single" w:color="auto" w:sz="6" w:space="0"/>
            </w:tcBorders>
            <w:vAlign w:val="center"/>
          </w:tcPr>
          <w:p w14:paraId="4F20EDED">
            <w:pPr>
              <w:spacing w:line="420" w:lineRule="exact"/>
              <w:rPr>
                <w:rFonts w:hint="eastAsia" w:ascii="仿宋" w:hAnsi="仿宋" w:eastAsia="仿宋" w:cs="宋体"/>
                <w:color w:val="000000"/>
                <w:spacing w:val="-2"/>
                <w:sz w:val="28"/>
                <w:szCs w:val="28"/>
                <w:highlight w:val="none"/>
                <w:lang w:val="en-US" w:eastAsia="zh-CN"/>
              </w:rPr>
            </w:pPr>
            <w:r>
              <w:rPr>
                <w:rFonts w:hint="eastAsia" w:ascii="仿宋" w:hAnsi="仿宋" w:eastAsia="仿宋" w:cs="宋体"/>
                <w:color w:val="000000"/>
                <w:spacing w:val="-2"/>
                <w:sz w:val="28"/>
                <w:szCs w:val="28"/>
                <w:highlight w:val="none"/>
                <w:lang w:val="en-US" w:eastAsia="zh-CN"/>
              </w:rPr>
              <w:t xml:space="preserve">品牌、型号 </w:t>
            </w:r>
            <w:r>
              <w:rPr>
                <w:rFonts w:hint="default" w:ascii="仿宋" w:hAnsi="仿宋" w:eastAsia="仿宋" w:cs="宋体"/>
                <w:color w:val="000000"/>
                <w:spacing w:val="-2"/>
                <w:sz w:val="28"/>
                <w:szCs w:val="28"/>
                <w:highlight w:val="none"/>
                <w:lang w:val="en-US" w:eastAsia="zh-CN"/>
              </w:rPr>
              <w:t xml:space="preserve">     </w:t>
            </w:r>
            <w:r>
              <w:rPr>
                <w:rFonts w:hint="eastAsia" w:ascii="仿宋" w:hAnsi="仿宋" w:eastAsia="仿宋" w:cs="宋体"/>
                <w:color w:val="000000"/>
                <w:spacing w:val="-2"/>
                <w:sz w:val="28"/>
                <w:szCs w:val="28"/>
                <w:highlight w:val="none"/>
                <w:lang w:val="en-US" w:eastAsia="zh-CN"/>
              </w:rPr>
              <w:t xml:space="preserve"> </w:t>
            </w:r>
            <w:r>
              <w:rPr>
                <w:rFonts w:hint="default" w:ascii="仿宋" w:hAnsi="仿宋" w:eastAsia="仿宋" w:cs="宋体"/>
                <w:color w:val="000000"/>
                <w:spacing w:val="-2"/>
                <w:sz w:val="28"/>
                <w:szCs w:val="28"/>
                <w:highlight w:val="none"/>
                <w:lang w:val="en-US" w:eastAsia="zh-CN"/>
              </w:rPr>
              <w:t xml:space="preserve"> </w:t>
            </w:r>
            <w:r>
              <w:rPr>
                <w:rFonts w:hint="eastAsia" w:ascii="仿宋" w:hAnsi="仿宋" w:eastAsia="仿宋" w:cs="宋体"/>
                <w:color w:val="000000"/>
                <w:spacing w:val="-2"/>
                <w:sz w:val="28"/>
                <w:szCs w:val="28"/>
                <w:highlight w:val="none"/>
                <w:lang w:val="en-US" w:eastAsia="zh-CN"/>
              </w:rPr>
              <w:t xml:space="preserve"> </w:t>
            </w:r>
            <w:r>
              <w:rPr>
                <w:rFonts w:hint="default" w:ascii="仿宋" w:hAnsi="仿宋" w:eastAsia="仿宋" w:cs="宋体"/>
                <w:color w:val="000000"/>
                <w:spacing w:val="-2"/>
                <w:sz w:val="28"/>
                <w:szCs w:val="28"/>
                <w:highlight w:val="none"/>
                <w:lang w:val="en-US" w:eastAsia="zh-CN"/>
              </w:rPr>
              <w:t xml:space="preserve">  </w:t>
            </w:r>
          </w:p>
        </w:tc>
        <w:tc>
          <w:tcPr>
            <w:tcW w:w="1155" w:type="dxa"/>
            <w:tcBorders>
              <w:top w:val="single" w:color="auto" w:sz="6" w:space="0"/>
              <w:left w:val="single" w:color="auto" w:sz="6" w:space="0"/>
              <w:bottom w:val="single" w:color="auto" w:sz="6" w:space="0"/>
              <w:right w:val="single" w:color="auto" w:sz="6" w:space="0"/>
            </w:tcBorders>
            <w:vAlign w:val="center"/>
          </w:tcPr>
          <w:p w14:paraId="365C3B16">
            <w:pPr>
              <w:spacing w:line="420" w:lineRule="exact"/>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lang w:val="en-US" w:eastAsia="zh-CN"/>
              </w:rPr>
              <w:t xml:space="preserve"> </w:t>
            </w:r>
            <w:r>
              <w:rPr>
                <w:rFonts w:hint="eastAsia" w:ascii="仿宋" w:hAnsi="仿宋" w:eastAsia="仿宋" w:cs="宋体"/>
                <w:color w:val="000000"/>
                <w:spacing w:val="-2"/>
                <w:sz w:val="28"/>
                <w:szCs w:val="28"/>
                <w:highlight w:val="none"/>
              </w:rPr>
              <w:t>单位</w:t>
            </w:r>
          </w:p>
        </w:tc>
        <w:tc>
          <w:tcPr>
            <w:tcW w:w="1718" w:type="dxa"/>
            <w:tcBorders>
              <w:top w:val="single" w:color="auto" w:sz="6" w:space="0"/>
              <w:left w:val="single" w:color="auto" w:sz="6" w:space="0"/>
              <w:bottom w:val="single" w:color="auto" w:sz="6" w:space="0"/>
              <w:right w:val="single" w:color="auto" w:sz="6" w:space="0"/>
            </w:tcBorders>
            <w:vAlign w:val="center"/>
          </w:tcPr>
          <w:p w14:paraId="684C7962">
            <w:pPr>
              <w:spacing w:line="420" w:lineRule="exact"/>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rPr>
              <w:t>单价（元）</w:t>
            </w:r>
          </w:p>
        </w:tc>
        <w:tc>
          <w:tcPr>
            <w:tcW w:w="1516" w:type="dxa"/>
            <w:tcBorders>
              <w:top w:val="single" w:color="auto" w:sz="6" w:space="0"/>
              <w:left w:val="single" w:color="auto" w:sz="6" w:space="0"/>
              <w:bottom w:val="single" w:color="auto" w:sz="6" w:space="0"/>
              <w:right w:val="single" w:color="auto" w:sz="6" w:space="0"/>
            </w:tcBorders>
            <w:vAlign w:val="center"/>
          </w:tcPr>
          <w:p w14:paraId="0BCA6863">
            <w:pPr>
              <w:spacing w:line="420" w:lineRule="exact"/>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rPr>
              <w:t>总价（元）</w:t>
            </w:r>
          </w:p>
        </w:tc>
      </w:tr>
      <w:tr w14:paraId="69700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99" w:hRule="atLeast"/>
          <w:jc w:val="center"/>
        </w:trPr>
        <w:tc>
          <w:tcPr>
            <w:tcW w:w="627" w:type="dxa"/>
            <w:tcBorders>
              <w:top w:val="single" w:color="auto" w:sz="4" w:space="0"/>
              <w:left w:val="single" w:color="auto" w:sz="4" w:space="0"/>
              <w:bottom w:val="single" w:color="auto" w:sz="4" w:space="0"/>
              <w:right w:val="single" w:color="auto" w:sz="4" w:space="0"/>
            </w:tcBorders>
            <w:vAlign w:val="center"/>
          </w:tcPr>
          <w:p w14:paraId="128E218E">
            <w:pPr>
              <w:spacing w:line="420" w:lineRule="exact"/>
              <w:rPr>
                <w:rFonts w:hint="eastAsia" w:ascii="仿宋" w:hAnsi="仿宋" w:eastAsia="仿宋" w:cs="宋体"/>
                <w:color w:val="000000"/>
                <w:spacing w:val="-2"/>
                <w:sz w:val="28"/>
                <w:szCs w:val="28"/>
                <w:highlight w:val="none"/>
                <w:lang w:val="en-US" w:eastAsia="zh-CN"/>
              </w:rPr>
            </w:pPr>
            <w:r>
              <w:rPr>
                <w:rFonts w:hint="eastAsia" w:ascii="仿宋" w:hAnsi="仿宋" w:eastAsia="仿宋" w:cs="宋体"/>
                <w:color w:val="000000"/>
                <w:spacing w:val="-2"/>
                <w:sz w:val="28"/>
                <w:szCs w:val="28"/>
                <w:highlight w:val="none"/>
                <w:lang w:val="en-US" w:eastAsia="zh-CN"/>
              </w:rPr>
              <w:t>1</w:t>
            </w:r>
          </w:p>
        </w:tc>
        <w:tc>
          <w:tcPr>
            <w:tcW w:w="2224" w:type="dxa"/>
            <w:tcBorders>
              <w:top w:val="single" w:color="auto" w:sz="4" w:space="0"/>
              <w:left w:val="single" w:color="auto" w:sz="4" w:space="0"/>
              <w:bottom w:val="single" w:color="auto" w:sz="4" w:space="0"/>
              <w:right w:val="single" w:color="auto" w:sz="4" w:space="0"/>
            </w:tcBorders>
            <w:vAlign w:val="center"/>
          </w:tcPr>
          <w:p w14:paraId="0CEF61EC">
            <w:pPr>
              <w:spacing w:line="420" w:lineRule="exact"/>
              <w:rPr>
                <w:rFonts w:ascii="仿宋" w:hAnsi="仿宋" w:eastAsia="仿宋" w:cs="宋体"/>
                <w:color w:val="000000"/>
                <w:spacing w:val="-2"/>
                <w:kern w:val="2"/>
                <w:sz w:val="28"/>
                <w:szCs w:val="28"/>
                <w:highlight w:val="none"/>
                <w:lang w:val="en-US" w:eastAsia="zh-CN" w:bidi="ar-SA"/>
              </w:rPr>
            </w:pPr>
            <w:r>
              <w:rPr>
                <w:rFonts w:hint="eastAsia" w:ascii="仿宋" w:hAnsi="仿宋" w:eastAsia="仿宋" w:cs="宋体"/>
                <w:color w:val="000000"/>
                <w:spacing w:val="-2"/>
                <w:kern w:val="2"/>
                <w:sz w:val="28"/>
                <w:szCs w:val="28"/>
                <w:highlight w:val="none"/>
                <w:lang w:val="en-US" w:eastAsia="zh-CN" w:bidi="ar-SA"/>
              </w:rPr>
              <w:t>名老中医传承创新一体化平台</w:t>
            </w:r>
          </w:p>
        </w:tc>
        <w:tc>
          <w:tcPr>
            <w:tcW w:w="1886" w:type="dxa"/>
            <w:tcBorders>
              <w:top w:val="single" w:color="auto" w:sz="6" w:space="0"/>
              <w:left w:val="single" w:color="auto" w:sz="4" w:space="0"/>
              <w:bottom w:val="single" w:color="auto" w:sz="4" w:space="0"/>
              <w:right w:val="single" w:color="auto" w:sz="6" w:space="0"/>
            </w:tcBorders>
            <w:vAlign w:val="center"/>
          </w:tcPr>
          <w:p w14:paraId="3758404C">
            <w:pPr>
              <w:spacing w:line="420" w:lineRule="exact"/>
              <w:rPr>
                <w:rFonts w:hint="eastAsia" w:ascii="仿宋" w:hAnsi="仿宋" w:eastAsia="仿宋" w:cs="宋体"/>
                <w:color w:val="000000"/>
                <w:spacing w:val="-2"/>
                <w:sz w:val="28"/>
                <w:szCs w:val="28"/>
                <w:highlight w:val="none"/>
                <w:lang w:val="en-US" w:eastAsia="zh-CN"/>
              </w:rPr>
            </w:pPr>
          </w:p>
        </w:tc>
        <w:tc>
          <w:tcPr>
            <w:tcW w:w="1155" w:type="dxa"/>
            <w:tcBorders>
              <w:top w:val="single" w:color="auto" w:sz="6" w:space="0"/>
              <w:left w:val="single" w:color="auto" w:sz="6" w:space="0"/>
              <w:bottom w:val="single" w:color="auto" w:sz="4" w:space="0"/>
              <w:right w:val="single" w:color="auto" w:sz="6" w:space="0"/>
            </w:tcBorders>
            <w:vAlign w:val="center"/>
          </w:tcPr>
          <w:p w14:paraId="454803AD">
            <w:pPr>
              <w:spacing w:line="420" w:lineRule="exact"/>
              <w:rPr>
                <w:rFonts w:hint="eastAsia" w:ascii="仿宋" w:hAnsi="仿宋" w:eastAsia="仿宋" w:cs="宋体"/>
                <w:color w:val="000000"/>
                <w:spacing w:val="-2"/>
                <w:sz w:val="28"/>
                <w:szCs w:val="28"/>
                <w:highlight w:val="none"/>
                <w:lang w:eastAsia="zh-CN"/>
              </w:rPr>
            </w:pPr>
            <w:r>
              <w:rPr>
                <w:rFonts w:hint="eastAsia" w:ascii="仿宋" w:hAnsi="仿宋" w:eastAsia="仿宋" w:cs="宋体"/>
                <w:color w:val="000000"/>
                <w:spacing w:val="-2"/>
                <w:sz w:val="28"/>
                <w:szCs w:val="28"/>
                <w:highlight w:val="none"/>
                <w:lang w:eastAsia="zh-CN"/>
              </w:rPr>
              <w:t>个</w:t>
            </w:r>
          </w:p>
        </w:tc>
        <w:tc>
          <w:tcPr>
            <w:tcW w:w="1718" w:type="dxa"/>
            <w:tcBorders>
              <w:top w:val="single" w:color="auto" w:sz="6" w:space="0"/>
              <w:left w:val="single" w:color="auto" w:sz="6" w:space="0"/>
              <w:bottom w:val="single" w:color="auto" w:sz="4" w:space="0"/>
              <w:right w:val="single" w:color="auto" w:sz="6" w:space="0"/>
            </w:tcBorders>
            <w:vAlign w:val="center"/>
          </w:tcPr>
          <w:p w14:paraId="486462A0">
            <w:pPr>
              <w:spacing w:line="420" w:lineRule="exact"/>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lang w:val="en-US" w:eastAsia="zh-CN"/>
              </w:rPr>
              <w:t>xxx</w:t>
            </w:r>
            <w:r>
              <w:rPr>
                <w:rFonts w:hint="eastAsia" w:ascii="仿宋" w:hAnsi="仿宋" w:eastAsia="仿宋" w:cs="宋体"/>
                <w:color w:val="000000"/>
                <w:spacing w:val="-2"/>
                <w:sz w:val="28"/>
                <w:szCs w:val="28"/>
                <w:highlight w:val="none"/>
              </w:rPr>
              <w:t>.</w:t>
            </w:r>
            <w:r>
              <w:rPr>
                <w:rFonts w:ascii="仿宋" w:hAnsi="仿宋" w:eastAsia="仿宋" w:cs="宋体"/>
                <w:color w:val="000000"/>
                <w:spacing w:val="-2"/>
                <w:sz w:val="28"/>
                <w:szCs w:val="28"/>
                <w:highlight w:val="none"/>
              </w:rPr>
              <w:t>00</w:t>
            </w:r>
          </w:p>
        </w:tc>
        <w:tc>
          <w:tcPr>
            <w:tcW w:w="1516" w:type="dxa"/>
            <w:tcBorders>
              <w:top w:val="single" w:color="auto" w:sz="6" w:space="0"/>
              <w:left w:val="single" w:color="auto" w:sz="6" w:space="0"/>
              <w:bottom w:val="single" w:color="auto" w:sz="4" w:space="0"/>
              <w:right w:val="single" w:color="auto" w:sz="6" w:space="0"/>
            </w:tcBorders>
            <w:vAlign w:val="center"/>
          </w:tcPr>
          <w:p w14:paraId="2DE3FDF4">
            <w:pPr>
              <w:spacing w:line="420" w:lineRule="exact"/>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lang w:val="en-US" w:eastAsia="zh-CN"/>
              </w:rPr>
              <w:t>xxx</w:t>
            </w:r>
            <w:r>
              <w:rPr>
                <w:rFonts w:hint="eastAsia" w:ascii="仿宋" w:hAnsi="仿宋" w:eastAsia="仿宋" w:cs="宋体"/>
                <w:color w:val="000000"/>
                <w:spacing w:val="-2"/>
                <w:sz w:val="28"/>
                <w:szCs w:val="28"/>
                <w:highlight w:val="none"/>
              </w:rPr>
              <w:t>.</w:t>
            </w:r>
            <w:r>
              <w:rPr>
                <w:rFonts w:ascii="仿宋" w:hAnsi="仿宋" w:eastAsia="仿宋" w:cs="宋体"/>
                <w:color w:val="000000"/>
                <w:spacing w:val="-2"/>
                <w:sz w:val="28"/>
                <w:szCs w:val="28"/>
                <w:highlight w:val="none"/>
              </w:rPr>
              <w:t>00</w:t>
            </w:r>
          </w:p>
        </w:tc>
      </w:tr>
      <w:tr w14:paraId="4CC1D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99" w:hRule="atLeast"/>
          <w:jc w:val="center"/>
        </w:trPr>
        <w:tc>
          <w:tcPr>
            <w:tcW w:w="2851" w:type="dxa"/>
            <w:gridSpan w:val="2"/>
            <w:tcBorders>
              <w:top w:val="single" w:color="auto" w:sz="4" w:space="0"/>
              <w:left w:val="single" w:color="auto" w:sz="6" w:space="0"/>
              <w:bottom w:val="single" w:color="auto" w:sz="6" w:space="0"/>
              <w:right w:val="single" w:color="auto" w:sz="6" w:space="0"/>
            </w:tcBorders>
            <w:vAlign w:val="center"/>
          </w:tcPr>
          <w:p w14:paraId="3DBC9AD9">
            <w:pPr>
              <w:spacing w:line="420" w:lineRule="exact"/>
              <w:ind w:firstLine="552" w:firstLineChars="200"/>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rPr>
              <w:t>其他费用</w:t>
            </w:r>
          </w:p>
        </w:tc>
        <w:tc>
          <w:tcPr>
            <w:tcW w:w="6275" w:type="dxa"/>
            <w:gridSpan w:val="4"/>
            <w:tcBorders>
              <w:top w:val="single" w:color="auto" w:sz="4" w:space="0"/>
              <w:left w:val="single" w:color="auto" w:sz="6" w:space="0"/>
              <w:bottom w:val="single" w:color="auto" w:sz="6" w:space="0"/>
              <w:right w:val="single" w:color="auto" w:sz="6" w:space="0"/>
            </w:tcBorders>
            <w:vAlign w:val="center"/>
          </w:tcPr>
          <w:p w14:paraId="0DFB9225">
            <w:pPr>
              <w:spacing w:line="420" w:lineRule="exact"/>
              <w:ind w:firstLine="552" w:firstLineChars="200"/>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lang w:val="en-US" w:eastAsia="zh-CN"/>
              </w:rPr>
              <w:t xml:space="preserve">                </w:t>
            </w:r>
            <w:r>
              <w:rPr>
                <w:rFonts w:hint="eastAsia" w:ascii="仿宋" w:hAnsi="仿宋" w:eastAsia="仿宋" w:cs="宋体"/>
                <w:color w:val="000000"/>
                <w:spacing w:val="-2"/>
                <w:sz w:val="28"/>
                <w:szCs w:val="28"/>
                <w:highlight w:val="none"/>
              </w:rPr>
              <w:t>含</w:t>
            </w:r>
          </w:p>
        </w:tc>
      </w:tr>
      <w:tr w14:paraId="60C0EE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99" w:hRule="atLeast"/>
          <w:jc w:val="center"/>
        </w:trPr>
        <w:tc>
          <w:tcPr>
            <w:tcW w:w="2851" w:type="dxa"/>
            <w:gridSpan w:val="2"/>
            <w:tcBorders>
              <w:top w:val="single" w:color="auto" w:sz="4" w:space="0"/>
              <w:left w:val="single" w:color="auto" w:sz="6" w:space="0"/>
              <w:bottom w:val="single" w:color="auto" w:sz="6" w:space="0"/>
            </w:tcBorders>
            <w:vAlign w:val="center"/>
          </w:tcPr>
          <w:p w14:paraId="3021FCCD">
            <w:pPr>
              <w:spacing w:line="420" w:lineRule="exact"/>
              <w:ind w:firstLine="552" w:firstLineChars="200"/>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rPr>
              <w:t>总报价（元）</w:t>
            </w:r>
          </w:p>
        </w:tc>
        <w:tc>
          <w:tcPr>
            <w:tcW w:w="6275" w:type="dxa"/>
            <w:gridSpan w:val="4"/>
            <w:tcBorders>
              <w:top w:val="single" w:color="auto" w:sz="4" w:space="0"/>
              <w:left w:val="single" w:color="auto" w:sz="6" w:space="0"/>
              <w:bottom w:val="single" w:color="auto" w:sz="6" w:space="0"/>
              <w:right w:val="single" w:color="auto" w:sz="6" w:space="0"/>
            </w:tcBorders>
            <w:vAlign w:val="center"/>
          </w:tcPr>
          <w:p w14:paraId="3BEBF62C">
            <w:pPr>
              <w:spacing w:line="420" w:lineRule="exact"/>
              <w:ind w:firstLine="552" w:firstLineChars="200"/>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rPr>
              <w:t>大写：人民币</w:t>
            </w:r>
            <w:r>
              <w:rPr>
                <w:rFonts w:hint="eastAsia" w:ascii="仿宋" w:hAnsi="仿宋" w:eastAsia="仿宋" w:cs="宋体"/>
                <w:color w:val="000000"/>
                <w:spacing w:val="-2"/>
                <w:sz w:val="28"/>
                <w:szCs w:val="28"/>
                <w:highlight w:val="none"/>
                <w:lang w:val="en-US" w:eastAsia="zh-CN"/>
              </w:rPr>
              <w:t>XXX万</w:t>
            </w:r>
            <w:r>
              <w:rPr>
                <w:rFonts w:hint="eastAsia" w:ascii="仿宋" w:hAnsi="仿宋" w:eastAsia="仿宋" w:cs="宋体"/>
                <w:color w:val="000000"/>
                <w:spacing w:val="-2"/>
                <w:sz w:val="28"/>
                <w:szCs w:val="28"/>
                <w:highlight w:val="none"/>
              </w:rPr>
              <w:t>元整</w:t>
            </w:r>
          </w:p>
          <w:p w14:paraId="36767332">
            <w:pPr>
              <w:spacing w:line="420" w:lineRule="exact"/>
              <w:ind w:firstLine="552" w:firstLineChars="200"/>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rPr>
              <w:t>小写：¥</w:t>
            </w:r>
            <w:r>
              <w:rPr>
                <w:rFonts w:hint="eastAsia" w:ascii="仿宋" w:hAnsi="仿宋" w:eastAsia="仿宋" w:cs="宋体"/>
                <w:color w:val="000000"/>
                <w:spacing w:val="-2"/>
                <w:sz w:val="28"/>
                <w:szCs w:val="28"/>
                <w:highlight w:val="none"/>
                <w:lang w:val="en-US" w:eastAsia="zh-CN"/>
              </w:rPr>
              <w:t>xxx</w:t>
            </w:r>
            <w:r>
              <w:rPr>
                <w:rFonts w:ascii="仿宋" w:hAnsi="仿宋" w:eastAsia="仿宋" w:cs="宋体"/>
                <w:color w:val="000000"/>
                <w:spacing w:val="-2"/>
                <w:sz w:val="28"/>
                <w:szCs w:val="28"/>
                <w:highlight w:val="none"/>
              </w:rPr>
              <w:t>.00元</w:t>
            </w:r>
          </w:p>
        </w:tc>
      </w:tr>
      <w:tr w14:paraId="4C2AC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99" w:hRule="atLeast"/>
          <w:jc w:val="center"/>
        </w:trPr>
        <w:tc>
          <w:tcPr>
            <w:tcW w:w="2851" w:type="dxa"/>
            <w:gridSpan w:val="2"/>
            <w:tcBorders>
              <w:top w:val="single" w:color="auto" w:sz="4" w:space="0"/>
              <w:left w:val="single" w:color="auto" w:sz="6" w:space="0"/>
              <w:bottom w:val="single" w:color="auto" w:sz="6" w:space="0"/>
            </w:tcBorders>
            <w:vAlign w:val="center"/>
          </w:tcPr>
          <w:p w14:paraId="467E7131">
            <w:pPr>
              <w:spacing w:line="420" w:lineRule="exact"/>
              <w:ind w:firstLine="552" w:firstLineChars="200"/>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rPr>
              <w:t>备注</w:t>
            </w:r>
          </w:p>
        </w:tc>
        <w:tc>
          <w:tcPr>
            <w:tcW w:w="6275" w:type="dxa"/>
            <w:gridSpan w:val="4"/>
            <w:tcBorders>
              <w:top w:val="single" w:color="auto" w:sz="4" w:space="0"/>
              <w:left w:val="single" w:color="auto" w:sz="6" w:space="0"/>
              <w:bottom w:val="single" w:color="auto" w:sz="6" w:space="0"/>
              <w:right w:val="single" w:color="auto" w:sz="6" w:space="0"/>
            </w:tcBorders>
            <w:vAlign w:val="center"/>
          </w:tcPr>
          <w:p w14:paraId="5576CE46">
            <w:pPr>
              <w:spacing w:line="420" w:lineRule="exact"/>
              <w:ind w:firstLine="552" w:firstLineChars="200"/>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rPr>
              <w:t>保留小数点后两位。</w:t>
            </w:r>
          </w:p>
        </w:tc>
      </w:tr>
    </w:tbl>
    <w:p w14:paraId="6FD044D8">
      <w:pPr>
        <w:pStyle w:val="5"/>
        <w:ind w:left="0" w:leftChars="0" w:firstLine="0" w:firstLineChars="0"/>
        <w:rPr>
          <w:highlight w:val="none"/>
        </w:rPr>
      </w:pPr>
    </w:p>
    <w:p w14:paraId="72AA3B53">
      <w:pPr>
        <w:spacing w:line="420" w:lineRule="exact"/>
        <w:ind w:firstLine="552" w:firstLineChars="200"/>
        <w:outlineLvl w:val="0"/>
        <w:rPr>
          <w:rFonts w:hint="eastAsia" w:ascii="黑体" w:hAnsi="黑体" w:eastAsia="黑体" w:cs="黑体"/>
          <w:b w:val="0"/>
          <w:bCs/>
          <w:color w:val="000000"/>
          <w:spacing w:val="-2"/>
          <w:sz w:val="28"/>
          <w:szCs w:val="28"/>
          <w:highlight w:val="none"/>
        </w:rPr>
      </w:pPr>
      <w:bookmarkStart w:id="0" w:name="_Toc54874513"/>
      <w:r>
        <w:rPr>
          <w:rFonts w:hint="eastAsia" w:ascii="黑体" w:hAnsi="黑体" w:eastAsia="黑体" w:cs="黑体"/>
          <w:b w:val="0"/>
          <w:bCs/>
          <w:color w:val="000000"/>
          <w:spacing w:val="-2"/>
          <w:sz w:val="28"/>
          <w:szCs w:val="28"/>
          <w:highlight w:val="none"/>
        </w:rPr>
        <w:t>2</w:t>
      </w:r>
      <w:r>
        <w:rPr>
          <w:rFonts w:hint="eastAsia" w:ascii="黑体" w:hAnsi="黑体" w:eastAsia="黑体" w:cs="黑体"/>
          <w:b w:val="0"/>
          <w:bCs/>
          <w:color w:val="000000"/>
          <w:spacing w:val="-2"/>
          <w:sz w:val="28"/>
          <w:szCs w:val="28"/>
          <w:highlight w:val="none"/>
          <w:lang w:eastAsia="zh-CN"/>
        </w:rPr>
        <w:t>、</w:t>
      </w:r>
      <w:r>
        <w:rPr>
          <w:rFonts w:hint="eastAsia" w:ascii="黑体" w:hAnsi="黑体" w:eastAsia="黑体" w:cs="黑体"/>
          <w:b w:val="0"/>
          <w:bCs/>
          <w:color w:val="000000"/>
          <w:spacing w:val="-2"/>
          <w:sz w:val="28"/>
          <w:szCs w:val="28"/>
          <w:highlight w:val="none"/>
        </w:rPr>
        <w:t>交付条件</w:t>
      </w:r>
    </w:p>
    <w:p w14:paraId="49A10159">
      <w:pPr>
        <w:spacing w:line="420" w:lineRule="exact"/>
        <w:ind w:firstLine="552" w:firstLineChars="200"/>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rPr>
        <w:t>（1）交付地点：西安市中医医院。</w:t>
      </w:r>
    </w:p>
    <w:p w14:paraId="4EE987EA">
      <w:pPr>
        <w:spacing w:line="420" w:lineRule="exact"/>
        <w:ind w:firstLine="552" w:firstLineChars="200"/>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rPr>
        <w:t>（2）</w:t>
      </w:r>
      <w:r>
        <w:rPr>
          <w:rFonts w:hint="eastAsia" w:ascii="仿宋" w:hAnsi="仿宋" w:eastAsia="仿宋" w:cs="宋体"/>
          <w:color w:val="000000"/>
          <w:spacing w:val="-2"/>
          <w:sz w:val="28"/>
          <w:szCs w:val="28"/>
          <w:highlight w:val="none"/>
          <w:lang w:val="en-US" w:eastAsia="zh-CN"/>
        </w:rPr>
        <w:t>建设周期</w:t>
      </w:r>
      <w:r>
        <w:rPr>
          <w:rFonts w:hint="eastAsia" w:ascii="仿宋" w:hAnsi="仿宋" w:eastAsia="仿宋" w:cs="宋体"/>
          <w:color w:val="000000"/>
          <w:spacing w:val="-2"/>
          <w:sz w:val="28"/>
          <w:szCs w:val="28"/>
          <w:highlight w:val="none"/>
        </w:rPr>
        <w:t>：</w:t>
      </w:r>
      <w:r>
        <w:rPr>
          <w:rFonts w:ascii="仿宋" w:hAnsi="仿宋" w:eastAsia="仿宋" w:cs="宋体"/>
          <w:color w:val="000000"/>
          <w:spacing w:val="-2"/>
          <w:sz w:val="28"/>
          <w:szCs w:val="28"/>
          <w:highlight w:val="none"/>
        </w:rPr>
        <w:t>本次项目建设周期为</w:t>
      </w:r>
      <w:r>
        <w:rPr>
          <w:rFonts w:hint="eastAsia" w:ascii="仿宋" w:hAnsi="仿宋" w:eastAsia="仿宋" w:cs="宋体"/>
          <w:color w:val="000000"/>
          <w:spacing w:val="-2"/>
          <w:sz w:val="28"/>
          <w:szCs w:val="28"/>
          <w:highlight w:val="none"/>
          <w:lang w:val="en-US" w:eastAsia="zh-CN"/>
        </w:rPr>
        <w:t>8个月</w:t>
      </w:r>
      <w:r>
        <w:rPr>
          <w:rFonts w:ascii="仿宋" w:hAnsi="仿宋" w:eastAsia="仿宋" w:cs="宋体"/>
          <w:color w:val="000000"/>
          <w:spacing w:val="-2"/>
          <w:sz w:val="28"/>
          <w:szCs w:val="28"/>
          <w:highlight w:val="none"/>
        </w:rPr>
        <w:t>，</w:t>
      </w:r>
      <w:r>
        <w:rPr>
          <w:rFonts w:hint="eastAsia" w:ascii="仿宋" w:hAnsi="仿宋" w:eastAsia="仿宋" w:cs="宋体"/>
          <w:color w:val="000000"/>
          <w:spacing w:val="-2"/>
          <w:sz w:val="28"/>
          <w:szCs w:val="28"/>
          <w:highlight w:val="none"/>
        </w:rPr>
        <w:t>自合同签订之日起</w:t>
      </w:r>
      <w:r>
        <w:rPr>
          <w:rFonts w:hint="eastAsia" w:ascii="仿宋" w:hAnsi="仿宋" w:eastAsia="仿宋" w:cs="宋体"/>
          <w:color w:val="000000"/>
          <w:spacing w:val="-2"/>
          <w:sz w:val="28"/>
          <w:szCs w:val="28"/>
          <w:highlight w:val="none"/>
          <w:lang w:val="en-US" w:eastAsia="zh-CN"/>
        </w:rPr>
        <w:t>8个月</w:t>
      </w:r>
      <w:r>
        <w:rPr>
          <w:rFonts w:hint="eastAsia" w:ascii="仿宋" w:hAnsi="仿宋" w:eastAsia="仿宋" w:cs="宋体"/>
          <w:color w:val="000000"/>
          <w:spacing w:val="-2"/>
          <w:sz w:val="28"/>
          <w:szCs w:val="28"/>
          <w:highlight w:val="none"/>
        </w:rPr>
        <w:t>内完成西安市中医医院</w:t>
      </w:r>
      <w:r>
        <w:rPr>
          <w:rFonts w:hint="eastAsia" w:ascii="仿宋" w:hAnsi="仿宋" w:eastAsia="仿宋" w:cs="宋体"/>
          <w:color w:val="000000"/>
          <w:spacing w:val="-2"/>
          <w:sz w:val="28"/>
          <w:szCs w:val="28"/>
          <w:highlight w:val="none"/>
          <w:lang w:eastAsia="zh-CN"/>
        </w:rPr>
        <w:t>名老中医传承创新一体化建设</w:t>
      </w:r>
      <w:r>
        <w:rPr>
          <w:rFonts w:hint="eastAsia" w:ascii="仿宋" w:hAnsi="仿宋" w:eastAsia="仿宋" w:cs="宋体"/>
          <w:color w:val="000000"/>
          <w:spacing w:val="-2"/>
          <w:sz w:val="28"/>
          <w:szCs w:val="28"/>
          <w:highlight w:val="none"/>
        </w:rPr>
        <w:t>项目全部项目建设内容，交付</w:t>
      </w:r>
      <w:r>
        <w:rPr>
          <w:rFonts w:hint="eastAsia" w:ascii="仿宋" w:hAnsi="仿宋" w:eastAsia="仿宋" w:cs="宋体"/>
          <w:color w:val="000000"/>
          <w:spacing w:val="-2"/>
          <w:sz w:val="28"/>
          <w:szCs w:val="28"/>
          <w:highlight w:val="none"/>
          <w:lang w:eastAsia="zh-CN"/>
        </w:rPr>
        <w:t>甲</w:t>
      </w:r>
      <w:r>
        <w:rPr>
          <w:rFonts w:hint="eastAsia" w:ascii="仿宋" w:hAnsi="仿宋" w:eastAsia="仿宋" w:cs="宋体"/>
          <w:color w:val="000000"/>
          <w:spacing w:val="-2"/>
          <w:sz w:val="28"/>
          <w:szCs w:val="28"/>
          <w:highlight w:val="none"/>
        </w:rPr>
        <w:t>方使用。</w:t>
      </w:r>
    </w:p>
    <w:p w14:paraId="6D0F557F">
      <w:pPr>
        <w:spacing w:line="420" w:lineRule="exact"/>
        <w:ind w:firstLine="552" w:firstLineChars="200"/>
        <w:rPr>
          <w:rFonts w:ascii="仿宋" w:hAnsi="仿宋" w:eastAsia="仿宋"/>
          <w:color w:val="000000"/>
          <w:spacing w:val="-2"/>
          <w:sz w:val="28"/>
          <w:szCs w:val="28"/>
          <w:highlight w:val="none"/>
        </w:rPr>
      </w:pPr>
      <w:r>
        <w:rPr>
          <w:rFonts w:hint="eastAsia" w:ascii="仿宋" w:hAnsi="仿宋" w:eastAsia="仿宋" w:cs="宋体"/>
          <w:color w:val="000000"/>
          <w:spacing w:val="-2"/>
          <w:sz w:val="28"/>
          <w:szCs w:val="28"/>
          <w:highlight w:val="none"/>
        </w:rPr>
        <w:t>（3）</w:t>
      </w:r>
      <w:r>
        <w:rPr>
          <w:rFonts w:hint="eastAsia" w:ascii="仿宋" w:hAnsi="仿宋" w:eastAsia="仿宋" w:cs="宋体"/>
          <w:color w:val="000000"/>
          <w:spacing w:val="-2"/>
          <w:sz w:val="28"/>
          <w:szCs w:val="28"/>
          <w:highlight w:val="none"/>
          <w:lang w:val="en-US" w:eastAsia="zh-CN"/>
        </w:rPr>
        <w:t>服务</w:t>
      </w:r>
      <w:r>
        <w:rPr>
          <w:rFonts w:hint="eastAsia" w:ascii="仿宋" w:hAnsi="仿宋" w:eastAsia="仿宋" w:cs="宋体"/>
          <w:color w:val="000000"/>
          <w:spacing w:val="-2"/>
          <w:sz w:val="28"/>
          <w:szCs w:val="28"/>
          <w:highlight w:val="none"/>
        </w:rPr>
        <w:t>期：</w:t>
      </w:r>
      <w:r>
        <w:rPr>
          <w:rFonts w:hint="eastAsia" w:ascii="仿宋" w:hAnsi="仿宋" w:eastAsia="仿宋"/>
          <w:color w:val="000000"/>
          <w:spacing w:val="-2"/>
          <w:sz w:val="28"/>
          <w:szCs w:val="28"/>
          <w:highlight w:val="none"/>
        </w:rPr>
        <w:t>项目</w:t>
      </w:r>
      <w:r>
        <w:rPr>
          <w:rFonts w:hint="eastAsia" w:ascii="仿宋" w:hAnsi="仿宋" w:eastAsia="仿宋"/>
          <w:color w:val="000000"/>
          <w:spacing w:val="-2"/>
          <w:sz w:val="28"/>
          <w:szCs w:val="28"/>
          <w:highlight w:val="none"/>
          <w:lang w:val="en-US" w:eastAsia="zh-CN"/>
        </w:rPr>
        <w:t>服务</w:t>
      </w:r>
      <w:r>
        <w:rPr>
          <w:rFonts w:hint="eastAsia" w:ascii="仿宋" w:hAnsi="仿宋" w:eastAsia="仿宋"/>
          <w:color w:val="000000"/>
          <w:spacing w:val="-2"/>
          <w:sz w:val="28"/>
          <w:szCs w:val="28"/>
          <w:highlight w:val="none"/>
        </w:rPr>
        <w:t>期为</w:t>
      </w:r>
      <w:r>
        <w:rPr>
          <w:rFonts w:hint="eastAsia" w:ascii="仿宋" w:hAnsi="仿宋" w:eastAsia="仿宋"/>
          <w:color w:val="000000"/>
          <w:spacing w:val="-2"/>
          <w:sz w:val="28"/>
          <w:szCs w:val="28"/>
          <w:highlight w:val="none"/>
          <w:lang w:val="en-US" w:eastAsia="zh-CN"/>
        </w:rPr>
        <w:t>3</w:t>
      </w:r>
      <w:r>
        <w:rPr>
          <w:rFonts w:hint="eastAsia" w:ascii="仿宋" w:hAnsi="仿宋" w:eastAsia="仿宋"/>
          <w:color w:val="000000"/>
          <w:spacing w:val="-2"/>
          <w:sz w:val="28"/>
          <w:szCs w:val="28"/>
          <w:highlight w:val="none"/>
        </w:rPr>
        <w:t>年，</w:t>
      </w:r>
      <w:r>
        <w:rPr>
          <w:rFonts w:hint="eastAsia" w:ascii="仿宋" w:hAnsi="仿宋" w:eastAsia="仿宋"/>
          <w:color w:val="000000"/>
          <w:spacing w:val="-2"/>
          <w:sz w:val="28"/>
          <w:szCs w:val="28"/>
          <w:highlight w:val="none"/>
          <w:lang w:val="en-US" w:eastAsia="zh-CN"/>
        </w:rPr>
        <w:t>服务</w:t>
      </w:r>
      <w:r>
        <w:rPr>
          <w:rFonts w:hint="eastAsia" w:ascii="仿宋" w:hAnsi="仿宋" w:eastAsia="仿宋"/>
          <w:color w:val="000000"/>
          <w:spacing w:val="-2"/>
          <w:sz w:val="28"/>
          <w:szCs w:val="28"/>
          <w:highlight w:val="none"/>
        </w:rPr>
        <w:t>期以项目验收合格之日起算。</w:t>
      </w:r>
    </w:p>
    <w:p w14:paraId="58500006">
      <w:pPr>
        <w:spacing w:line="420" w:lineRule="exact"/>
        <w:ind w:firstLine="552" w:firstLineChars="200"/>
        <w:outlineLvl w:val="0"/>
        <w:rPr>
          <w:rFonts w:hint="eastAsia" w:ascii="黑体" w:hAnsi="黑体" w:eastAsia="黑体" w:cs="黑体"/>
          <w:b w:val="0"/>
          <w:bCs/>
          <w:color w:val="000000"/>
          <w:spacing w:val="-2"/>
          <w:sz w:val="28"/>
          <w:szCs w:val="28"/>
          <w:highlight w:val="none"/>
        </w:rPr>
      </w:pPr>
      <w:r>
        <w:rPr>
          <w:rFonts w:hint="eastAsia" w:ascii="黑体" w:hAnsi="黑体" w:eastAsia="黑体" w:cs="黑体"/>
          <w:b w:val="0"/>
          <w:bCs/>
          <w:color w:val="000000"/>
          <w:spacing w:val="-2"/>
          <w:sz w:val="28"/>
          <w:szCs w:val="28"/>
          <w:highlight w:val="none"/>
        </w:rPr>
        <w:t>3</w:t>
      </w:r>
      <w:r>
        <w:rPr>
          <w:rFonts w:hint="eastAsia" w:ascii="黑体" w:hAnsi="黑体" w:eastAsia="黑体" w:cs="黑体"/>
          <w:b w:val="0"/>
          <w:bCs/>
          <w:color w:val="000000"/>
          <w:spacing w:val="-2"/>
          <w:sz w:val="28"/>
          <w:szCs w:val="28"/>
          <w:highlight w:val="none"/>
          <w:lang w:eastAsia="zh-CN"/>
        </w:rPr>
        <w:t>、</w:t>
      </w:r>
      <w:r>
        <w:rPr>
          <w:rFonts w:hint="eastAsia" w:ascii="黑体" w:hAnsi="黑体" w:eastAsia="黑体" w:cs="黑体"/>
          <w:b w:val="0"/>
          <w:bCs/>
          <w:color w:val="000000"/>
          <w:spacing w:val="-2"/>
          <w:sz w:val="28"/>
          <w:szCs w:val="28"/>
          <w:highlight w:val="none"/>
        </w:rPr>
        <w:t>合同价款</w:t>
      </w:r>
    </w:p>
    <w:p w14:paraId="5D9CB399">
      <w:pPr>
        <w:spacing w:line="420" w:lineRule="exact"/>
        <w:ind w:firstLine="552" w:firstLineChars="200"/>
        <w:rPr>
          <w:rFonts w:ascii="仿宋" w:hAnsi="仿宋" w:eastAsia="仿宋" w:cs="宋体"/>
          <w:color w:val="000000"/>
          <w:spacing w:val="-2"/>
          <w:sz w:val="28"/>
          <w:szCs w:val="28"/>
          <w:highlight w:val="none"/>
          <w:lang w:val="zh-CN"/>
        </w:rPr>
      </w:pPr>
      <w:r>
        <w:rPr>
          <w:rFonts w:ascii="仿宋" w:hAnsi="仿宋" w:eastAsia="仿宋" w:cs="宋体"/>
          <w:color w:val="000000"/>
          <w:spacing w:val="-2"/>
          <w:sz w:val="28"/>
          <w:szCs w:val="28"/>
          <w:highlight w:val="none"/>
          <w:lang w:val="zh-CN"/>
        </w:rPr>
        <w:t>（1）本合同总金额为人民币</w:t>
      </w:r>
      <w:r>
        <w:rPr>
          <w:rFonts w:hint="eastAsia"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en-US" w:eastAsia="zh-CN"/>
        </w:rPr>
        <w:t>大写</w:t>
      </w:r>
      <w:r>
        <w:rPr>
          <w:rFonts w:hint="eastAsia"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u w:val="single"/>
          <w:lang w:val="en-US" w:eastAsia="zh-CN"/>
        </w:rPr>
        <w:t>XXX万</w:t>
      </w:r>
      <w:r>
        <w:rPr>
          <w:rFonts w:hint="eastAsia" w:ascii="仿宋" w:hAnsi="仿宋" w:eastAsia="仿宋" w:cs="宋体"/>
          <w:color w:val="000000"/>
          <w:spacing w:val="-2"/>
          <w:sz w:val="28"/>
          <w:szCs w:val="28"/>
          <w:highlight w:val="none"/>
          <w:u w:val="single"/>
        </w:rPr>
        <w:t>元整</w:t>
      </w:r>
      <w:r>
        <w:rPr>
          <w:rFonts w:ascii="仿宋" w:hAnsi="仿宋" w:eastAsia="仿宋" w:cs="宋体"/>
          <w:color w:val="000000"/>
          <w:spacing w:val="-2"/>
          <w:sz w:val="28"/>
          <w:szCs w:val="28"/>
          <w:highlight w:val="none"/>
          <w:u w:val="single"/>
          <w:lang w:val="zh-CN"/>
        </w:rPr>
        <w:t>(￥</w:t>
      </w:r>
      <w:r>
        <w:rPr>
          <w:rFonts w:hint="eastAsia" w:ascii="仿宋" w:hAnsi="仿宋" w:eastAsia="仿宋" w:cs="宋体"/>
          <w:color w:val="000000"/>
          <w:spacing w:val="-2"/>
          <w:sz w:val="28"/>
          <w:szCs w:val="28"/>
          <w:highlight w:val="none"/>
          <w:u w:val="single"/>
          <w:lang w:val="en-US" w:eastAsia="zh-CN"/>
        </w:rPr>
        <w:t>xxx</w:t>
      </w:r>
      <w:r>
        <w:rPr>
          <w:rFonts w:ascii="仿宋" w:hAnsi="仿宋" w:eastAsia="仿宋" w:cs="宋体"/>
          <w:color w:val="000000"/>
          <w:spacing w:val="-2"/>
          <w:sz w:val="28"/>
          <w:szCs w:val="28"/>
          <w:highlight w:val="none"/>
          <w:u w:val="single"/>
          <w:lang w:val="zh-CN"/>
        </w:rPr>
        <w:t>.00</w:t>
      </w:r>
      <w:r>
        <w:rPr>
          <w:rFonts w:hint="eastAsia" w:ascii="仿宋" w:hAnsi="仿宋" w:eastAsia="仿宋" w:cs="宋体"/>
          <w:color w:val="000000"/>
          <w:spacing w:val="-2"/>
          <w:sz w:val="28"/>
          <w:szCs w:val="28"/>
          <w:highlight w:val="none"/>
          <w:u w:val="single"/>
          <w:lang w:val="en-US" w:eastAsia="zh-CN"/>
        </w:rPr>
        <w:t>元</w:t>
      </w:r>
      <w:r>
        <w:rPr>
          <w:rFonts w:ascii="仿宋" w:hAnsi="仿宋" w:eastAsia="仿宋" w:cs="宋体"/>
          <w:color w:val="000000"/>
          <w:spacing w:val="-2"/>
          <w:sz w:val="28"/>
          <w:szCs w:val="28"/>
          <w:highlight w:val="none"/>
          <w:u w:val="single"/>
          <w:lang w:val="zh-CN"/>
        </w:rPr>
        <w:t>)</w:t>
      </w:r>
      <w:r>
        <w:rPr>
          <w:rFonts w:ascii="仿宋" w:hAnsi="仿宋" w:eastAsia="仿宋" w:cs="宋体"/>
          <w:color w:val="000000"/>
          <w:spacing w:val="-2"/>
          <w:sz w:val="28"/>
          <w:szCs w:val="28"/>
          <w:highlight w:val="none"/>
          <w:lang w:val="zh-CN"/>
        </w:rPr>
        <w:t>。</w:t>
      </w:r>
    </w:p>
    <w:p w14:paraId="1AD1CB7A">
      <w:pPr>
        <w:spacing w:line="420" w:lineRule="exact"/>
        <w:ind w:firstLine="552" w:firstLineChars="200"/>
        <w:rPr>
          <w:highlight w:val="none"/>
        </w:rPr>
      </w:pPr>
      <w:r>
        <w:rPr>
          <w:rFonts w:ascii="仿宋" w:hAnsi="仿宋" w:eastAsia="仿宋" w:cs="宋体"/>
          <w:color w:val="000000"/>
          <w:spacing w:val="-2"/>
          <w:sz w:val="28"/>
          <w:szCs w:val="28"/>
          <w:highlight w:val="none"/>
          <w:lang w:val="zh-CN"/>
        </w:rPr>
        <w:t>（2）合同总价一次包死，不受市场价变化或实际工作量变化的影响。该价格包括项目建设中系统设计、开发、实施、调试以及相应的系统集成、现有各系统对接费用，项目验收、技术培训和</w:t>
      </w:r>
      <w:r>
        <w:rPr>
          <w:rFonts w:hint="eastAsia" w:ascii="仿宋" w:hAnsi="仿宋" w:eastAsia="仿宋" w:cs="宋体"/>
          <w:color w:val="000000"/>
          <w:spacing w:val="-2"/>
          <w:sz w:val="28"/>
          <w:szCs w:val="28"/>
          <w:highlight w:val="none"/>
          <w:lang w:val="en-US" w:eastAsia="zh-CN"/>
        </w:rPr>
        <w:t>服务</w:t>
      </w:r>
      <w:r>
        <w:rPr>
          <w:rFonts w:ascii="仿宋" w:hAnsi="仿宋" w:eastAsia="仿宋" w:cs="宋体"/>
          <w:color w:val="000000"/>
          <w:spacing w:val="-2"/>
          <w:sz w:val="28"/>
          <w:szCs w:val="28"/>
          <w:highlight w:val="none"/>
          <w:lang w:val="zh-CN"/>
        </w:rPr>
        <w:t>期内的运行维护等一切费用与税费。</w:t>
      </w:r>
    </w:p>
    <w:p w14:paraId="33C34356">
      <w:pPr>
        <w:spacing w:line="420" w:lineRule="exact"/>
        <w:ind w:firstLine="552" w:firstLineChars="200"/>
        <w:outlineLvl w:val="0"/>
        <w:rPr>
          <w:rFonts w:hint="eastAsia" w:ascii="黑体" w:hAnsi="黑体" w:eastAsia="黑体" w:cs="黑体"/>
          <w:b w:val="0"/>
          <w:bCs/>
          <w:color w:val="000000"/>
          <w:spacing w:val="-2"/>
          <w:sz w:val="28"/>
          <w:szCs w:val="28"/>
          <w:highlight w:val="none"/>
        </w:rPr>
      </w:pPr>
      <w:r>
        <w:rPr>
          <w:rFonts w:hint="eastAsia" w:ascii="黑体" w:hAnsi="黑体" w:eastAsia="黑体" w:cs="黑体"/>
          <w:b w:val="0"/>
          <w:bCs/>
          <w:color w:val="000000"/>
          <w:spacing w:val="-2"/>
          <w:sz w:val="28"/>
          <w:szCs w:val="28"/>
          <w:highlight w:val="none"/>
        </w:rPr>
        <w:t>4</w:t>
      </w:r>
      <w:r>
        <w:rPr>
          <w:rFonts w:hint="eastAsia" w:ascii="黑体" w:hAnsi="黑体" w:eastAsia="黑体" w:cs="黑体"/>
          <w:b w:val="0"/>
          <w:bCs/>
          <w:color w:val="000000"/>
          <w:spacing w:val="-2"/>
          <w:sz w:val="28"/>
          <w:szCs w:val="28"/>
          <w:highlight w:val="none"/>
          <w:lang w:eastAsia="zh-CN"/>
        </w:rPr>
        <w:t>、</w:t>
      </w:r>
      <w:r>
        <w:rPr>
          <w:rFonts w:hint="eastAsia" w:ascii="黑体" w:hAnsi="黑体" w:eastAsia="黑体" w:cs="黑体"/>
          <w:b w:val="0"/>
          <w:bCs/>
          <w:color w:val="000000"/>
          <w:spacing w:val="-2"/>
          <w:sz w:val="28"/>
          <w:szCs w:val="28"/>
          <w:highlight w:val="none"/>
        </w:rPr>
        <w:t>款项结算</w:t>
      </w:r>
    </w:p>
    <w:p w14:paraId="1FA135B2">
      <w:pPr>
        <w:spacing w:line="420" w:lineRule="exact"/>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lang w:val="en-US" w:eastAsia="zh-CN"/>
        </w:rPr>
        <w:t xml:space="preserve">    </w:t>
      </w:r>
      <w:r>
        <w:rPr>
          <w:rFonts w:hint="eastAsia" w:ascii="仿宋" w:hAnsi="仿宋" w:eastAsia="仿宋" w:cs="宋体"/>
          <w:color w:val="000000"/>
          <w:spacing w:val="-2"/>
          <w:sz w:val="28"/>
          <w:szCs w:val="28"/>
          <w:highlight w:val="none"/>
        </w:rPr>
        <w:t>（1）</w:t>
      </w:r>
      <w:r>
        <w:rPr>
          <w:rFonts w:hint="eastAsia" w:ascii="仿宋" w:hAnsi="仿宋" w:eastAsia="仿宋" w:cs="Times New Roman"/>
          <w:kern w:val="2"/>
          <w:sz w:val="28"/>
          <w:szCs w:val="28"/>
          <w:highlight w:val="none"/>
          <w:lang w:val="en-US" w:eastAsia="zh-CN" w:bidi="ar-SA"/>
        </w:rPr>
        <w:t>合同签订后，</w:t>
      </w:r>
      <w:r>
        <w:rPr>
          <w:rFonts w:hint="eastAsia" w:ascii="仿宋" w:hAnsi="仿宋" w:eastAsia="仿宋" w:cs="宋体"/>
          <w:color w:val="000000"/>
          <w:spacing w:val="-2"/>
          <w:sz w:val="28"/>
          <w:szCs w:val="28"/>
          <w:highlight w:val="none"/>
        </w:rPr>
        <w:t>甲方向乙方支付合同总金额的30%，即人民币：</w:t>
      </w:r>
      <w:r>
        <w:rPr>
          <w:rFonts w:hint="eastAsia" w:ascii="仿宋" w:hAnsi="仿宋" w:eastAsia="仿宋" w:cs="宋体"/>
          <w:color w:val="000000"/>
          <w:spacing w:val="-2"/>
          <w:sz w:val="28"/>
          <w:szCs w:val="28"/>
          <w:highlight w:val="none"/>
          <w:lang w:eastAsia="zh-CN"/>
        </w:rPr>
        <w:t>（</w:t>
      </w:r>
      <w:r>
        <w:rPr>
          <w:rFonts w:hint="eastAsia" w:ascii="仿宋" w:hAnsi="仿宋" w:eastAsia="仿宋" w:cs="宋体"/>
          <w:color w:val="000000"/>
          <w:spacing w:val="-2"/>
          <w:sz w:val="28"/>
          <w:szCs w:val="28"/>
          <w:highlight w:val="none"/>
        </w:rPr>
        <w:t>大写</w:t>
      </w:r>
      <w:r>
        <w:rPr>
          <w:rFonts w:hint="eastAsia" w:ascii="仿宋" w:hAnsi="仿宋" w:eastAsia="仿宋" w:cs="宋体"/>
          <w:color w:val="000000"/>
          <w:spacing w:val="-2"/>
          <w:sz w:val="28"/>
          <w:szCs w:val="28"/>
          <w:highlight w:val="none"/>
          <w:lang w:eastAsia="zh-CN"/>
        </w:rPr>
        <w:t>）</w:t>
      </w:r>
      <w:r>
        <w:rPr>
          <w:rFonts w:hint="eastAsia" w:ascii="仿宋" w:hAnsi="仿宋" w:eastAsia="仿宋" w:cs="宋体"/>
          <w:color w:val="000000"/>
          <w:spacing w:val="-2"/>
          <w:sz w:val="28"/>
          <w:szCs w:val="28"/>
          <w:highlight w:val="none"/>
          <w:u w:val="single"/>
          <w:lang w:val="en-US" w:eastAsia="zh-CN"/>
        </w:rPr>
        <w:t xml:space="preserve">       XX</w:t>
      </w:r>
      <w:r>
        <w:rPr>
          <w:rFonts w:hint="eastAsia" w:ascii="仿宋" w:hAnsi="仿宋" w:eastAsia="仿宋" w:cs="宋体"/>
          <w:color w:val="000000"/>
          <w:spacing w:val="-2"/>
          <w:sz w:val="28"/>
          <w:szCs w:val="28"/>
          <w:highlight w:val="none"/>
          <w:u w:val="single"/>
        </w:rPr>
        <w:t>元整</w:t>
      </w:r>
      <w:r>
        <w:rPr>
          <w:rFonts w:hint="eastAsia" w:ascii="仿宋" w:hAnsi="仿宋" w:eastAsia="仿宋" w:cs="宋体"/>
          <w:color w:val="000000"/>
          <w:spacing w:val="-2"/>
          <w:sz w:val="28"/>
          <w:szCs w:val="28"/>
          <w:highlight w:val="none"/>
        </w:rPr>
        <w:t>（￥</w:t>
      </w:r>
      <w:r>
        <w:rPr>
          <w:rFonts w:hint="eastAsia" w:ascii="仿宋" w:hAnsi="仿宋" w:eastAsia="仿宋" w:cs="宋体"/>
          <w:color w:val="000000"/>
          <w:spacing w:val="-2"/>
          <w:sz w:val="28"/>
          <w:szCs w:val="28"/>
          <w:highlight w:val="none"/>
          <w:lang w:val="en-US" w:eastAsia="zh-CN"/>
        </w:rPr>
        <w:t>xx.00元</w:t>
      </w:r>
      <w:r>
        <w:rPr>
          <w:rFonts w:hint="eastAsia" w:ascii="仿宋" w:hAnsi="仿宋" w:eastAsia="仿宋" w:cs="宋体"/>
          <w:color w:val="000000"/>
          <w:spacing w:val="-2"/>
          <w:sz w:val="28"/>
          <w:szCs w:val="28"/>
          <w:highlight w:val="none"/>
        </w:rPr>
        <w:t>）；</w:t>
      </w:r>
    </w:p>
    <w:p w14:paraId="5807C8B0">
      <w:pPr>
        <w:pStyle w:val="4"/>
        <w:spacing w:line="420" w:lineRule="exact"/>
        <w:ind w:firstLine="276" w:firstLineChars="100"/>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lang w:val="en-US" w:eastAsia="zh-CN"/>
        </w:rPr>
        <w:t xml:space="preserve">  </w:t>
      </w:r>
      <w:r>
        <w:rPr>
          <w:rFonts w:hint="eastAsia" w:ascii="仿宋" w:hAnsi="仿宋" w:eastAsia="仿宋" w:cs="宋体"/>
          <w:color w:val="000000"/>
          <w:spacing w:val="-2"/>
          <w:sz w:val="28"/>
          <w:szCs w:val="28"/>
          <w:highlight w:val="none"/>
        </w:rPr>
        <w:t>（2）</w:t>
      </w:r>
      <w:r>
        <w:rPr>
          <w:rFonts w:hint="eastAsia" w:ascii="仿宋" w:hAnsi="仿宋" w:eastAsia="仿宋" w:cs="Times New Roman"/>
          <w:kern w:val="2"/>
          <w:sz w:val="28"/>
          <w:szCs w:val="28"/>
          <w:highlight w:val="none"/>
          <w:lang w:val="en-US" w:eastAsia="zh-CN" w:bidi="ar-SA"/>
        </w:rPr>
        <w:t>乙方按照合同要求完成项目的建设并终验合格后，乙方根据实际合同金额开具全额正规发票，同时乙方向甲方提供担保金额不低于项目总价的10%且有效期不少于3年的银行保函，甲方收到符合要求的银行保函后向乙方支付剩余尾款</w:t>
      </w:r>
      <w:r>
        <w:rPr>
          <w:rFonts w:hint="eastAsia" w:ascii="仿宋" w:hAnsi="仿宋" w:eastAsia="仿宋" w:cs="宋体"/>
          <w:color w:val="000000"/>
          <w:spacing w:val="-2"/>
          <w:sz w:val="28"/>
          <w:szCs w:val="28"/>
          <w:highlight w:val="none"/>
          <w:lang w:val="en-US" w:eastAsia="zh-CN"/>
        </w:rPr>
        <w:t>，</w:t>
      </w:r>
      <w:r>
        <w:rPr>
          <w:rFonts w:hint="eastAsia" w:ascii="仿宋" w:hAnsi="仿宋" w:eastAsia="仿宋" w:cs="宋体"/>
          <w:color w:val="000000"/>
          <w:spacing w:val="-2"/>
          <w:sz w:val="28"/>
          <w:szCs w:val="28"/>
          <w:highlight w:val="none"/>
        </w:rPr>
        <w:t>合同总金额的</w:t>
      </w:r>
      <w:r>
        <w:rPr>
          <w:rFonts w:hint="eastAsia" w:ascii="仿宋" w:hAnsi="仿宋" w:eastAsia="仿宋" w:cs="宋体"/>
          <w:color w:val="000000"/>
          <w:spacing w:val="-2"/>
          <w:sz w:val="28"/>
          <w:szCs w:val="28"/>
          <w:highlight w:val="none"/>
          <w:lang w:val="en-US" w:eastAsia="zh-CN"/>
        </w:rPr>
        <w:t>7</w:t>
      </w:r>
      <w:r>
        <w:rPr>
          <w:rFonts w:hint="eastAsia" w:ascii="仿宋" w:hAnsi="仿宋" w:eastAsia="仿宋" w:cs="宋体"/>
          <w:color w:val="000000"/>
          <w:spacing w:val="-2"/>
          <w:sz w:val="28"/>
          <w:szCs w:val="28"/>
          <w:highlight w:val="none"/>
        </w:rPr>
        <w:t>0%，即人民币：</w:t>
      </w:r>
      <w:r>
        <w:rPr>
          <w:rFonts w:hint="eastAsia" w:ascii="仿宋" w:hAnsi="仿宋" w:eastAsia="仿宋" w:cs="宋体"/>
          <w:color w:val="000000"/>
          <w:spacing w:val="-2"/>
          <w:sz w:val="28"/>
          <w:szCs w:val="28"/>
          <w:highlight w:val="none"/>
          <w:lang w:eastAsia="zh-CN"/>
        </w:rPr>
        <w:t>（</w:t>
      </w:r>
      <w:r>
        <w:rPr>
          <w:rFonts w:hint="eastAsia" w:ascii="仿宋" w:hAnsi="仿宋" w:eastAsia="仿宋" w:cs="宋体"/>
          <w:color w:val="000000"/>
          <w:spacing w:val="-2"/>
          <w:sz w:val="28"/>
          <w:szCs w:val="28"/>
          <w:highlight w:val="none"/>
        </w:rPr>
        <w:t>大写</w:t>
      </w:r>
      <w:r>
        <w:rPr>
          <w:rFonts w:hint="eastAsia" w:ascii="仿宋" w:hAnsi="仿宋" w:eastAsia="仿宋" w:cs="宋体"/>
          <w:color w:val="000000"/>
          <w:spacing w:val="-2"/>
          <w:sz w:val="28"/>
          <w:szCs w:val="28"/>
          <w:highlight w:val="none"/>
          <w:lang w:eastAsia="zh-CN"/>
        </w:rPr>
        <w:t>）</w:t>
      </w:r>
      <w:r>
        <w:rPr>
          <w:rFonts w:hint="eastAsia" w:ascii="仿宋" w:hAnsi="仿宋" w:eastAsia="仿宋" w:cs="宋体"/>
          <w:color w:val="000000"/>
          <w:spacing w:val="-2"/>
          <w:sz w:val="28"/>
          <w:szCs w:val="28"/>
          <w:highlight w:val="none"/>
          <w:u w:val="single"/>
          <w:lang w:val="en-US" w:eastAsia="zh-CN"/>
        </w:rPr>
        <w:t xml:space="preserve">   XX元</w:t>
      </w:r>
      <w:r>
        <w:rPr>
          <w:rFonts w:hint="eastAsia" w:ascii="仿宋" w:hAnsi="仿宋" w:eastAsia="仿宋" w:cs="宋体"/>
          <w:color w:val="000000"/>
          <w:spacing w:val="-2"/>
          <w:sz w:val="28"/>
          <w:szCs w:val="28"/>
          <w:highlight w:val="none"/>
          <w:u w:val="single"/>
        </w:rPr>
        <w:t>整</w:t>
      </w:r>
      <w:r>
        <w:rPr>
          <w:rFonts w:hint="eastAsia" w:ascii="仿宋" w:hAnsi="仿宋" w:eastAsia="仿宋" w:cs="宋体"/>
          <w:color w:val="000000"/>
          <w:spacing w:val="-2"/>
          <w:sz w:val="28"/>
          <w:szCs w:val="28"/>
          <w:highlight w:val="none"/>
        </w:rPr>
        <w:t>（￥</w:t>
      </w:r>
      <w:r>
        <w:rPr>
          <w:rFonts w:hint="eastAsia" w:ascii="仿宋" w:hAnsi="仿宋" w:eastAsia="仿宋" w:cs="宋体"/>
          <w:color w:val="000000"/>
          <w:spacing w:val="-2"/>
          <w:sz w:val="28"/>
          <w:szCs w:val="28"/>
          <w:highlight w:val="none"/>
          <w:lang w:val="en-US" w:eastAsia="zh-CN"/>
        </w:rPr>
        <w:t>xx.00元</w:t>
      </w:r>
      <w:r>
        <w:rPr>
          <w:rFonts w:hint="eastAsia" w:ascii="仿宋" w:hAnsi="仿宋" w:eastAsia="仿宋" w:cs="宋体"/>
          <w:color w:val="000000"/>
          <w:spacing w:val="-2"/>
          <w:sz w:val="28"/>
          <w:szCs w:val="28"/>
          <w:highlight w:val="none"/>
        </w:rPr>
        <w:t>）</w:t>
      </w:r>
      <w:r>
        <w:rPr>
          <w:rFonts w:hint="eastAsia" w:ascii="仿宋" w:hAnsi="仿宋" w:eastAsia="仿宋" w:cs="宋体"/>
          <w:color w:val="000000"/>
          <w:spacing w:val="-2"/>
          <w:sz w:val="28"/>
          <w:szCs w:val="28"/>
          <w:highlight w:val="none"/>
          <w:lang w:eastAsia="zh-CN"/>
        </w:rPr>
        <w:t>。</w:t>
      </w:r>
    </w:p>
    <w:p w14:paraId="2D9BAA7D">
      <w:pPr>
        <w:spacing w:line="420" w:lineRule="exact"/>
        <w:ind w:firstLine="552" w:firstLineChars="200"/>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rPr>
        <w:t>（</w:t>
      </w:r>
      <w:r>
        <w:rPr>
          <w:rFonts w:hint="eastAsia" w:ascii="仿宋" w:hAnsi="仿宋" w:eastAsia="仿宋" w:cs="宋体"/>
          <w:color w:val="000000"/>
          <w:spacing w:val="-2"/>
          <w:sz w:val="28"/>
          <w:szCs w:val="28"/>
          <w:highlight w:val="none"/>
          <w:lang w:eastAsia="zh-CN"/>
        </w:rPr>
        <w:t>4</w:t>
      </w:r>
      <w:r>
        <w:rPr>
          <w:rFonts w:hint="eastAsia" w:ascii="仿宋" w:hAnsi="仿宋" w:eastAsia="仿宋" w:cs="宋体"/>
          <w:color w:val="000000"/>
          <w:spacing w:val="-2"/>
          <w:sz w:val="28"/>
          <w:szCs w:val="28"/>
          <w:highlight w:val="none"/>
        </w:rPr>
        <w:t>）乙方应当在本合同约定的上述付款日期15个工作日前提供等额发票，如因乙方迟延提供发票或不能提供发票造成的甲方付款延迟或不付款，责任由乙方承担。</w:t>
      </w:r>
    </w:p>
    <w:p w14:paraId="72DE7318">
      <w:pPr>
        <w:spacing w:line="420" w:lineRule="exact"/>
        <w:ind w:firstLine="552" w:firstLineChars="200"/>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rPr>
        <w:t>（</w:t>
      </w:r>
      <w:r>
        <w:rPr>
          <w:rFonts w:hint="eastAsia" w:ascii="仿宋" w:hAnsi="仿宋" w:eastAsia="仿宋" w:cs="宋体"/>
          <w:color w:val="000000"/>
          <w:spacing w:val="-2"/>
          <w:sz w:val="28"/>
          <w:szCs w:val="28"/>
          <w:highlight w:val="none"/>
          <w:lang w:val="en-US" w:eastAsia="zh-CN"/>
        </w:rPr>
        <w:t>5</w:t>
      </w:r>
      <w:r>
        <w:rPr>
          <w:rFonts w:hint="eastAsia" w:ascii="仿宋" w:hAnsi="仿宋" w:eastAsia="仿宋" w:cs="宋体"/>
          <w:color w:val="000000"/>
          <w:spacing w:val="-2"/>
          <w:sz w:val="28"/>
          <w:szCs w:val="28"/>
          <w:highlight w:val="none"/>
        </w:rPr>
        <w:t>）支付方式：银行转账、分期付款。</w:t>
      </w:r>
    </w:p>
    <w:p w14:paraId="14B8C829">
      <w:pPr>
        <w:spacing w:line="420" w:lineRule="exact"/>
        <w:ind w:firstLine="552" w:firstLineChars="200"/>
        <w:rPr>
          <w:rFonts w:hint="eastAsia"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rPr>
        <w:t>（</w:t>
      </w:r>
      <w:r>
        <w:rPr>
          <w:rFonts w:hint="eastAsia" w:ascii="仿宋" w:hAnsi="仿宋" w:eastAsia="仿宋" w:cs="宋体"/>
          <w:color w:val="000000"/>
          <w:spacing w:val="-2"/>
          <w:sz w:val="28"/>
          <w:szCs w:val="28"/>
          <w:highlight w:val="none"/>
          <w:lang w:val="en-US" w:eastAsia="zh-CN"/>
        </w:rPr>
        <w:t>6</w:t>
      </w:r>
      <w:r>
        <w:rPr>
          <w:rFonts w:hint="eastAsia" w:ascii="仿宋" w:hAnsi="仿宋" w:eastAsia="仿宋" w:cs="宋体"/>
          <w:color w:val="000000"/>
          <w:spacing w:val="-2"/>
          <w:sz w:val="28"/>
          <w:szCs w:val="28"/>
          <w:highlight w:val="none"/>
        </w:rPr>
        <w:t>）结算方式：乙方开具发票（按合同总价款开具全额发票），持成交通知书、合同、发票、项目验收单，与甲方结算。</w:t>
      </w:r>
    </w:p>
    <w:p w14:paraId="6005C068">
      <w:pPr>
        <w:spacing w:line="420" w:lineRule="exact"/>
        <w:ind w:firstLine="552" w:firstLineChars="200"/>
        <w:rPr>
          <w:rFonts w:hint="default" w:ascii="仿宋" w:hAnsi="仿宋" w:eastAsia="仿宋" w:cs="宋体"/>
          <w:color w:val="000000"/>
          <w:spacing w:val="-2"/>
          <w:sz w:val="28"/>
          <w:szCs w:val="28"/>
          <w:highlight w:val="none"/>
          <w:lang w:val="en-US" w:eastAsia="zh-CN"/>
        </w:rPr>
      </w:pPr>
      <w:r>
        <w:rPr>
          <w:rFonts w:hint="eastAsia" w:ascii="仿宋" w:hAnsi="仿宋" w:eastAsia="仿宋" w:cs="宋体"/>
          <w:color w:val="000000"/>
          <w:spacing w:val="-2"/>
          <w:sz w:val="28"/>
          <w:szCs w:val="28"/>
          <w:highlight w:val="none"/>
          <w:lang w:eastAsia="zh-CN"/>
        </w:rPr>
        <w:t>（</w:t>
      </w:r>
      <w:r>
        <w:rPr>
          <w:rFonts w:hint="eastAsia" w:ascii="仿宋" w:hAnsi="仿宋" w:eastAsia="仿宋" w:cs="宋体"/>
          <w:color w:val="000000"/>
          <w:spacing w:val="-2"/>
          <w:sz w:val="28"/>
          <w:szCs w:val="28"/>
          <w:highlight w:val="none"/>
          <w:lang w:val="en-US" w:eastAsia="zh-CN"/>
        </w:rPr>
        <w:t>7</w:t>
      </w:r>
      <w:r>
        <w:rPr>
          <w:rFonts w:hint="eastAsia" w:ascii="仿宋" w:hAnsi="仿宋" w:eastAsia="仿宋" w:cs="宋体"/>
          <w:color w:val="000000"/>
          <w:spacing w:val="-2"/>
          <w:sz w:val="28"/>
          <w:szCs w:val="28"/>
          <w:highlight w:val="none"/>
          <w:lang w:eastAsia="zh-CN"/>
        </w:rPr>
        <w:t>）</w:t>
      </w:r>
      <w:r>
        <w:rPr>
          <w:rFonts w:hint="eastAsia" w:ascii="仿宋" w:hAnsi="仿宋" w:eastAsia="仿宋" w:cs="宋体"/>
          <w:color w:val="000000"/>
          <w:spacing w:val="-2"/>
          <w:sz w:val="28"/>
          <w:szCs w:val="28"/>
          <w:highlight w:val="none"/>
          <w:lang w:val="en-US" w:eastAsia="zh-CN"/>
        </w:rPr>
        <w:t>乙方账户信息：</w:t>
      </w:r>
    </w:p>
    <w:p w14:paraId="6CF423C0">
      <w:pPr>
        <w:spacing w:line="420" w:lineRule="exact"/>
        <w:ind w:firstLine="828" w:firstLineChars="300"/>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rPr>
        <w:t>名称：</w:t>
      </w:r>
      <w:r>
        <w:rPr>
          <w:rFonts w:hint="eastAsia" w:ascii="仿宋" w:hAnsi="仿宋" w:eastAsia="仿宋" w:cs="宋体"/>
          <w:color w:val="000000"/>
          <w:spacing w:val="-2"/>
          <w:sz w:val="28"/>
          <w:szCs w:val="28"/>
          <w:highlight w:val="none"/>
          <w:lang w:val="en-US" w:eastAsia="zh-CN"/>
        </w:rPr>
        <w:t>XXX</w:t>
      </w:r>
      <w:r>
        <w:rPr>
          <w:rFonts w:hint="eastAsia" w:ascii="仿宋" w:hAnsi="仿宋" w:eastAsia="仿宋" w:cs="宋体"/>
          <w:color w:val="000000"/>
          <w:spacing w:val="-2"/>
          <w:sz w:val="28"/>
          <w:szCs w:val="28"/>
          <w:highlight w:val="none"/>
        </w:rPr>
        <w:t>公司</w:t>
      </w:r>
    </w:p>
    <w:p w14:paraId="671B9D35">
      <w:pPr>
        <w:spacing w:line="420" w:lineRule="exact"/>
        <w:ind w:left="414" w:hanging="414" w:hangingChars="150"/>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rPr>
        <w:t xml:space="preserve">      税号：</w:t>
      </w:r>
      <w:r>
        <w:rPr>
          <w:rFonts w:hint="eastAsia" w:ascii="仿宋" w:hAnsi="仿宋" w:eastAsia="仿宋" w:cs="宋体"/>
          <w:color w:val="000000"/>
          <w:spacing w:val="-2"/>
          <w:sz w:val="28"/>
          <w:szCs w:val="28"/>
          <w:highlight w:val="none"/>
          <w:lang w:val="en-US" w:eastAsia="zh-CN"/>
        </w:rPr>
        <w:t xml:space="preserve"> </w:t>
      </w:r>
    </w:p>
    <w:p w14:paraId="317F1BE9">
      <w:pPr>
        <w:spacing w:line="420" w:lineRule="exact"/>
        <w:ind w:left="834" w:firstLine="6"/>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rPr>
        <w:t>开户银行：</w:t>
      </w:r>
      <w:r>
        <w:rPr>
          <w:rFonts w:hint="eastAsia" w:ascii="仿宋" w:hAnsi="仿宋" w:eastAsia="仿宋" w:cs="宋体"/>
          <w:color w:val="000000"/>
          <w:spacing w:val="-2"/>
          <w:sz w:val="28"/>
          <w:szCs w:val="28"/>
          <w:highlight w:val="none"/>
          <w:lang w:val="en-US" w:eastAsia="zh-CN"/>
        </w:rPr>
        <w:t xml:space="preserve"> </w:t>
      </w:r>
    </w:p>
    <w:p w14:paraId="1436BA88">
      <w:pPr>
        <w:spacing w:line="420" w:lineRule="exact"/>
        <w:ind w:left="828" w:firstLine="6"/>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rPr>
        <w:t>账号：</w:t>
      </w:r>
      <w:r>
        <w:rPr>
          <w:rFonts w:hint="eastAsia" w:ascii="仿宋" w:hAnsi="仿宋" w:eastAsia="仿宋" w:cs="宋体"/>
          <w:color w:val="000000"/>
          <w:spacing w:val="-2"/>
          <w:sz w:val="28"/>
          <w:szCs w:val="28"/>
          <w:highlight w:val="none"/>
          <w:lang w:val="en-US" w:eastAsia="zh-CN"/>
        </w:rPr>
        <w:t xml:space="preserve"> </w:t>
      </w:r>
    </w:p>
    <w:p w14:paraId="029F7E1F">
      <w:pPr>
        <w:spacing w:line="420" w:lineRule="exact"/>
        <w:ind w:left="828" w:firstLine="6"/>
        <w:rPr>
          <w:rFonts w:hint="eastAsia" w:ascii="黑体" w:hAnsi="黑体" w:eastAsia="黑体" w:cs="黑体"/>
          <w:b w:val="0"/>
          <w:bCs/>
          <w:color w:val="000000"/>
          <w:spacing w:val="-2"/>
          <w:sz w:val="28"/>
          <w:szCs w:val="28"/>
          <w:highlight w:val="none"/>
        </w:rPr>
      </w:pPr>
      <w:r>
        <w:rPr>
          <w:rFonts w:hint="eastAsia" w:ascii="黑体" w:hAnsi="黑体" w:eastAsia="黑体" w:cs="黑体"/>
          <w:b w:val="0"/>
          <w:bCs/>
          <w:color w:val="000000"/>
          <w:spacing w:val="-2"/>
          <w:sz w:val="28"/>
          <w:szCs w:val="28"/>
          <w:highlight w:val="none"/>
        </w:rPr>
        <w:t>5</w:t>
      </w:r>
      <w:r>
        <w:rPr>
          <w:rFonts w:hint="eastAsia" w:ascii="黑体" w:hAnsi="黑体" w:eastAsia="黑体" w:cs="黑体"/>
          <w:b w:val="0"/>
          <w:bCs/>
          <w:color w:val="000000"/>
          <w:spacing w:val="-2"/>
          <w:sz w:val="28"/>
          <w:szCs w:val="28"/>
          <w:highlight w:val="none"/>
          <w:lang w:eastAsia="zh-CN"/>
        </w:rPr>
        <w:t>、</w:t>
      </w:r>
      <w:r>
        <w:rPr>
          <w:rFonts w:hint="eastAsia" w:ascii="黑体" w:hAnsi="黑体" w:eastAsia="黑体" w:cs="黑体"/>
          <w:b w:val="0"/>
          <w:bCs/>
          <w:color w:val="000000"/>
          <w:spacing w:val="-2"/>
          <w:sz w:val="28"/>
          <w:szCs w:val="28"/>
          <w:highlight w:val="none"/>
        </w:rPr>
        <w:t>项目权属</w:t>
      </w:r>
    </w:p>
    <w:p w14:paraId="79EA2B43">
      <w:pPr>
        <w:spacing w:line="420" w:lineRule="exact"/>
        <w:ind w:firstLine="544"/>
        <w:rPr>
          <w:rFonts w:hint="eastAsia" w:ascii="仿宋" w:hAnsi="仿宋" w:eastAsia="仿宋" w:cs="宋体"/>
          <w:color w:val="000000"/>
          <w:spacing w:val="-2"/>
          <w:sz w:val="28"/>
          <w:szCs w:val="28"/>
          <w:highlight w:val="none"/>
          <w:lang w:val="zh-CN"/>
        </w:rPr>
      </w:pPr>
      <w:r>
        <w:rPr>
          <w:rFonts w:hint="eastAsia" w:ascii="仿宋" w:hAnsi="仿宋" w:eastAsia="仿宋" w:cs="宋体"/>
          <w:color w:val="000000"/>
          <w:spacing w:val="-2"/>
          <w:sz w:val="28"/>
          <w:szCs w:val="28"/>
          <w:highlight w:val="none"/>
          <w:lang w:val="zh-CN"/>
        </w:rPr>
        <w:t xml:space="preserve">（1）甲乙双方一致确认，通过使用本合同约定的软件系统所直接或间接产生的全部科研数据（包括但不限于原始实验数据、分析数据、统计数据、衍生数据等）、学术论文（包括但不限于以软件系统应用成果为核心内容的期刊论文、会议论文、学位论文等）、专利申请文件、技术报告、成果报告及其他各类具有学术或技术价值的智力成果（以下统称“科研成果”），其完整的所有权、著作权、专利权（含专利申请权）及其他相关知识产权均归甲方所有。 </w:t>
      </w:r>
    </w:p>
    <w:p w14:paraId="543F9031">
      <w:pPr>
        <w:spacing w:line="420" w:lineRule="exact"/>
        <w:ind w:firstLine="544"/>
        <w:rPr>
          <w:rFonts w:hint="eastAsia" w:ascii="仿宋" w:hAnsi="仿宋" w:eastAsia="仿宋" w:cs="宋体"/>
          <w:color w:val="000000"/>
          <w:spacing w:val="-2"/>
          <w:sz w:val="28"/>
          <w:szCs w:val="28"/>
          <w:highlight w:val="none"/>
          <w:lang w:val="zh-CN"/>
        </w:rPr>
      </w:pPr>
      <w:r>
        <w:rPr>
          <w:rFonts w:hint="eastAsia"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en-US" w:eastAsia="zh-CN"/>
        </w:rPr>
        <w:t>2</w:t>
      </w:r>
      <w:r>
        <w:rPr>
          <w:rFonts w:hint="eastAsia" w:ascii="仿宋" w:hAnsi="仿宋" w:eastAsia="仿宋" w:cs="宋体"/>
          <w:color w:val="000000"/>
          <w:spacing w:val="-2"/>
          <w:sz w:val="28"/>
          <w:szCs w:val="28"/>
          <w:highlight w:val="none"/>
          <w:lang w:val="zh-CN"/>
        </w:rPr>
        <w:t>）乙方仅可在本合同约定的软件系统使用范围内，为协助甲方实现科研目标而对上述科研成果进行必要的整理、分析、加工等操作，该等操作仅为履行合同义务的辅助行为，不改变科研成果的归属。</w:t>
      </w:r>
    </w:p>
    <w:p w14:paraId="0DDC414E">
      <w:pPr>
        <w:spacing w:line="420" w:lineRule="exact"/>
        <w:ind w:firstLine="544"/>
        <w:rPr>
          <w:rFonts w:hint="eastAsia" w:ascii="仿宋" w:hAnsi="仿宋" w:eastAsia="仿宋" w:cs="宋体"/>
          <w:color w:val="000000"/>
          <w:spacing w:val="-2"/>
          <w:sz w:val="28"/>
          <w:szCs w:val="28"/>
          <w:highlight w:val="none"/>
          <w:lang w:val="zh-CN"/>
        </w:rPr>
      </w:pPr>
      <w:r>
        <w:rPr>
          <w:rFonts w:hint="eastAsia"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en-US" w:eastAsia="zh-CN"/>
        </w:rPr>
        <w:t>3</w:t>
      </w:r>
      <w:r>
        <w:rPr>
          <w:rFonts w:hint="eastAsia" w:ascii="仿宋" w:hAnsi="仿宋" w:eastAsia="仿宋" w:cs="宋体"/>
          <w:color w:val="000000"/>
          <w:spacing w:val="-2"/>
          <w:sz w:val="28"/>
          <w:szCs w:val="28"/>
          <w:highlight w:val="none"/>
          <w:lang w:val="zh-CN"/>
        </w:rPr>
        <w:t xml:space="preserve">）未经甲方书面同意，乙方不得自行或授权任何第三方以任何形式使用（包括但不限于复制、传播、发表、引用、转让、许可他人使用、用于自身或第三方的科研项目、商业活动等）上述科研成果，亦不得擅自将科研成果的内容向任何第三方披露。 </w:t>
      </w:r>
    </w:p>
    <w:p w14:paraId="07B6DDB0">
      <w:pPr>
        <w:spacing w:line="420" w:lineRule="exact"/>
        <w:ind w:firstLine="544"/>
        <w:rPr>
          <w:rFonts w:hint="eastAsia" w:ascii="仿宋" w:hAnsi="仿宋" w:eastAsia="仿宋" w:cs="宋体"/>
          <w:color w:val="000000"/>
          <w:spacing w:val="-2"/>
          <w:sz w:val="28"/>
          <w:szCs w:val="28"/>
          <w:highlight w:val="none"/>
          <w:lang w:val="zh-CN"/>
        </w:rPr>
      </w:pPr>
      <w:r>
        <w:rPr>
          <w:rFonts w:hint="eastAsia"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en-US" w:eastAsia="zh-CN"/>
        </w:rPr>
        <w:t>4</w:t>
      </w:r>
      <w:r>
        <w:rPr>
          <w:rFonts w:hint="eastAsia" w:ascii="仿宋" w:hAnsi="仿宋" w:eastAsia="仿宋" w:cs="宋体"/>
          <w:color w:val="000000"/>
          <w:spacing w:val="-2"/>
          <w:sz w:val="28"/>
          <w:szCs w:val="28"/>
          <w:highlight w:val="none"/>
          <w:lang w:val="zh-CN"/>
        </w:rPr>
        <w:t>）若乙方违反本条约定，擅自使用或披露科研成果的，应立即停止违约行为，并向甲方返还全部已获取的科研成果载体（包括电子文档、纸质材料等）；同时，乙方应向甲方支付本合同总金额</w:t>
      </w:r>
      <w:r>
        <w:rPr>
          <w:rFonts w:hint="eastAsia" w:ascii="仿宋" w:hAnsi="仿宋" w:eastAsia="仿宋" w:cs="宋体"/>
          <w:color w:val="000000"/>
          <w:spacing w:val="-2"/>
          <w:sz w:val="28"/>
          <w:szCs w:val="28"/>
          <w:highlight w:val="none"/>
          <w:lang w:val="en-US" w:eastAsia="zh-CN"/>
        </w:rPr>
        <w:t>20</w:t>
      </w:r>
      <w:r>
        <w:rPr>
          <w:rFonts w:hint="eastAsia" w:ascii="仿宋" w:hAnsi="仿宋" w:eastAsia="仿宋" w:cs="宋体"/>
          <w:color w:val="000000"/>
          <w:spacing w:val="-2"/>
          <w:sz w:val="28"/>
          <w:szCs w:val="28"/>
          <w:highlight w:val="none"/>
          <w:lang w:val="zh-CN"/>
        </w:rPr>
        <w:t>%的违约金，若该违约金不足以弥补甲方因此遭受的损失（包括但不限于直接经济损失、知识产权维权费用、商誉损失等），乙方还应就不足部分向甲方承担赔偿责任。</w:t>
      </w:r>
    </w:p>
    <w:p w14:paraId="7D4FBF01">
      <w:pPr>
        <w:spacing w:line="420" w:lineRule="exact"/>
        <w:ind w:firstLine="544"/>
        <w:rPr>
          <w:rFonts w:hint="eastAsia" w:ascii="仿宋" w:hAnsi="仿宋" w:eastAsia="仿宋" w:cs="宋体"/>
          <w:color w:val="000000"/>
          <w:spacing w:val="-2"/>
          <w:sz w:val="28"/>
          <w:szCs w:val="28"/>
          <w:highlight w:val="none"/>
          <w:lang w:val="zh-CN"/>
        </w:rPr>
      </w:pPr>
      <w:r>
        <w:rPr>
          <w:rFonts w:hint="eastAsia"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en-US" w:eastAsia="zh-CN"/>
        </w:rPr>
        <w:t>5</w:t>
      </w:r>
      <w:r>
        <w:rPr>
          <w:rFonts w:hint="eastAsia" w:ascii="仿宋" w:hAnsi="仿宋" w:eastAsia="仿宋" w:cs="宋体"/>
          <w:color w:val="000000"/>
          <w:spacing w:val="-2"/>
          <w:sz w:val="28"/>
          <w:szCs w:val="28"/>
          <w:highlight w:val="none"/>
          <w:lang w:val="zh-CN"/>
        </w:rPr>
        <w:t>）乙方应保证所供产品及服务不会出现因第三方提出侵犯其专利权、商标权或其它知识产权而引发法律或经济纠纷，否则由乙方承担全部责任。任何被乙方用于未经授权的商业目的行为所造成的违约或侵权责任由乙方承担。</w:t>
      </w:r>
    </w:p>
    <w:p w14:paraId="5DCF30B2">
      <w:pPr>
        <w:spacing w:line="420" w:lineRule="exact"/>
        <w:ind w:firstLine="544"/>
        <w:rPr>
          <w:rFonts w:hint="eastAsia" w:ascii="黑体" w:hAnsi="黑体" w:eastAsia="黑体" w:cs="黑体"/>
          <w:b w:val="0"/>
          <w:bCs/>
          <w:color w:val="000000"/>
          <w:spacing w:val="-2"/>
          <w:sz w:val="28"/>
          <w:szCs w:val="28"/>
          <w:highlight w:val="none"/>
        </w:rPr>
      </w:pPr>
      <w:r>
        <w:rPr>
          <w:rFonts w:hint="eastAsia" w:ascii="黑体" w:hAnsi="黑体" w:eastAsia="黑体" w:cs="黑体"/>
          <w:b w:val="0"/>
          <w:bCs/>
          <w:color w:val="000000"/>
          <w:spacing w:val="-2"/>
          <w:sz w:val="28"/>
          <w:szCs w:val="28"/>
          <w:highlight w:val="none"/>
        </w:rPr>
        <w:t>6</w:t>
      </w:r>
      <w:r>
        <w:rPr>
          <w:rFonts w:hint="eastAsia" w:ascii="黑体" w:hAnsi="黑体" w:eastAsia="黑体" w:cs="黑体"/>
          <w:b w:val="0"/>
          <w:bCs/>
          <w:color w:val="000000"/>
          <w:spacing w:val="-2"/>
          <w:sz w:val="28"/>
          <w:szCs w:val="28"/>
          <w:highlight w:val="none"/>
          <w:lang w:eastAsia="zh-CN"/>
        </w:rPr>
        <w:t>、</w:t>
      </w:r>
      <w:r>
        <w:rPr>
          <w:rFonts w:hint="eastAsia" w:ascii="黑体" w:hAnsi="黑体" w:eastAsia="黑体" w:cs="黑体"/>
          <w:b w:val="0"/>
          <w:bCs/>
          <w:color w:val="000000"/>
          <w:spacing w:val="-2"/>
          <w:sz w:val="28"/>
          <w:szCs w:val="28"/>
          <w:highlight w:val="none"/>
        </w:rPr>
        <w:t>双方的权利和义务</w:t>
      </w:r>
    </w:p>
    <w:p w14:paraId="3BFD9D36">
      <w:pPr>
        <w:spacing w:line="420" w:lineRule="exact"/>
        <w:ind w:firstLine="544"/>
        <w:rPr>
          <w:rFonts w:hint="eastAsia" w:ascii="仿宋" w:hAnsi="仿宋" w:eastAsia="仿宋" w:cs="宋体"/>
          <w:color w:val="000000"/>
          <w:spacing w:val="-2"/>
          <w:sz w:val="28"/>
          <w:szCs w:val="28"/>
          <w:highlight w:val="none"/>
          <w:lang w:val="zh-CN"/>
        </w:rPr>
      </w:pPr>
      <w:r>
        <w:rPr>
          <w:rFonts w:hint="eastAsia" w:ascii="仿宋" w:hAnsi="仿宋" w:eastAsia="仿宋" w:cs="宋体"/>
          <w:color w:val="000000"/>
          <w:spacing w:val="-2"/>
          <w:sz w:val="28"/>
          <w:szCs w:val="28"/>
          <w:highlight w:val="none"/>
          <w:lang w:val="zh-CN"/>
        </w:rPr>
        <w:t>6.1甲方的权利和义务</w:t>
      </w:r>
    </w:p>
    <w:p w14:paraId="4F52CCFE">
      <w:pPr>
        <w:numPr>
          <w:ilvl w:val="0"/>
          <w:numId w:val="1"/>
        </w:numPr>
        <w:spacing w:line="420" w:lineRule="exact"/>
        <w:ind w:firstLine="544"/>
        <w:rPr>
          <w:rFonts w:hint="eastAsia" w:ascii="仿宋" w:hAnsi="仿宋" w:eastAsia="仿宋" w:cs="宋体"/>
          <w:color w:val="000000"/>
          <w:spacing w:val="-2"/>
          <w:sz w:val="28"/>
          <w:szCs w:val="28"/>
          <w:highlight w:val="none"/>
          <w:lang w:val="zh-CN"/>
        </w:rPr>
      </w:pPr>
      <w:r>
        <w:rPr>
          <w:rFonts w:hint="eastAsia" w:ascii="仿宋" w:hAnsi="仿宋" w:eastAsia="仿宋" w:cs="宋体"/>
          <w:color w:val="000000"/>
          <w:spacing w:val="-2"/>
          <w:sz w:val="28"/>
          <w:szCs w:val="28"/>
          <w:highlight w:val="none"/>
          <w:lang w:val="zh-CN"/>
        </w:rPr>
        <w:t>甲方有权对合同规定范围内容乙方的行为进行监督和检查，拥有监管权。有权定期核对乙方提供服务所配备的人员数量，人员数量不得少于</w:t>
      </w:r>
      <w:r>
        <w:rPr>
          <w:rFonts w:hint="eastAsia" w:ascii="仿宋" w:hAnsi="仿宋" w:eastAsia="仿宋" w:cs="宋体"/>
          <w:color w:val="000000"/>
          <w:spacing w:val="-2"/>
          <w:sz w:val="28"/>
          <w:szCs w:val="28"/>
          <w:highlight w:val="none"/>
          <w:lang w:val="en-US" w:eastAsia="zh-CN"/>
        </w:rPr>
        <w:t>5人</w:t>
      </w:r>
      <w:r>
        <w:rPr>
          <w:rFonts w:hint="eastAsia" w:ascii="仿宋" w:hAnsi="仿宋" w:eastAsia="仿宋" w:cs="宋体"/>
          <w:color w:val="000000"/>
          <w:spacing w:val="-2"/>
          <w:sz w:val="28"/>
          <w:szCs w:val="28"/>
          <w:highlight w:val="none"/>
          <w:lang w:val="zh-CN"/>
        </w:rPr>
        <w:t>。对甲方认为不合理的部分有权下达整改通知书，并要求乙方限期整改。</w:t>
      </w:r>
    </w:p>
    <w:p w14:paraId="1FAE2B19">
      <w:pPr>
        <w:numPr>
          <w:ilvl w:val="0"/>
          <w:numId w:val="0"/>
        </w:numPr>
        <w:spacing w:line="420" w:lineRule="exact"/>
        <w:ind w:firstLine="552" w:firstLineChars="200"/>
        <w:rPr>
          <w:rFonts w:hint="eastAsia" w:ascii="仿宋" w:hAnsi="仿宋" w:eastAsia="仿宋" w:cs="宋体"/>
          <w:color w:val="000000"/>
          <w:spacing w:val="-2"/>
          <w:sz w:val="28"/>
          <w:szCs w:val="28"/>
          <w:highlight w:val="none"/>
          <w:lang w:val="zh-CN"/>
        </w:rPr>
      </w:pPr>
      <w:r>
        <w:rPr>
          <w:rFonts w:hint="eastAsia" w:ascii="仿宋" w:hAnsi="仿宋" w:eastAsia="仿宋" w:cs="宋体"/>
          <w:color w:val="000000"/>
          <w:spacing w:val="-2"/>
          <w:sz w:val="28"/>
          <w:szCs w:val="28"/>
          <w:highlight w:val="none"/>
          <w:lang w:val="zh-CN"/>
        </w:rPr>
        <w:t>（2）负责检查监督乙方管理工作的实施及制度的执行情况。</w:t>
      </w:r>
    </w:p>
    <w:p w14:paraId="1DAB9CFF">
      <w:pPr>
        <w:numPr>
          <w:ilvl w:val="0"/>
          <w:numId w:val="0"/>
        </w:numPr>
        <w:spacing w:line="420" w:lineRule="exact"/>
        <w:ind w:firstLine="552" w:firstLineChars="200"/>
        <w:rPr>
          <w:rFonts w:hint="eastAsia" w:ascii="仿宋" w:hAnsi="仿宋" w:eastAsia="仿宋" w:cs="宋体"/>
          <w:color w:val="000000"/>
          <w:spacing w:val="-2"/>
          <w:sz w:val="28"/>
          <w:szCs w:val="28"/>
          <w:highlight w:val="none"/>
          <w:lang w:val="zh-CN"/>
        </w:rPr>
      </w:pPr>
      <w:r>
        <w:rPr>
          <w:rFonts w:hint="eastAsia" w:ascii="仿宋" w:hAnsi="仿宋" w:eastAsia="仿宋" w:cs="宋体"/>
          <w:color w:val="000000"/>
          <w:spacing w:val="-2"/>
          <w:sz w:val="28"/>
          <w:szCs w:val="28"/>
          <w:highlight w:val="none"/>
          <w:lang w:val="zh-CN"/>
        </w:rPr>
        <w:t>（3）根据本合同规定，按时向乙方支付应付服务费用。</w:t>
      </w:r>
    </w:p>
    <w:p w14:paraId="5FAC5BA3">
      <w:pPr>
        <w:numPr>
          <w:ilvl w:val="0"/>
          <w:numId w:val="0"/>
        </w:numPr>
        <w:spacing w:line="420" w:lineRule="exact"/>
        <w:ind w:firstLine="552" w:firstLineChars="200"/>
        <w:rPr>
          <w:rFonts w:hint="eastAsia" w:ascii="仿宋" w:hAnsi="仿宋" w:eastAsia="仿宋" w:cs="宋体"/>
          <w:color w:val="000000"/>
          <w:spacing w:val="-2"/>
          <w:sz w:val="28"/>
          <w:szCs w:val="28"/>
          <w:highlight w:val="none"/>
          <w:lang w:val="zh-CN"/>
        </w:rPr>
      </w:pPr>
      <w:r>
        <w:rPr>
          <w:rFonts w:hint="eastAsia" w:ascii="仿宋" w:hAnsi="仿宋" w:eastAsia="仿宋" w:cs="宋体"/>
          <w:color w:val="000000"/>
          <w:spacing w:val="-2"/>
          <w:sz w:val="28"/>
          <w:szCs w:val="28"/>
          <w:highlight w:val="none"/>
          <w:lang w:val="zh-CN"/>
        </w:rPr>
        <w:t>（4）国家法律、法规所规定的甲方承担的其他责任。</w:t>
      </w:r>
    </w:p>
    <w:p w14:paraId="3FE2DD75">
      <w:pPr>
        <w:numPr>
          <w:ilvl w:val="0"/>
          <w:numId w:val="0"/>
        </w:numPr>
        <w:spacing w:line="420" w:lineRule="exact"/>
        <w:ind w:firstLine="552" w:firstLineChars="200"/>
        <w:rPr>
          <w:rFonts w:hint="eastAsia" w:ascii="仿宋" w:hAnsi="仿宋" w:eastAsia="仿宋" w:cs="宋体"/>
          <w:color w:val="000000"/>
          <w:spacing w:val="-2"/>
          <w:sz w:val="28"/>
          <w:szCs w:val="28"/>
          <w:highlight w:val="none"/>
          <w:lang w:val="zh-CN"/>
        </w:rPr>
      </w:pPr>
      <w:r>
        <w:rPr>
          <w:rFonts w:hint="eastAsia" w:ascii="仿宋" w:hAnsi="仿宋" w:eastAsia="仿宋" w:cs="宋体"/>
          <w:color w:val="000000"/>
          <w:spacing w:val="-2"/>
          <w:sz w:val="28"/>
          <w:szCs w:val="28"/>
          <w:highlight w:val="none"/>
          <w:lang w:val="zh-CN"/>
        </w:rPr>
        <w:t>（5）甲方负责协助乙方进行需求调研、项目设计和项目调测等，提供有利于项目实施的有关信息、资料及相关职能人员信息等，以便对该项目信息系统进行全面的研究和设计。</w:t>
      </w:r>
    </w:p>
    <w:p w14:paraId="4C9CB5E4">
      <w:pPr>
        <w:spacing w:line="420" w:lineRule="exact"/>
        <w:ind w:firstLine="544"/>
        <w:rPr>
          <w:rFonts w:hint="eastAsia" w:ascii="仿宋" w:hAnsi="仿宋" w:eastAsia="仿宋" w:cs="宋体"/>
          <w:color w:val="000000"/>
          <w:spacing w:val="-2"/>
          <w:sz w:val="28"/>
          <w:szCs w:val="28"/>
          <w:highlight w:val="none"/>
          <w:lang w:val="zh-CN"/>
        </w:rPr>
      </w:pPr>
      <w:r>
        <w:rPr>
          <w:rFonts w:hint="eastAsia" w:ascii="仿宋" w:hAnsi="仿宋" w:eastAsia="仿宋" w:cs="宋体"/>
          <w:color w:val="000000"/>
          <w:spacing w:val="-2"/>
          <w:sz w:val="28"/>
          <w:szCs w:val="28"/>
          <w:highlight w:val="none"/>
          <w:lang w:val="zh-CN"/>
        </w:rPr>
        <w:t>（6）甲方负责提供本项目所需实施的硬件设备，并负责协调医院现有系统厂家配合乙方进行系统对接工作、系统测试、系统上线等工作。</w:t>
      </w:r>
    </w:p>
    <w:p w14:paraId="732E363C">
      <w:pPr>
        <w:spacing w:line="420" w:lineRule="exact"/>
        <w:ind w:firstLine="544"/>
        <w:rPr>
          <w:rFonts w:hint="eastAsia" w:ascii="仿宋" w:hAnsi="仿宋" w:eastAsia="仿宋" w:cs="宋体"/>
          <w:color w:val="000000"/>
          <w:spacing w:val="-2"/>
          <w:sz w:val="28"/>
          <w:szCs w:val="28"/>
          <w:highlight w:val="none"/>
          <w:lang w:val="zh-CN"/>
        </w:rPr>
      </w:pPr>
      <w:r>
        <w:rPr>
          <w:rFonts w:hint="eastAsia" w:ascii="仿宋" w:hAnsi="仿宋" w:eastAsia="仿宋" w:cs="宋体"/>
          <w:color w:val="000000"/>
          <w:spacing w:val="-2"/>
          <w:sz w:val="28"/>
          <w:szCs w:val="28"/>
          <w:highlight w:val="none"/>
          <w:lang w:val="zh-CN"/>
        </w:rPr>
        <w:t>6.2乙方的权利和义务</w:t>
      </w:r>
    </w:p>
    <w:p w14:paraId="300F6DED">
      <w:pPr>
        <w:spacing w:line="420" w:lineRule="exact"/>
        <w:rPr>
          <w:rFonts w:hint="eastAsia" w:ascii="仿宋" w:hAnsi="仿宋" w:eastAsia="仿宋" w:cs="宋体"/>
          <w:color w:val="000000"/>
          <w:spacing w:val="-2"/>
          <w:sz w:val="28"/>
          <w:szCs w:val="28"/>
          <w:highlight w:val="none"/>
          <w:lang w:val="zh-CN"/>
        </w:rPr>
      </w:pPr>
      <w:r>
        <w:rPr>
          <w:rFonts w:hint="eastAsia" w:ascii="仿宋" w:hAnsi="仿宋" w:eastAsia="仿宋" w:cs="宋体"/>
          <w:color w:val="000000"/>
          <w:spacing w:val="-2"/>
          <w:sz w:val="28"/>
          <w:szCs w:val="28"/>
          <w:highlight w:val="none"/>
          <w:lang w:val="en-US" w:eastAsia="zh-CN"/>
        </w:rPr>
        <w:t xml:space="preserve">    </w:t>
      </w:r>
      <w:r>
        <w:rPr>
          <w:rFonts w:hint="eastAsia" w:ascii="仿宋" w:hAnsi="仿宋" w:eastAsia="仿宋" w:cs="宋体"/>
          <w:color w:val="000000"/>
          <w:spacing w:val="-2"/>
          <w:sz w:val="28"/>
          <w:szCs w:val="28"/>
          <w:highlight w:val="none"/>
          <w:lang w:val="zh-CN"/>
        </w:rPr>
        <w:t>（1）对本合同规定的委托服务范围内的项目享有管理及服务义务。</w:t>
      </w:r>
    </w:p>
    <w:p w14:paraId="4941C1E7">
      <w:pPr>
        <w:spacing w:line="420" w:lineRule="exact"/>
        <w:rPr>
          <w:rFonts w:hint="eastAsia" w:ascii="仿宋" w:hAnsi="仿宋" w:eastAsia="仿宋" w:cs="宋体"/>
          <w:color w:val="000000"/>
          <w:spacing w:val="-2"/>
          <w:sz w:val="28"/>
          <w:szCs w:val="28"/>
          <w:highlight w:val="none"/>
          <w:lang w:val="zh-CN"/>
        </w:rPr>
      </w:pPr>
      <w:r>
        <w:rPr>
          <w:rFonts w:hint="eastAsia" w:ascii="仿宋" w:hAnsi="仿宋" w:eastAsia="仿宋" w:cs="宋体"/>
          <w:color w:val="000000"/>
          <w:spacing w:val="-2"/>
          <w:sz w:val="28"/>
          <w:szCs w:val="28"/>
          <w:highlight w:val="none"/>
          <w:lang w:val="en-US" w:eastAsia="zh-CN"/>
        </w:rPr>
        <w:t xml:space="preserve">    </w:t>
      </w:r>
      <w:r>
        <w:rPr>
          <w:rFonts w:hint="eastAsia" w:ascii="仿宋" w:hAnsi="仿宋" w:eastAsia="仿宋" w:cs="宋体"/>
          <w:color w:val="000000"/>
          <w:spacing w:val="-2"/>
          <w:sz w:val="28"/>
          <w:szCs w:val="28"/>
          <w:highlight w:val="none"/>
          <w:lang w:val="zh-CN"/>
        </w:rPr>
        <w:t>（2）根据本合同的规定向甲方收取相关服务费用，并有权在本项目管理范围内管理及合理使用。</w:t>
      </w:r>
    </w:p>
    <w:p w14:paraId="4862284C">
      <w:pPr>
        <w:spacing w:line="420" w:lineRule="exact"/>
        <w:rPr>
          <w:rFonts w:hint="eastAsia" w:ascii="仿宋" w:hAnsi="仿宋" w:eastAsia="仿宋" w:cs="宋体"/>
          <w:color w:val="000000"/>
          <w:spacing w:val="-2"/>
          <w:sz w:val="28"/>
          <w:szCs w:val="28"/>
          <w:highlight w:val="none"/>
          <w:lang w:val="zh-CN"/>
        </w:rPr>
      </w:pPr>
      <w:r>
        <w:rPr>
          <w:rFonts w:hint="eastAsia" w:ascii="仿宋" w:hAnsi="仿宋" w:eastAsia="仿宋" w:cs="宋体"/>
          <w:color w:val="000000"/>
          <w:spacing w:val="-2"/>
          <w:sz w:val="28"/>
          <w:szCs w:val="28"/>
          <w:highlight w:val="none"/>
          <w:lang w:val="en-US" w:eastAsia="zh-CN"/>
        </w:rPr>
        <w:t xml:space="preserve">    </w:t>
      </w:r>
      <w:r>
        <w:rPr>
          <w:rFonts w:hint="eastAsia" w:ascii="仿宋" w:hAnsi="仿宋" w:eastAsia="仿宋" w:cs="宋体"/>
          <w:color w:val="000000"/>
          <w:spacing w:val="-2"/>
          <w:sz w:val="28"/>
          <w:szCs w:val="28"/>
          <w:highlight w:val="none"/>
          <w:lang w:val="zh-CN"/>
        </w:rPr>
        <w:t>（3）及时向甲方通告本项目服务范围内有关服务的重大事项。</w:t>
      </w:r>
    </w:p>
    <w:p w14:paraId="7AC972B8">
      <w:pPr>
        <w:spacing w:line="420" w:lineRule="exact"/>
        <w:rPr>
          <w:rFonts w:hint="eastAsia" w:ascii="仿宋" w:hAnsi="仿宋" w:eastAsia="仿宋" w:cs="宋体"/>
          <w:color w:val="000000"/>
          <w:spacing w:val="-2"/>
          <w:sz w:val="28"/>
          <w:szCs w:val="28"/>
          <w:highlight w:val="none"/>
          <w:lang w:val="zh-CN"/>
        </w:rPr>
      </w:pPr>
      <w:r>
        <w:rPr>
          <w:rFonts w:hint="eastAsia" w:ascii="仿宋" w:hAnsi="仿宋" w:eastAsia="仿宋" w:cs="宋体"/>
          <w:color w:val="000000"/>
          <w:spacing w:val="-2"/>
          <w:sz w:val="28"/>
          <w:szCs w:val="28"/>
          <w:highlight w:val="none"/>
          <w:lang w:val="en-US" w:eastAsia="zh-CN"/>
        </w:rPr>
        <w:t xml:space="preserve">    </w:t>
      </w:r>
      <w:r>
        <w:rPr>
          <w:rFonts w:hint="eastAsia" w:ascii="仿宋" w:hAnsi="仿宋" w:eastAsia="仿宋" w:cs="宋体"/>
          <w:color w:val="000000"/>
          <w:spacing w:val="-2"/>
          <w:sz w:val="28"/>
          <w:szCs w:val="28"/>
          <w:highlight w:val="none"/>
          <w:lang w:val="zh-CN"/>
        </w:rPr>
        <w:t>（4）接受项目行业管理部门及政府有关部门的指导，接受甲方的监督。</w:t>
      </w:r>
    </w:p>
    <w:p w14:paraId="11EF5C8B">
      <w:pPr>
        <w:spacing w:line="420" w:lineRule="exact"/>
        <w:rPr>
          <w:rFonts w:hint="eastAsia" w:ascii="仿宋" w:hAnsi="仿宋" w:eastAsia="仿宋" w:cs="宋体"/>
          <w:color w:val="000000"/>
          <w:spacing w:val="-2"/>
          <w:sz w:val="28"/>
          <w:szCs w:val="28"/>
          <w:highlight w:val="none"/>
          <w:lang w:val="zh-CN"/>
        </w:rPr>
      </w:pPr>
      <w:r>
        <w:rPr>
          <w:rFonts w:hint="eastAsia" w:ascii="仿宋" w:hAnsi="仿宋" w:eastAsia="仿宋" w:cs="宋体"/>
          <w:color w:val="000000"/>
          <w:spacing w:val="-2"/>
          <w:sz w:val="28"/>
          <w:szCs w:val="28"/>
          <w:highlight w:val="none"/>
          <w:lang w:val="en-US" w:eastAsia="zh-CN"/>
        </w:rPr>
        <w:t xml:space="preserve">    </w:t>
      </w:r>
      <w:r>
        <w:rPr>
          <w:rFonts w:hint="eastAsia" w:ascii="仿宋" w:hAnsi="仿宋" w:eastAsia="仿宋" w:cs="宋体"/>
          <w:color w:val="000000"/>
          <w:spacing w:val="-2"/>
          <w:sz w:val="28"/>
          <w:szCs w:val="28"/>
          <w:highlight w:val="none"/>
          <w:lang w:val="zh-CN"/>
        </w:rPr>
        <w:t>（5）国家法律、法规所规定的乙方承担的其他责任。</w:t>
      </w:r>
    </w:p>
    <w:p w14:paraId="4143B6AB">
      <w:pPr>
        <w:spacing w:line="420" w:lineRule="exact"/>
        <w:rPr>
          <w:rFonts w:hint="eastAsia" w:ascii="仿宋" w:hAnsi="仿宋" w:eastAsia="仿宋" w:cs="宋体"/>
          <w:color w:val="000000"/>
          <w:spacing w:val="-2"/>
          <w:sz w:val="28"/>
          <w:szCs w:val="28"/>
          <w:highlight w:val="none"/>
          <w:lang w:val="zh-CN"/>
        </w:rPr>
      </w:pPr>
      <w:r>
        <w:rPr>
          <w:rFonts w:hint="eastAsia" w:ascii="仿宋" w:hAnsi="仿宋" w:eastAsia="仿宋" w:cs="宋体"/>
          <w:color w:val="000000"/>
          <w:spacing w:val="-2"/>
          <w:sz w:val="28"/>
          <w:szCs w:val="28"/>
          <w:highlight w:val="none"/>
          <w:lang w:val="en-US" w:eastAsia="zh-CN"/>
        </w:rPr>
        <w:t xml:space="preserve">    </w:t>
      </w:r>
      <w:r>
        <w:rPr>
          <w:rFonts w:hint="eastAsia" w:ascii="仿宋" w:hAnsi="仿宋" w:eastAsia="仿宋" w:cs="宋体"/>
          <w:color w:val="000000"/>
          <w:spacing w:val="-2"/>
          <w:sz w:val="28"/>
          <w:szCs w:val="28"/>
          <w:highlight w:val="none"/>
          <w:lang w:val="zh-CN"/>
        </w:rPr>
        <w:t>（6）乙方应按时完成双方商定的项目建设内容，并严格按照实施进度计划，保质、保量、及时、可靠地开展项目建设工作，并负责向甲方提供优质、安全的软件产品。</w:t>
      </w:r>
    </w:p>
    <w:p w14:paraId="3B2F042D">
      <w:pPr>
        <w:spacing w:line="420" w:lineRule="exact"/>
        <w:rPr>
          <w:rFonts w:hint="eastAsia" w:ascii="仿宋" w:hAnsi="仿宋" w:eastAsia="仿宋" w:cs="宋体"/>
          <w:color w:val="000000"/>
          <w:spacing w:val="-2"/>
          <w:sz w:val="28"/>
          <w:szCs w:val="28"/>
          <w:highlight w:val="none"/>
          <w:lang w:val="zh-CN"/>
        </w:rPr>
      </w:pPr>
      <w:r>
        <w:rPr>
          <w:rFonts w:hint="eastAsia" w:ascii="仿宋" w:hAnsi="仿宋" w:eastAsia="仿宋" w:cs="宋体"/>
          <w:color w:val="000000"/>
          <w:spacing w:val="-2"/>
          <w:sz w:val="28"/>
          <w:szCs w:val="28"/>
          <w:highlight w:val="none"/>
          <w:lang w:val="en-US" w:eastAsia="zh-CN"/>
        </w:rPr>
        <w:t xml:space="preserve">    </w:t>
      </w:r>
      <w:r>
        <w:rPr>
          <w:rFonts w:hint="eastAsia" w:ascii="仿宋" w:hAnsi="仿宋" w:eastAsia="仿宋" w:cs="宋体"/>
          <w:color w:val="000000"/>
          <w:spacing w:val="-2"/>
          <w:sz w:val="28"/>
          <w:szCs w:val="28"/>
          <w:highlight w:val="none"/>
          <w:lang w:val="zh-CN"/>
        </w:rPr>
        <w:t>（7）乙方设立项目负责人，负责与甲方项目负责人进行沟通和签署相关备忘性文件，出具工程实施进程的书面材料并负责甲方人员的应用软件操作培训工作，保证系统正常运行。</w:t>
      </w:r>
      <w:r>
        <w:rPr>
          <w:rFonts w:hint="default" w:ascii="仿宋" w:hAnsi="仿宋" w:eastAsia="仿宋" w:cs="宋体"/>
          <w:color w:val="000000"/>
          <w:spacing w:val="-2"/>
          <w:sz w:val="28"/>
          <w:szCs w:val="28"/>
          <w:highlight w:val="none"/>
          <w:lang w:val="en-US" w:eastAsia="zh-CN"/>
        </w:rPr>
        <w:t xml:space="preserve">  </w:t>
      </w:r>
      <w:r>
        <w:rPr>
          <w:rFonts w:hint="eastAsia" w:ascii="仿宋" w:hAnsi="仿宋" w:eastAsia="仿宋" w:cs="宋体"/>
          <w:color w:val="000000"/>
          <w:spacing w:val="-2"/>
          <w:sz w:val="28"/>
          <w:szCs w:val="28"/>
          <w:highlight w:val="none"/>
          <w:lang w:val="zh-CN"/>
        </w:rPr>
        <w:t xml:space="preserve"> </w:t>
      </w:r>
      <w:r>
        <w:rPr>
          <w:rFonts w:hint="default" w:ascii="仿宋" w:hAnsi="仿宋" w:eastAsia="仿宋" w:cs="宋体"/>
          <w:color w:val="000000"/>
          <w:spacing w:val="-2"/>
          <w:sz w:val="28"/>
          <w:szCs w:val="28"/>
          <w:highlight w:val="none"/>
          <w:lang w:val="en-US" w:eastAsia="zh-CN"/>
        </w:rPr>
        <w:t xml:space="preserve"> </w:t>
      </w:r>
      <w:r>
        <w:rPr>
          <w:rFonts w:hint="eastAsia" w:ascii="仿宋" w:hAnsi="仿宋" w:eastAsia="仿宋" w:cs="宋体"/>
          <w:color w:val="000000"/>
          <w:spacing w:val="-2"/>
          <w:sz w:val="28"/>
          <w:szCs w:val="28"/>
          <w:highlight w:val="none"/>
          <w:lang w:val="zh-CN"/>
        </w:rPr>
        <w:t xml:space="preserve"> </w:t>
      </w:r>
    </w:p>
    <w:p w14:paraId="7F856C76">
      <w:pPr>
        <w:spacing w:line="420" w:lineRule="exact"/>
        <w:ind w:firstLine="552" w:firstLineChars="200"/>
        <w:rPr>
          <w:rFonts w:hint="default" w:ascii="仿宋" w:hAnsi="仿宋" w:eastAsia="仿宋" w:cs="宋体"/>
          <w:color w:val="000000"/>
          <w:spacing w:val="-2"/>
          <w:sz w:val="28"/>
          <w:szCs w:val="28"/>
          <w:highlight w:val="none"/>
          <w:lang w:val="en-US" w:eastAsia="zh-CN"/>
        </w:rPr>
      </w:pPr>
      <w:r>
        <w:rPr>
          <w:rFonts w:hint="eastAsia" w:ascii="仿宋" w:hAnsi="仿宋" w:eastAsia="仿宋" w:cs="宋体"/>
          <w:color w:val="000000"/>
          <w:spacing w:val="-2"/>
          <w:sz w:val="28"/>
          <w:szCs w:val="28"/>
          <w:highlight w:val="none"/>
          <w:lang w:val="zh-CN"/>
        </w:rPr>
        <w:t>乙方项目负责人：商务：</w:t>
      </w:r>
      <w:r>
        <w:rPr>
          <w:rFonts w:hint="eastAsia" w:ascii="仿宋" w:hAnsi="仿宋" w:eastAsia="仿宋" w:cs="宋体"/>
          <w:color w:val="000000"/>
          <w:spacing w:val="-2"/>
          <w:sz w:val="28"/>
          <w:szCs w:val="28"/>
          <w:highlight w:val="none"/>
          <w:lang w:val="en-US" w:eastAsia="zh-CN"/>
        </w:rPr>
        <w:t xml:space="preserve"> </w:t>
      </w:r>
    </w:p>
    <w:p w14:paraId="387D9387">
      <w:pPr>
        <w:spacing w:line="420" w:lineRule="exact"/>
        <w:ind w:firstLine="552" w:firstLineChars="200"/>
        <w:rPr>
          <w:highlight w:val="none"/>
        </w:rPr>
      </w:pPr>
      <w:r>
        <w:rPr>
          <w:rFonts w:hint="eastAsia" w:ascii="仿宋" w:hAnsi="仿宋" w:eastAsia="仿宋" w:cs="宋体"/>
          <w:color w:val="000000"/>
          <w:spacing w:val="-2"/>
          <w:sz w:val="28"/>
          <w:szCs w:val="28"/>
          <w:highlight w:val="none"/>
          <w:lang w:val="zh-CN"/>
        </w:rPr>
        <w:t>技术：</w:t>
      </w:r>
      <w:r>
        <w:rPr>
          <w:rFonts w:hint="eastAsia" w:ascii="仿宋" w:hAnsi="仿宋" w:eastAsia="仿宋" w:cs="宋体"/>
          <w:color w:val="000000"/>
          <w:spacing w:val="-2"/>
          <w:sz w:val="28"/>
          <w:szCs w:val="28"/>
          <w:highlight w:val="none"/>
          <w:lang w:val="en-US" w:eastAsia="zh-CN"/>
        </w:rPr>
        <w:t xml:space="preserve"> </w:t>
      </w:r>
    </w:p>
    <w:p w14:paraId="3489AE13">
      <w:pPr>
        <w:spacing w:line="420" w:lineRule="exact"/>
        <w:ind w:firstLine="552" w:firstLineChars="200"/>
        <w:rPr>
          <w:rFonts w:hint="eastAsia" w:ascii="黑体" w:hAnsi="黑体" w:eastAsia="黑体" w:cs="黑体"/>
          <w:color w:val="000000"/>
          <w:spacing w:val="-2"/>
          <w:sz w:val="28"/>
          <w:szCs w:val="28"/>
          <w:highlight w:val="none"/>
          <w:lang w:val="en-US" w:eastAsia="zh-CN"/>
        </w:rPr>
      </w:pPr>
      <w:r>
        <w:rPr>
          <w:rFonts w:hint="eastAsia" w:ascii="黑体" w:hAnsi="黑体" w:eastAsia="黑体" w:cs="黑体"/>
          <w:color w:val="000000"/>
          <w:spacing w:val="-2"/>
          <w:sz w:val="28"/>
          <w:szCs w:val="28"/>
          <w:highlight w:val="none"/>
          <w:lang w:val="en-US" w:eastAsia="zh-CN"/>
        </w:rPr>
        <w:t>7、质量保证</w:t>
      </w:r>
    </w:p>
    <w:p w14:paraId="6476D016">
      <w:pPr>
        <w:pStyle w:val="4"/>
        <w:spacing w:line="420" w:lineRule="exact"/>
        <w:ind w:firstLine="552" w:firstLineChars="200"/>
        <w:rPr>
          <w:rFonts w:ascii="仿宋" w:hAnsi="仿宋" w:eastAsia="仿宋" w:cs="宋体"/>
          <w:color w:val="000000"/>
          <w:spacing w:val="-2"/>
          <w:sz w:val="28"/>
          <w:szCs w:val="28"/>
          <w:highlight w:val="none"/>
        </w:rPr>
      </w:pPr>
      <w:r>
        <w:rPr>
          <w:rFonts w:ascii="仿宋" w:hAnsi="仿宋" w:eastAsia="仿宋" w:cs="宋体"/>
          <w:color w:val="000000"/>
          <w:spacing w:val="-2"/>
          <w:sz w:val="28"/>
          <w:szCs w:val="28"/>
          <w:highlight w:val="none"/>
          <w:lang w:val="zh-CN"/>
        </w:rPr>
        <w:t>（1）</w:t>
      </w:r>
      <w:r>
        <w:rPr>
          <w:rFonts w:hint="eastAsia" w:ascii="仿宋" w:hAnsi="仿宋" w:eastAsia="仿宋" w:cs="宋体"/>
          <w:color w:val="000000"/>
          <w:spacing w:val="-2"/>
          <w:sz w:val="28"/>
          <w:szCs w:val="28"/>
          <w:highlight w:val="none"/>
        </w:rPr>
        <w:t>乙方应当保证所供全部产品的来源渠道正常，且完全符合招标文件规定的质量、规格、指标等要求，并对质量问题负完全责任。</w:t>
      </w:r>
    </w:p>
    <w:p w14:paraId="01E8E39B">
      <w:pPr>
        <w:pStyle w:val="4"/>
        <w:spacing w:line="420" w:lineRule="exact"/>
        <w:rPr>
          <w:rFonts w:hint="eastAsia" w:ascii="仿宋" w:hAnsi="仿宋" w:eastAsia="仿宋"/>
          <w:color w:val="000000"/>
          <w:spacing w:val="-2"/>
          <w:sz w:val="28"/>
          <w:szCs w:val="28"/>
          <w:highlight w:val="none"/>
        </w:rPr>
      </w:pPr>
      <w:r>
        <w:rPr>
          <w:rFonts w:hint="eastAsia" w:ascii="仿宋" w:hAnsi="仿宋" w:eastAsia="仿宋" w:cs="宋体"/>
          <w:color w:val="000000"/>
          <w:spacing w:val="-2"/>
          <w:sz w:val="28"/>
          <w:szCs w:val="28"/>
          <w:highlight w:val="none"/>
          <w:lang w:val="en-US" w:eastAsia="zh-CN"/>
        </w:rPr>
        <w:t xml:space="preserve">    </w:t>
      </w:r>
      <w:r>
        <w:rPr>
          <w:rFonts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en-US" w:eastAsia="zh-CN"/>
        </w:rPr>
        <w:t>2</w:t>
      </w:r>
      <w:r>
        <w:rPr>
          <w:rFonts w:ascii="仿宋" w:hAnsi="仿宋" w:eastAsia="仿宋" w:cs="宋体"/>
          <w:color w:val="000000"/>
          <w:spacing w:val="-2"/>
          <w:sz w:val="28"/>
          <w:szCs w:val="28"/>
          <w:highlight w:val="none"/>
          <w:lang w:val="zh-CN"/>
        </w:rPr>
        <w:t>）</w:t>
      </w:r>
      <w:r>
        <w:rPr>
          <w:rFonts w:hint="eastAsia" w:ascii="仿宋" w:hAnsi="仿宋" w:eastAsia="仿宋"/>
          <w:color w:val="000000"/>
          <w:spacing w:val="-2"/>
          <w:sz w:val="28"/>
          <w:szCs w:val="28"/>
          <w:highlight w:val="none"/>
        </w:rPr>
        <w:t>乙方承诺所提供产品符合国家有关规定，乙方所提供产品具有合法的知识产权，如在本项目范围内使用过程中出现版权或使用权纠纷，应由乙方负责，甲方不承担责任。乙方必须保证解决项目所涉及的技术问题，如因技术原因无法满足甲方需求，由此产生的风险由乙方承担。</w:t>
      </w:r>
    </w:p>
    <w:p w14:paraId="37B86627">
      <w:pPr>
        <w:spacing w:line="420" w:lineRule="exact"/>
        <w:rPr>
          <w:rFonts w:ascii="仿宋" w:hAnsi="仿宋" w:eastAsia="仿宋"/>
          <w:color w:val="000000"/>
          <w:spacing w:val="-2"/>
          <w:sz w:val="28"/>
          <w:szCs w:val="28"/>
          <w:highlight w:val="none"/>
        </w:rPr>
      </w:pPr>
      <w:r>
        <w:rPr>
          <w:rFonts w:hint="eastAsia" w:ascii="仿宋" w:hAnsi="仿宋" w:eastAsia="仿宋" w:cs="宋体"/>
          <w:color w:val="000000"/>
          <w:spacing w:val="-2"/>
          <w:sz w:val="28"/>
          <w:szCs w:val="28"/>
          <w:highlight w:val="none"/>
          <w:lang w:val="en-US" w:eastAsia="zh-CN"/>
        </w:rPr>
        <w:t xml:space="preserve">    </w:t>
      </w:r>
      <w:r>
        <w:rPr>
          <w:rFonts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en-US" w:eastAsia="zh-CN"/>
        </w:rPr>
        <w:t>3</w:t>
      </w:r>
      <w:r>
        <w:rPr>
          <w:rFonts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zh-CN"/>
        </w:rPr>
        <w:t>自软件上线</w:t>
      </w:r>
      <w:r>
        <w:rPr>
          <w:rFonts w:hint="eastAsia" w:ascii="仿宋" w:hAnsi="仿宋" w:eastAsia="仿宋"/>
          <w:color w:val="000000"/>
          <w:spacing w:val="-2"/>
          <w:sz w:val="28"/>
          <w:szCs w:val="28"/>
          <w:highlight w:val="none"/>
        </w:rPr>
        <w:t>终验</w:t>
      </w:r>
      <w:r>
        <w:rPr>
          <w:rFonts w:hint="eastAsia" w:ascii="仿宋" w:hAnsi="仿宋" w:eastAsia="仿宋" w:cs="宋体"/>
          <w:color w:val="000000"/>
          <w:spacing w:val="-2"/>
          <w:sz w:val="28"/>
          <w:szCs w:val="28"/>
          <w:highlight w:val="none"/>
          <w:lang w:val="zh-CN"/>
        </w:rPr>
        <w:t>之日起，乙方负责对所提供的产品进行为期</w:t>
      </w:r>
      <w:r>
        <w:rPr>
          <w:rFonts w:hint="eastAsia" w:ascii="仿宋" w:hAnsi="仿宋" w:eastAsia="仿宋" w:cs="宋体"/>
          <w:color w:val="000000"/>
          <w:spacing w:val="-2"/>
          <w:sz w:val="28"/>
          <w:szCs w:val="28"/>
          <w:highlight w:val="none"/>
          <w:lang w:val="en-US" w:eastAsia="zh-CN"/>
        </w:rPr>
        <w:t>3</w:t>
      </w:r>
      <w:r>
        <w:rPr>
          <w:rFonts w:hint="eastAsia" w:ascii="仿宋" w:hAnsi="仿宋" w:eastAsia="仿宋" w:cs="宋体"/>
          <w:color w:val="000000"/>
          <w:spacing w:val="-2"/>
          <w:sz w:val="28"/>
          <w:szCs w:val="28"/>
          <w:highlight w:val="none"/>
          <w:lang w:val="zh-CN"/>
        </w:rPr>
        <w:t>年的免费纠错性维护，保证系统的正常运行。</w:t>
      </w:r>
    </w:p>
    <w:p w14:paraId="2A9C2DD8">
      <w:pPr>
        <w:pStyle w:val="4"/>
        <w:spacing w:line="420" w:lineRule="exact"/>
        <w:ind w:firstLine="276" w:firstLineChars="100"/>
        <w:rPr>
          <w:rFonts w:hint="eastAsia" w:ascii="仿宋" w:hAnsi="仿宋" w:eastAsia="仿宋"/>
          <w:color w:val="000000"/>
          <w:spacing w:val="-2"/>
          <w:sz w:val="28"/>
          <w:szCs w:val="28"/>
          <w:highlight w:val="none"/>
        </w:rPr>
      </w:pPr>
      <w:r>
        <w:rPr>
          <w:rFonts w:hint="eastAsia" w:ascii="仿宋" w:hAnsi="仿宋" w:eastAsia="仿宋"/>
          <w:color w:val="000000"/>
          <w:spacing w:val="-2"/>
          <w:sz w:val="28"/>
          <w:szCs w:val="28"/>
          <w:highlight w:val="none"/>
          <w:lang w:val="en-US" w:eastAsia="zh-CN"/>
        </w:rPr>
        <w:t xml:space="preserve">  </w:t>
      </w:r>
      <w:r>
        <w:rPr>
          <w:rFonts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en-US" w:eastAsia="zh-CN"/>
        </w:rPr>
        <w:t>4</w:t>
      </w:r>
      <w:r>
        <w:rPr>
          <w:rFonts w:ascii="仿宋" w:hAnsi="仿宋" w:eastAsia="仿宋" w:cs="宋体"/>
          <w:color w:val="000000"/>
          <w:spacing w:val="-2"/>
          <w:sz w:val="28"/>
          <w:szCs w:val="28"/>
          <w:highlight w:val="none"/>
          <w:lang w:val="zh-CN"/>
        </w:rPr>
        <w:t>）</w:t>
      </w:r>
      <w:r>
        <w:rPr>
          <w:rFonts w:hint="eastAsia" w:ascii="仿宋" w:hAnsi="仿宋" w:eastAsia="仿宋"/>
          <w:color w:val="000000"/>
          <w:spacing w:val="-2"/>
          <w:sz w:val="28"/>
          <w:szCs w:val="28"/>
          <w:highlight w:val="none"/>
        </w:rPr>
        <w:t>乙方必须保证合同约定项目建设内容满足招标文件的建设和服务要求。</w:t>
      </w:r>
    </w:p>
    <w:p w14:paraId="1BC67F61">
      <w:pPr>
        <w:spacing w:line="420" w:lineRule="exact"/>
        <w:rPr>
          <w:rFonts w:hint="eastAsia" w:ascii="仿宋" w:hAnsi="仿宋" w:eastAsia="仿宋" w:cs="宋体"/>
          <w:color w:val="000000"/>
          <w:spacing w:val="-2"/>
          <w:sz w:val="28"/>
          <w:szCs w:val="28"/>
          <w:highlight w:val="none"/>
          <w:lang w:val="zh-CN"/>
        </w:rPr>
      </w:pPr>
      <w:r>
        <w:rPr>
          <w:rFonts w:hint="eastAsia" w:ascii="仿宋" w:hAnsi="仿宋" w:eastAsia="仿宋" w:cs="宋体"/>
          <w:color w:val="000000"/>
          <w:spacing w:val="-2"/>
          <w:sz w:val="28"/>
          <w:szCs w:val="28"/>
          <w:highlight w:val="none"/>
          <w:lang w:val="en-US" w:eastAsia="zh-CN"/>
        </w:rPr>
        <w:t xml:space="preserve">    </w:t>
      </w:r>
      <w:r>
        <w:rPr>
          <w:rFonts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en-US" w:eastAsia="zh-CN"/>
        </w:rPr>
        <w:t>5</w:t>
      </w:r>
      <w:r>
        <w:rPr>
          <w:rFonts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zh-CN"/>
        </w:rPr>
        <w:t>乙方承担所投标系统与医院现有各业务系统对接费用，甲方不再支付为保证现有各业务系统功能正常运行而发生的接口费用。</w:t>
      </w:r>
    </w:p>
    <w:p w14:paraId="205283AF">
      <w:pPr>
        <w:spacing w:line="420" w:lineRule="exact"/>
        <w:ind w:firstLine="552" w:firstLineChars="200"/>
        <w:rPr>
          <w:rFonts w:hint="eastAsia" w:ascii="黑体" w:hAnsi="黑体" w:eastAsia="黑体" w:cs="黑体"/>
          <w:color w:val="000000"/>
          <w:spacing w:val="-2"/>
          <w:sz w:val="28"/>
          <w:szCs w:val="28"/>
          <w:highlight w:val="none"/>
          <w:lang w:val="en-US" w:eastAsia="zh-CN"/>
        </w:rPr>
      </w:pPr>
      <w:r>
        <w:rPr>
          <w:rFonts w:hint="eastAsia" w:ascii="黑体" w:hAnsi="黑体" w:eastAsia="黑体" w:cs="黑体"/>
          <w:color w:val="000000"/>
          <w:spacing w:val="-2"/>
          <w:sz w:val="28"/>
          <w:szCs w:val="28"/>
          <w:highlight w:val="none"/>
          <w:lang w:val="en-US" w:eastAsia="zh-CN"/>
        </w:rPr>
        <w:t>8、项目验收</w:t>
      </w:r>
      <w:bookmarkStart w:id="1" w:name="_Toc54874515"/>
    </w:p>
    <w:p w14:paraId="4B63FD24">
      <w:pPr>
        <w:ind w:firstLine="552" w:firstLineChars="200"/>
        <w:rPr>
          <w:rFonts w:hint="eastAsia" w:ascii="仿宋" w:hAnsi="仿宋" w:eastAsia="仿宋" w:cs="Times New Roman"/>
          <w:color w:val="000000"/>
          <w:spacing w:val="-2"/>
          <w:sz w:val="28"/>
          <w:szCs w:val="28"/>
          <w:highlight w:val="none"/>
        </w:rPr>
      </w:pPr>
      <w:r>
        <w:rPr>
          <w:rFonts w:hint="eastAsia" w:ascii="仿宋" w:hAnsi="仿宋" w:eastAsia="仿宋" w:cs="Times New Roman"/>
          <w:color w:val="000000"/>
          <w:spacing w:val="-2"/>
          <w:kern w:val="2"/>
          <w:sz w:val="28"/>
          <w:szCs w:val="28"/>
          <w:highlight w:val="none"/>
          <w:lang w:val="en-US" w:eastAsia="zh-CN" w:bidi="ar-SA"/>
        </w:rPr>
        <w:t>8.1</w:t>
      </w:r>
      <w:r>
        <w:rPr>
          <w:rFonts w:hint="eastAsia" w:ascii="仿宋" w:hAnsi="仿宋" w:eastAsia="仿宋" w:cs="Times New Roman"/>
          <w:color w:val="000000"/>
          <w:spacing w:val="-2"/>
          <w:sz w:val="28"/>
          <w:szCs w:val="28"/>
          <w:highlight w:val="none"/>
        </w:rPr>
        <w:t>本项目在甲方指定地点及时间内开发实施、调试完成，乙方</w:t>
      </w:r>
      <w:r>
        <w:rPr>
          <w:rFonts w:hint="eastAsia" w:ascii="仿宋" w:hAnsi="仿宋" w:eastAsia="仿宋"/>
          <w:strike w:val="0"/>
          <w:dstrike w:val="0"/>
          <w:sz w:val="28"/>
          <w:szCs w:val="28"/>
          <w:highlight w:val="none"/>
          <w:lang w:val="en-US" w:eastAsia="zh-CN"/>
        </w:rPr>
        <w:t>达到合同约定功能</w:t>
      </w:r>
      <w:r>
        <w:rPr>
          <w:rFonts w:hint="eastAsia" w:ascii="仿宋" w:hAnsi="仿宋" w:eastAsia="仿宋"/>
          <w:sz w:val="28"/>
          <w:szCs w:val="28"/>
          <w:highlight w:val="none"/>
        </w:rPr>
        <w:t>，</w:t>
      </w:r>
      <w:r>
        <w:rPr>
          <w:rFonts w:hint="eastAsia" w:ascii="仿宋" w:hAnsi="仿宋" w:eastAsia="仿宋" w:cs="Times New Roman"/>
          <w:color w:val="000000"/>
          <w:spacing w:val="-2"/>
          <w:sz w:val="28"/>
          <w:szCs w:val="28"/>
          <w:highlight w:val="none"/>
        </w:rPr>
        <w:t>提交上线报告，试运行三个月，系统运行正常</w:t>
      </w:r>
      <w:r>
        <w:rPr>
          <w:rFonts w:hint="eastAsia" w:ascii="仿宋" w:hAnsi="仿宋" w:eastAsia="仿宋" w:cs="Times New Roman"/>
          <w:color w:val="000000"/>
          <w:spacing w:val="-2"/>
          <w:sz w:val="28"/>
          <w:szCs w:val="28"/>
          <w:highlight w:val="none"/>
          <w:lang w:eastAsia="zh-CN"/>
        </w:rPr>
        <w:t>，试运行期结束后，</w:t>
      </w:r>
      <w:r>
        <w:rPr>
          <w:rFonts w:hint="eastAsia" w:ascii="仿宋" w:hAnsi="仿宋" w:eastAsia="仿宋" w:cs="Times New Roman"/>
          <w:color w:val="000000"/>
          <w:spacing w:val="-2"/>
          <w:sz w:val="28"/>
          <w:szCs w:val="28"/>
          <w:highlight w:val="none"/>
          <w:lang w:val="en-US" w:eastAsia="zh-CN"/>
        </w:rPr>
        <w:t>提交试运行报告、验收申请、上线安全评估报告、验收文档，</w:t>
      </w:r>
      <w:r>
        <w:rPr>
          <w:rFonts w:hint="eastAsia" w:ascii="仿宋" w:hAnsi="仿宋" w:eastAsia="仿宋" w:cs="Times New Roman"/>
          <w:color w:val="000000"/>
          <w:spacing w:val="-2"/>
          <w:sz w:val="28"/>
          <w:szCs w:val="28"/>
          <w:highlight w:val="none"/>
          <w:lang w:eastAsia="zh-CN"/>
        </w:rPr>
        <w:t>由甲方开展初验。</w:t>
      </w:r>
      <w:r>
        <w:rPr>
          <w:rFonts w:hint="eastAsia" w:ascii="仿宋" w:hAnsi="仿宋" w:eastAsia="仿宋" w:cs="Times New Roman"/>
          <w:color w:val="000000"/>
          <w:spacing w:val="-2"/>
          <w:sz w:val="28"/>
          <w:szCs w:val="28"/>
          <w:highlight w:val="none"/>
        </w:rPr>
        <w:t>甲方按照</w:t>
      </w:r>
      <w:r>
        <w:rPr>
          <w:rFonts w:hint="eastAsia" w:ascii="仿宋" w:hAnsi="仿宋" w:eastAsia="仿宋" w:cs="Times New Roman"/>
          <w:color w:val="000000"/>
          <w:spacing w:val="-2"/>
          <w:sz w:val="28"/>
          <w:szCs w:val="28"/>
          <w:highlight w:val="none"/>
          <w:lang w:eastAsia="zh-CN"/>
        </w:rPr>
        <w:t>医院相关</w:t>
      </w:r>
      <w:r>
        <w:rPr>
          <w:rFonts w:hint="eastAsia" w:ascii="仿宋" w:hAnsi="仿宋" w:eastAsia="仿宋" w:cs="Times New Roman"/>
          <w:color w:val="000000"/>
          <w:spacing w:val="-2"/>
          <w:sz w:val="28"/>
          <w:szCs w:val="28"/>
          <w:highlight w:val="none"/>
        </w:rPr>
        <w:t>规定组织验收,邀请有关专家进行</w:t>
      </w:r>
      <w:r>
        <w:rPr>
          <w:rFonts w:hint="eastAsia" w:ascii="仿宋" w:hAnsi="仿宋" w:eastAsia="仿宋" w:cs="Times New Roman"/>
          <w:color w:val="000000"/>
          <w:spacing w:val="-2"/>
          <w:sz w:val="28"/>
          <w:szCs w:val="28"/>
          <w:highlight w:val="none"/>
          <w:lang w:eastAsia="zh-CN"/>
        </w:rPr>
        <w:t>初验</w:t>
      </w:r>
      <w:r>
        <w:rPr>
          <w:rFonts w:hint="eastAsia" w:ascii="仿宋" w:hAnsi="仿宋" w:eastAsia="仿宋" w:cs="Times New Roman"/>
          <w:color w:val="000000"/>
          <w:spacing w:val="-2"/>
          <w:sz w:val="28"/>
          <w:szCs w:val="28"/>
          <w:highlight w:val="none"/>
        </w:rPr>
        <w:t>，验收时乙方应派员参加，共同对验收结果进行确认，并承担相关责任。</w:t>
      </w:r>
      <w:r>
        <w:rPr>
          <w:rFonts w:hint="eastAsia" w:ascii="仿宋" w:hAnsi="仿宋" w:eastAsia="仿宋"/>
          <w:sz w:val="28"/>
          <w:szCs w:val="28"/>
          <w:highlight w:val="none"/>
          <w:lang w:eastAsia="zh-CN"/>
        </w:rPr>
        <w:t>初验通过后，甲方按照《西安市卫生健康委员会信息化项目管理办法》提交申请，由西安市卫生健康委员会组织专家进行最终验收</w:t>
      </w:r>
      <w:r>
        <w:rPr>
          <w:rFonts w:hint="eastAsia" w:ascii="仿宋" w:hAnsi="仿宋" w:eastAsia="仿宋" w:cs="Times New Roman"/>
          <w:color w:val="000000"/>
          <w:spacing w:val="-2"/>
          <w:sz w:val="28"/>
          <w:szCs w:val="28"/>
          <w:highlight w:val="none"/>
        </w:rPr>
        <w:t>。</w:t>
      </w:r>
    </w:p>
    <w:p w14:paraId="3F4F5CD9">
      <w:pPr>
        <w:spacing w:line="420" w:lineRule="exact"/>
        <w:rPr>
          <w:rFonts w:hint="eastAsia" w:ascii="仿宋" w:hAnsi="仿宋" w:eastAsia="仿宋" w:cs="Times New Roman"/>
          <w:color w:val="000000"/>
          <w:spacing w:val="-2"/>
          <w:sz w:val="28"/>
          <w:szCs w:val="28"/>
          <w:highlight w:val="none"/>
        </w:rPr>
      </w:pPr>
      <w:r>
        <w:rPr>
          <w:rFonts w:hint="eastAsia" w:ascii="仿宋" w:hAnsi="仿宋" w:eastAsia="仿宋" w:cs="Times New Roman"/>
          <w:color w:val="000000"/>
          <w:spacing w:val="-2"/>
          <w:sz w:val="28"/>
          <w:szCs w:val="28"/>
          <w:highlight w:val="none"/>
          <w:lang w:val="en-US" w:eastAsia="zh-CN"/>
        </w:rPr>
        <w:t xml:space="preserve">    </w:t>
      </w:r>
      <w:r>
        <w:rPr>
          <w:rFonts w:hint="eastAsia" w:ascii="仿宋" w:hAnsi="仿宋" w:eastAsia="仿宋" w:cs="Times New Roman"/>
          <w:color w:val="000000"/>
          <w:spacing w:val="-2"/>
          <w:sz w:val="28"/>
          <w:szCs w:val="28"/>
          <w:highlight w:val="none"/>
        </w:rPr>
        <w:t>8.2核对系统数量及功能等，经检验无误签署项目交接单后，移交甲方使用，并且必须将本项目全部产品的所有权和使用权一并转移至甲方。</w:t>
      </w:r>
    </w:p>
    <w:p w14:paraId="535649E7">
      <w:pPr>
        <w:spacing w:line="420" w:lineRule="exact"/>
        <w:ind w:firstLine="552" w:firstLineChars="200"/>
        <w:rPr>
          <w:rFonts w:hint="eastAsia" w:ascii="仿宋" w:hAnsi="仿宋" w:eastAsia="仿宋" w:cs="Times New Roman"/>
          <w:color w:val="000000"/>
          <w:spacing w:val="-2"/>
          <w:sz w:val="28"/>
          <w:szCs w:val="28"/>
          <w:highlight w:val="none"/>
        </w:rPr>
      </w:pPr>
      <w:r>
        <w:rPr>
          <w:rFonts w:hint="eastAsia" w:ascii="仿宋" w:hAnsi="仿宋" w:eastAsia="仿宋" w:cs="Times New Roman"/>
          <w:color w:val="000000"/>
          <w:spacing w:val="-2"/>
          <w:sz w:val="28"/>
          <w:szCs w:val="28"/>
          <w:highlight w:val="none"/>
        </w:rPr>
        <w:t>8.3验收依据</w:t>
      </w:r>
    </w:p>
    <w:p w14:paraId="43EC3051">
      <w:pPr>
        <w:spacing w:line="420" w:lineRule="exact"/>
        <w:rPr>
          <w:rFonts w:hint="eastAsia" w:ascii="仿宋" w:hAnsi="仿宋" w:eastAsia="仿宋" w:cs="Times New Roman"/>
          <w:color w:val="000000"/>
          <w:spacing w:val="-2"/>
          <w:sz w:val="28"/>
          <w:szCs w:val="28"/>
          <w:highlight w:val="none"/>
        </w:rPr>
      </w:pPr>
      <w:r>
        <w:rPr>
          <w:rFonts w:hint="eastAsia" w:ascii="仿宋" w:hAnsi="仿宋" w:eastAsia="仿宋" w:cs="Times New Roman"/>
          <w:color w:val="000000"/>
          <w:spacing w:val="-2"/>
          <w:sz w:val="28"/>
          <w:szCs w:val="28"/>
          <w:highlight w:val="none"/>
          <w:lang w:val="en-US" w:eastAsia="zh-CN"/>
        </w:rPr>
        <w:t xml:space="preserve">   </w:t>
      </w:r>
      <w:r>
        <w:rPr>
          <w:rFonts w:hint="eastAsia" w:ascii="仿宋" w:hAnsi="仿宋" w:eastAsia="仿宋" w:cs="Times New Roman"/>
          <w:color w:val="000000"/>
          <w:spacing w:val="-2"/>
          <w:sz w:val="28"/>
          <w:szCs w:val="28"/>
          <w:highlight w:val="none"/>
        </w:rPr>
        <w:t>（1）招标文件、投标文件；</w:t>
      </w:r>
    </w:p>
    <w:p w14:paraId="2768F6DE">
      <w:pPr>
        <w:spacing w:line="420" w:lineRule="exact"/>
        <w:rPr>
          <w:rFonts w:hint="eastAsia" w:ascii="仿宋" w:hAnsi="仿宋" w:eastAsia="仿宋" w:cs="Times New Roman"/>
          <w:color w:val="000000"/>
          <w:spacing w:val="-2"/>
          <w:sz w:val="28"/>
          <w:szCs w:val="28"/>
          <w:highlight w:val="none"/>
        </w:rPr>
      </w:pPr>
      <w:r>
        <w:rPr>
          <w:rFonts w:hint="eastAsia" w:ascii="仿宋" w:hAnsi="仿宋" w:eastAsia="仿宋" w:cs="Times New Roman"/>
          <w:color w:val="000000"/>
          <w:spacing w:val="-2"/>
          <w:sz w:val="28"/>
          <w:szCs w:val="28"/>
          <w:highlight w:val="none"/>
          <w:lang w:val="en-US" w:eastAsia="zh-CN"/>
        </w:rPr>
        <w:t xml:space="preserve">   </w:t>
      </w:r>
      <w:r>
        <w:rPr>
          <w:rFonts w:hint="eastAsia" w:ascii="仿宋" w:hAnsi="仿宋" w:eastAsia="仿宋" w:cs="Times New Roman"/>
          <w:color w:val="000000"/>
          <w:spacing w:val="-2"/>
          <w:sz w:val="28"/>
          <w:szCs w:val="28"/>
          <w:highlight w:val="none"/>
        </w:rPr>
        <w:t>（2）国家有关的验收标准及规范；</w:t>
      </w:r>
    </w:p>
    <w:p w14:paraId="054072EC">
      <w:pPr>
        <w:spacing w:line="420" w:lineRule="exact"/>
        <w:rPr>
          <w:rFonts w:hint="eastAsia" w:ascii="仿宋" w:hAnsi="仿宋" w:eastAsia="仿宋" w:cs="Times New Roman"/>
          <w:color w:val="000000"/>
          <w:spacing w:val="-2"/>
          <w:sz w:val="28"/>
          <w:szCs w:val="28"/>
          <w:highlight w:val="none"/>
        </w:rPr>
      </w:pPr>
      <w:r>
        <w:rPr>
          <w:rFonts w:hint="eastAsia" w:ascii="仿宋" w:hAnsi="仿宋" w:eastAsia="仿宋" w:cs="Times New Roman"/>
          <w:color w:val="000000"/>
          <w:spacing w:val="-2"/>
          <w:sz w:val="28"/>
          <w:szCs w:val="28"/>
          <w:highlight w:val="none"/>
          <w:lang w:val="en-US" w:eastAsia="zh-CN"/>
        </w:rPr>
        <w:t xml:space="preserve">   </w:t>
      </w:r>
      <w:r>
        <w:rPr>
          <w:rFonts w:hint="eastAsia" w:ascii="仿宋" w:hAnsi="仿宋" w:eastAsia="仿宋" w:cs="Times New Roman"/>
          <w:color w:val="000000"/>
          <w:spacing w:val="-2"/>
          <w:sz w:val="28"/>
          <w:szCs w:val="28"/>
          <w:highlight w:val="none"/>
        </w:rPr>
        <w:t xml:space="preserve">（3）合同及附件文本； </w:t>
      </w:r>
    </w:p>
    <w:p w14:paraId="09684E26">
      <w:pPr>
        <w:spacing w:line="420" w:lineRule="exact"/>
        <w:rPr>
          <w:rFonts w:hint="eastAsia" w:ascii="仿宋" w:hAnsi="仿宋" w:eastAsia="仿宋" w:cs="Times New Roman"/>
          <w:color w:val="000000"/>
          <w:spacing w:val="-2"/>
          <w:sz w:val="28"/>
          <w:szCs w:val="28"/>
          <w:highlight w:val="none"/>
        </w:rPr>
      </w:pPr>
      <w:r>
        <w:rPr>
          <w:rFonts w:hint="eastAsia" w:ascii="仿宋" w:hAnsi="仿宋" w:eastAsia="仿宋" w:cs="Times New Roman"/>
          <w:color w:val="000000"/>
          <w:spacing w:val="-2"/>
          <w:sz w:val="28"/>
          <w:szCs w:val="28"/>
          <w:highlight w:val="none"/>
          <w:lang w:val="en-US" w:eastAsia="zh-CN"/>
        </w:rPr>
        <w:t xml:space="preserve">   </w:t>
      </w:r>
      <w:r>
        <w:rPr>
          <w:rFonts w:hint="eastAsia" w:ascii="仿宋" w:hAnsi="仿宋" w:eastAsia="仿宋" w:cs="Times New Roman"/>
          <w:color w:val="000000"/>
          <w:spacing w:val="-2"/>
          <w:sz w:val="28"/>
          <w:szCs w:val="28"/>
          <w:highlight w:val="none"/>
        </w:rPr>
        <w:t>（4）其他资料。</w:t>
      </w:r>
    </w:p>
    <w:p w14:paraId="523868C4">
      <w:pPr>
        <w:spacing w:line="420" w:lineRule="exact"/>
        <w:rPr>
          <w:rFonts w:hint="eastAsia" w:ascii="仿宋" w:hAnsi="仿宋" w:eastAsia="仿宋" w:cs="Times New Roman"/>
          <w:color w:val="000000"/>
          <w:spacing w:val="-2"/>
          <w:sz w:val="28"/>
          <w:szCs w:val="28"/>
          <w:highlight w:val="none"/>
        </w:rPr>
      </w:pPr>
      <w:r>
        <w:rPr>
          <w:rFonts w:hint="eastAsia" w:ascii="仿宋" w:hAnsi="仿宋" w:eastAsia="仿宋" w:cs="Times New Roman"/>
          <w:color w:val="000000"/>
          <w:spacing w:val="-2"/>
          <w:sz w:val="28"/>
          <w:szCs w:val="28"/>
          <w:highlight w:val="none"/>
          <w:lang w:val="en-US" w:eastAsia="zh-CN"/>
        </w:rPr>
        <w:t xml:space="preserve">     </w:t>
      </w:r>
      <w:r>
        <w:rPr>
          <w:rFonts w:hint="eastAsia" w:ascii="仿宋" w:hAnsi="仿宋" w:eastAsia="仿宋" w:cs="Times New Roman"/>
          <w:color w:val="000000"/>
          <w:spacing w:val="-2"/>
          <w:sz w:val="28"/>
          <w:szCs w:val="28"/>
          <w:highlight w:val="none"/>
        </w:rPr>
        <w:t>8.4乙方向甲方提交项目实施过程中的所有资料，以便甲方日后管理和维护。交付资料应提供纸质版及电子文档，涵盖以下内容：</w:t>
      </w:r>
    </w:p>
    <w:p w14:paraId="4E96E28C">
      <w:pPr>
        <w:spacing w:line="420" w:lineRule="exact"/>
        <w:rPr>
          <w:rFonts w:hint="eastAsia" w:ascii="仿宋" w:hAnsi="仿宋" w:eastAsia="仿宋" w:cs="Times New Roman"/>
          <w:color w:val="000000"/>
          <w:spacing w:val="-2"/>
          <w:sz w:val="28"/>
          <w:szCs w:val="28"/>
          <w:highlight w:val="none"/>
        </w:rPr>
      </w:pPr>
      <w:r>
        <w:rPr>
          <w:rFonts w:hint="eastAsia" w:ascii="仿宋" w:hAnsi="仿宋" w:eastAsia="仿宋" w:cs="Times New Roman"/>
          <w:color w:val="000000"/>
          <w:spacing w:val="-2"/>
          <w:sz w:val="28"/>
          <w:szCs w:val="28"/>
          <w:highlight w:val="none"/>
          <w:lang w:val="en-US" w:eastAsia="zh-CN"/>
        </w:rPr>
        <w:t xml:space="preserve">   </w:t>
      </w:r>
      <w:r>
        <w:rPr>
          <w:rFonts w:hint="eastAsia" w:ascii="仿宋" w:hAnsi="仿宋" w:eastAsia="仿宋" w:cs="Times New Roman"/>
          <w:color w:val="000000"/>
          <w:spacing w:val="-2"/>
          <w:sz w:val="28"/>
          <w:szCs w:val="28"/>
          <w:highlight w:val="none"/>
        </w:rPr>
        <w:t>（1）项目实施前：需求分析报告；施工方案、项目实施计划、人员安排、进度表；</w:t>
      </w:r>
    </w:p>
    <w:p w14:paraId="63E80C19">
      <w:pPr>
        <w:spacing w:line="420" w:lineRule="exact"/>
        <w:rPr>
          <w:rFonts w:hint="eastAsia" w:ascii="仿宋" w:hAnsi="仿宋" w:eastAsia="仿宋" w:cs="Times New Roman"/>
          <w:color w:val="000000"/>
          <w:spacing w:val="-2"/>
          <w:sz w:val="28"/>
          <w:szCs w:val="28"/>
          <w:highlight w:val="none"/>
        </w:rPr>
      </w:pPr>
      <w:r>
        <w:rPr>
          <w:rFonts w:hint="eastAsia" w:ascii="仿宋" w:hAnsi="仿宋" w:eastAsia="仿宋" w:cs="Times New Roman"/>
          <w:color w:val="000000"/>
          <w:spacing w:val="-2"/>
          <w:sz w:val="28"/>
          <w:szCs w:val="28"/>
          <w:highlight w:val="none"/>
          <w:lang w:val="en-US" w:eastAsia="zh-CN"/>
        </w:rPr>
        <w:t xml:space="preserve">   </w:t>
      </w:r>
      <w:r>
        <w:rPr>
          <w:rFonts w:hint="eastAsia" w:ascii="仿宋" w:hAnsi="仿宋" w:eastAsia="仿宋" w:cs="Times New Roman"/>
          <w:color w:val="000000"/>
          <w:spacing w:val="-2"/>
          <w:sz w:val="28"/>
          <w:szCs w:val="28"/>
          <w:highlight w:val="none"/>
        </w:rPr>
        <w:t>（2）项目实施期间：开工报告、进场报告、调研报告、项目实施工作单、培训计划、培训签到表、用户使用手册、管理员使用手册、项目实施过程中衍生的其它相关资料；</w:t>
      </w:r>
    </w:p>
    <w:p w14:paraId="67E53764">
      <w:pPr>
        <w:spacing w:line="420" w:lineRule="exact"/>
        <w:rPr>
          <w:rFonts w:hint="eastAsia" w:ascii="仿宋" w:hAnsi="仿宋" w:eastAsia="仿宋" w:cs="Times New Roman"/>
          <w:color w:val="000000"/>
          <w:spacing w:val="-2"/>
          <w:sz w:val="28"/>
          <w:szCs w:val="28"/>
          <w:highlight w:val="none"/>
        </w:rPr>
      </w:pPr>
      <w:r>
        <w:rPr>
          <w:rFonts w:hint="eastAsia" w:ascii="仿宋" w:hAnsi="仿宋" w:eastAsia="仿宋" w:cs="Times New Roman"/>
          <w:color w:val="000000"/>
          <w:spacing w:val="-2"/>
          <w:sz w:val="28"/>
          <w:szCs w:val="28"/>
          <w:highlight w:val="none"/>
          <w:lang w:val="en-US" w:eastAsia="zh-CN"/>
        </w:rPr>
        <w:t xml:space="preserve">   </w:t>
      </w:r>
      <w:r>
        <w:rPr>
          <w:rFonts w:hint="eastAsia" w:ascii="仿宋" w:hAnsi="仿宋" w:eastAsia="仿宋" w:cs="Times New Roman"/>
          <w:color w:val="000000"/>
          <w:spacing w:val="-2"/>
          <w:sz w:val="28"/>
          <w:szCs w:val="28"/>
          <w:highlight w:val="none"/>
        </w:rPr>
        <w:t>（3）项目实施后：系统试运行和自测报告、常用问题处理手册、工作总结报告；</w:t>
      </w:r>
    </w:p>
    <w:p w14:paraId="7B1B89EA">
      <w:pPr>
        <w:spacing w:line="420" w:lineRule="exact"/>
        <w:rPr>
          <w:rFonts w:hint="eastAsia" w:ascii="仿宋" w:hAnsi="仿宋" w:eastAsia="仿宋" w:cs="Times New Roman"/>
          <w:color w:val="000000"/>
          <w:spacing w:val="-2"/>
          <w:sz w:val="28"/>
          <w:szCs w:val="28"/>
          <w:highlight w:val="none"/>
        </w:rPr>
      </w:pPr>
      <w:r>
        <w:rPr>
          <w:rFonts w:hint="eastAsia" w:ascii="仿宋" w:hAnsi="仿宋" w:eastAsia="仿宋" w:cs="Times New Roman"/>
          <w:color w:val="000000"/>
          <w:spacing w:val="-2"/>
          <w:sz w:val="28"/>
          <w:szCs w:val="28"/>
          <w:highlight w:val="none"/>
          <w:lang w:val="en-US" w:eastAsia="zh-CN"/>
        </w:rPr>
        <w:t xml:space="preserve">   </w:t>
      </w:r>
      <w:r>
        <w:rPr>
          <w:rFonts w:hint="eastAsia" w:ascii="仿宋" w:hAnsi="仿宋" w:eastAsia="仿宋" w:cs="Times New Roman"/>
          <w:color w:val="000000"/>
          <w:spacing w:val="-2"/>
          <w:sz w:val="28"/>
          <w:szCs w:val="28"/>
          <w:highlight w:val="none"/>
        </w:rPr>
        <w:t>（4）其他需要提交的材料；</w:t>
      </w:r>
    </w:p>
    <w:p w14:paraId="52D99150">
      <w:pPr>
        <w:spacing w:line="420" w:lineRule="exact"/>
        <w:rPr>
          <w:rFonts w:hint="eastAsia" w:ascii="仿宋" w:hAnsi="仿宋" w:eastAsia="仿宋" w:cs="Times New Roman"/>
          <w:color w:val="000000"/>
          <w:spacing w:val="-2"/>
          <w:sz w:val="28"/>
          <w:szCs w:val="28"/>
          <w:highlight w:val="none"/>
        </w:rPr>
      </w:pPr>
      <w:r>
        <w:rPr>
          <w:rFonts w:hint="eastAsia" w:ascii="仿宋" w:hAnsi="仿宋" w:eastAsia="仿宋" w:cs="Times New Roman"/>
          <w:color w:val="000000"/>
          <w:spacing w:val="-2"/>
          <w:sz w:val="28"/>
          <w:szCs w:val="28"/>
          <w:highlight w:val="none"/>
          <w:lang w:val="en-US" w:eastAsia="zh-CN"/>
        </w:rPr>
        <w:t xml:space="preserve">   </w:t>
      </w:r>
      <w:r>
        <w:rPr>
          <w:rFonts w:hint="eastAsia" w:ascii="仿宋" w:hAnsi="仿宋" w:eastAsia="仿宋" w:cs="Times New Roman"/>
          <w:color w:val="000000"/>
          <w:spacing w:val="-2"/>
          <w:sz w:val="28"/>
          <w:szCs w:val="28"/>
          <w:highlight w:val="none"/>
        </w:rPr>
        <w:t>（5）</w:t>
      </w:r>
      <w:r>
        <w:rPr>
          <w:rFonts w:hint="eastAsia" w:ascii="仿宋" w:hAnsi="仿宋" w:eastAsia="仿宋" w:cs="Times New Roman"/>
          <w:color w:val="000000"/>
          <w:spacing w:val="-2"/>
          <w:sz w:val="28"/>
          <w:szCs w:val="28"/>
          <w:highlight w:val="none"/>
          <w:lang w:eastAsia="zh-CN"/>
        </w:rPr>
        <w:t>乙方</w:t>
      </w:r>
      <w:r>
        <w:rPr>
          <w:rFonts w:hint="eastAsia" w:ascii="仿宋" w:hAnsi="仿宋" w:eastAsia="仿宋" w:cs="Times New Roman"/>
          <w:color w:val="000000"/>
          <w:spacing w:val="-2"/>
          <w:sz w:val="28"/>
          <w:szCs w:val="28"/>
          <w:highlight w:val="none"/>
        </w:rPr>
        <w:t>在项目实施过程中需要提供医院的业务模块数据库结构说明。</w:t>
      </w:r>
    </w:p>
    <w:p w14:paraId="563EDBD7">
      <w:pPr>
        <w:spacing w:line="420" w:lineRule="exact"/>
        <w:ind w:firstLine="552" w:firstLineChars="200"/>
        <w:rPr>
          <w:rFonts w:hint="eastAsia" w:ascii="黑体" w:hAnsi="黑体" w:eastAsia="黑体" w:cs="黑体"/>
          <w:color w:val="000000"/>
          <w:spacing w:val="-2"/>
          <w:sz w:val="28"/>
          <w:szCs w:val="28"/>
          <w:highlight w:val="none"/>
          <w:lang w:val="en-US" w:eastAsia="zh-CN"/>
        </w:rPr>
      </w:pPr>
      <w:r>
        <w:rPr>
          <w:rFonts w:hint="eastAsia" w:ascii="黑体" w:hAnsi="黑体" w:eastAsia="黑体" w:cs="黑体"/>
          <w:color w:val="000000"/>
          <w:spacing w:val="-2"/>
          <w:sz w:val="28"/>
          <w:szCs w:val="28"/>
          <w:highlight w:val="none"/>
          <w:lang w:val="en-US" w:eastAsia="zh-CN"/>
        </w:rPr>
        <w:t>9、售后要求</w:t>
      </w:r>
    </w:p>
    <w:p w14:paraId="08ADC1A4">
      <w:pPr>
        <w:spacing w:line="420" w:lineRule="exact"/>
        <w:ind w:firstLine="552" w:firstLineChars="200"/>
        <w:rPr>
          <w:rFonts w:ascii="仿宋" w:hAnsi="仿宋" w:eastAsia="仿宋" w:cs="宋体"/>
          <w:color w:val="000000"/>
          <w:spacing w:val="-2"/>
          <w:sz w:val="28"/>
          <w:szCs w:val="28"/>
          <w:highlight w:val="none"/>
          <w:lang w:val="zh-CN"/>
        </w:rPr>
      </w:pPr>
      <w:r>
        <w:rPr>
          <w:rFonts w:ascii="仿宋" w:hAnsi="仿宋" w:eastAsia="仿宋" w:cs="宋体"/>
          <w:color w:val="000000"/>
          <w:spacing w:val="-2"/>
          <w:sz w:val="28"/>
          <w:szCs w:val="28"/>
          <w:highlight w:val="none"/>
          <w:lang w:val="zh-CN"/>
        </w:rPr>
        <w:t>（1）</w:t>
      </w:r>
      <w:r>
        <w:rPr>
          <w:rFonts w:hint="eastAsia" w:ascii="仿宋" w:hAnsi="仿宋" w:eastAsia="仿宋"/>
          <w:sz w:val="28"/>
          <w:szCs w:val="28"/>
          <w:highlight w:val="none"/>
          <w:lang w:eastAsia="zh-CN"/>
        </w:rPr>
        <w:t>售后服务内容：包括免费升级、功能完善、数据备份恢复、故障排除、定期巡检、性能调优、技术咨询等，并负责系统的开发、处理、协调与各系统软件等生产厂商的关系</w:t>
      </w:r>
      <w:r>
        <w:rPr>
          <w:rFonts w:ascii="仿宋" w:hAnsi="仿宋" w:eastAsia="仿宋" w:cs="宋体"/>
          <w:color w:val="000000"/>
          <w:spacing w:val="-2"/>
          <w:sz w:val="28"/>
          <w:szCs w:val="28"/>
          <w:highlight w:val="none"/>
          <w:lang w:val="zh-CN"/>
        </w:rPr>
        <w:t>。</w:t>
      </w:r>
    </w:p>
    <w:p w14:paraId="2960DFAB">
      <w:pPr>
        <w:spacing w:line="420" w:lineRule="exact"/>
        <w:ind w:firstLine="552" w:firstLineChars="200"/>
        <w:rPr>
          <w:rFonts w:ascii="仿宋" w:hAnsi="仿宋" w:eastAsia="仿宋" w:cs="宋体"/>
          <w:color w:val="000000"/>
          <w:spacing w:val="-2"/>
          <w:sz w:val="28"/>
          <w:szCs w:val="28"/>
          <w:highlight w:val="none"/>
          <w:lang w:val="zh-CN"/>
        </w:rPr>
      </w:pPr>
      <w:r>
        <w:rPr>
          <w:rFonts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en-US" w:eastAsia="zh-CN"/>
        </w:rPr>
        <w:t>2</w:t>
      </w:r>
      <w:r>
        <w:rPr>
          <w:rFonts w:ascii="仿宋" w:hAnsi="仿宋" w:eastAsia="仿宋" w:cs="宋体"/>
          <w:color w:val="000000"/>
          <w:spacing w:val="-2"/>
          <w:sz w:val="28"/>
          <w:szCs w:val="28"/>
          <w:highlight w:val="none"/>
          <w:lang w:val="zh-CN"/>
        </w:rPr>
        <w:t>）项目</w:t>
      </w:r>
      <w:r>
        <w:rPr>
          <w:rFonts w:hint="eastAsia" w:ascii="仿宋" w:hAnsi="仿宋" w:eastAsia="仿宋" w:cs="宋体"/>
          <w:color w:val="000000"/>
          <w:spacing w:val="-2"/>
          <w:sz w:val="28"/>
          <w:szCs w:val="28"/>
          <w:highlight w:val="none"/>
          <w:lang w:val="en-US" w:eastAsia="zh-CN"/>
        </w:rPr>
        <w:t>服务</w:t>
      </w:r>
      <w:r>
        <w:rPr>
          <w:rFonts w:ascii="仿宋" w:hAnsi="仿宋" w:eastAsia="仿宋" w:cs="宋体"/>
          <w:color w:val="000000"/>
          <w:spacing w:val="-2"/>
          <w:sz w:val="28"/>
          <w:szCs w:val="28"/>
          <w:highlight w:val="none"/>
          <w:lang w:val="zh-CN"/>
        </w:rPr>
        <w:t>期：</w:t>
      </w:r>
      <w:r>
        <w:rPr>
          <w:rFonts w:hint="eastAsia" w:ascii="仿宋" w:hAnsi="仿宋" w:eastAsia="仿宋" w:cs="宋体"/>
          <w:color w:val="000000"/>
          <w:spacing w:val="-2"/>
          <w:sz w:val="28"/>
          <w:szCs w:val="28"/>
          <w:highlight w:val="none"/>
          <w:lang w:val="en-US" w:eastAsia="zh-CN"/>
        </w:rPr>
        <w:t>3</w:t>
      </w:r>
      <w:r>
        <w:rPr>
          <w:rFonts w:ascii="仿宋" w:hAnsi="仿宋" w:eastAsia="仿宋" w:cs="宋体"/>
          <w:color w:val="000000"/>
          <w:spacing w:val="-2"/>
          <w:sz w:val="28"/>
          <w:szCs w:val="28"/>
          <w:highlight w:val="none"/>
          <w:lang w:val="zh-CN"/>
        </w:rPr>
        <w:t>年</w:t>
      </w:r>
    </w:p>
    <w:p w14:paraId="3AD11FEA">
      <w:pPr>
        <w:spacing w:line="420" w:lineRule="exact"/>
        <w:ind w:firstLine="552" w:firstLineChars="200"/>
        <w:rPr>
          <w:rFonts w:hint="eastAsia" w:ascii="仿宋" w:hAnsi="仿宋" w:eastAsia="仿宋" w:cs="Times New Roman"/>
          <w:color w:val="000000"/>
          <w:spacing w:val="-2"/>
          <w:sz w:val="28"/>
          <w:szCs w:val="28"/>
          <w:highlight w:val="none"/>
          <w:lang w:val="zh-CN" w:eastAsia="zh-CN"/>
        </w:rPr>
      </w:pPr>
      <w:r>
        <w:rPr>
          <w:rFonts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en-US" w:eastAsia="zh-CN"/>
        </w:rPr>
        <w:t>3</w:t>
      </w:r>
      <w:r>
        <w:rPr>
          <w:rFonts w:ascii="仿宋" w:hAnsi="仿宋" w:eastAsia="仿宋" w:cs="宋体"/>
          <w:color w:val="000000"/>
          <w:spacing w:val="-2"/>
          <w:sz w:val="28"/>
          <w:szCs w:val="28"/>
          <w:highlight w:val="none"/>
          <w:lang w:val="zh-CN"/>
        </w:rPr>
        <w:t>）</w:t>
      </w:r>
      <w:r>
        <w:rPr>
          <w:rFonts w:hint="eastAsia" w:ascii="仿宋" w:hAnsi="仿宋" w:eastAsia="仿宋" w:cs="Times New Roman"/>
          <w:color w:val="000000"/>
          <w:spacing w:val="-2"/>
          <w:sz w:val="28"/>
          <w:szCs w:val="28"/>
          <w:highlight w:val="none"/>
          <w:lang w:val="zh-CN" w:eastAsia="zh-CN"/>
        </w:rPr>
        <w:t>乙方</w:t>
      </w:r>
      <w:r>
        <w:rPr>
          <w:rFonts w:hint="eastAsia" w:ascii="仿宋" w:hAnsi="仿宋" w:eastAsia="仿宋" w:cs="Times New Roman"/>
          <w:color w:val="000000"/>
          <w:spacing w:val="-2"/>
          <w:sz w:val="28"/>
          <w:szCs w:val="28"/>
          <w:highlight w:val="none"/>
          <w:lang w:val="en-US" w:eastAsia="zh-CN"/>
        </w:rPr>
        <w:t>服务</w:t>
      </w:r>
      <w:r>
        <w:rPr>
          <w:rFonts w:hint="eastAsia" w:ascii="仿宋" w:hAnsi="仿宋" w:eastAsia="仿宋" w:cs="Times New Roman"/>
          <w:color w:val="000000"/>
          <w:spacing w:val="-2"/>
          <w:sz w:val="28"/>
          <w:szCs w:val="28"/>
          <w:highlight w:val="none"/>
          <w:lang w:val="zh-CN" w:eastAsia="zh-CN"/>
        </w:rPr>
        <w:t>期内提供的技术服务为7×24小时支持维护服务，包括邮件、电话、远程维护、现场服务等方式。接到甲方问题报修后，乙方3</w:t>
      </w:r>
      <w:r>
        <w:rPr>
          <w:rFonts w:hint="eastAsia" w:ascii="仿宋" w:hAnsi="仿宋" w:eastAsia="仿宋" w:cs="Times New Roman"/>
          <w:color w:val="000000"/>
          <w:spacing w:val="-2"/>
          <w:sz w:val="28"/>
          <w:szCs w:val="28"/>
          <w:highlight w:val="none"/>
          <w:lang w:val="en-US" w:eastAsia="zh-CN"/>
        </w:rPr>
        <w:t>0</w:t>
      </w:r>
      <w:r>
        <w:rPr>
          <w:rFonts w:hint="eastAsia" w:ascii="仿宋" w:hAnsi="仿宋" w:eastAsia="仿宋" w:cs="Times New Roman"/>
          <w:color w:val="000000"/>
          <w:spacing w:val="-2"/>
          <w:sz w:val="28"/>
          <w:szCs w:val="28"/>
          <w:highlight w:val="none"/>
          <w:lang w:val="zh-CN" w:eastAsia="zh-CN"/>
        </w:rPr>
        <w:t>分钟内做出明确响应和安排：即时通过远程方式查找紧急事件的事发原因并通过远程途径解决相应问题。</w:t>
      </w:r>
      <w:r>
        <w:rPr>
          <w:rFonts w:hint="eastAsia" w:ascii="仿宋" w:hAnsi="仿宋" w:eastAsia="仿宋" w:cs="Times New Roman"/>
          <w:color w:val="000000"/>
          <w:spacing w:val="-2"/>
          <w:sz w:val="28"/>
          <w:szCs w:val="28"/>
          <w:highlight w:val="none"/>
          <w:lang w:val="en-US" w:eastAsia="zh-CN"/>
        </w:rPr>
        <w:t>1</w:t>
      </w:r>
      <w:r>
        <w:rPr>
          <w:rFonts w:hint="eastAsia" w:ascii="仿宋" w:hAnsi="仿宋" w:eastAsia="仿宋" w:cs="Times New Roman"/>
          <w:color w:val="000000"/>
          <w:spacing w:val="-2"/>
          <w:sz w:val="28"/>
          <w:szCs w:val="28"/>
          <w:highlight w:val="none"/>
          <w:lang w:val="zh-CN" w:eastAsia="zh-CN"/>
        </w:rPr>
        <w:t>小时内派工程师到达现场，24 小时内解决问题，提供不间断的服务直到系统正常运行。</w:t>
      </w:r>
    </w:p>
    <w:p w14:paraId="2EDAC6D5">
      <w:pPr>
        <w:spacing w:line="420" w:lineRule="exact"/>
        <w:ind w:firstLine="552" w:firstLineChars="200"/>
        <w:rPr>
          <w:rFonts w:hint="eastAsia" w:ascii="仿宋" w:hAnsi="仿宋" w:eastAsia="仿宋" w:cs="Times New Roman"/>
          <w:color w:val="000000"/>
          <w:spacing w:val="-2"/>
          <w:sz w:val="28"/>
          <w:szCs w:val="28"/>
          <w:highlight w:val="none"/>
          <w:lang w:val="en-US" w:eastAsia="zh-CN"/>
        </w:rPr>
      </w:pPr>
      <w:r>
        <w:rPr>
          <w:rFonts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en-US" w:eastAsia="zh-CN"/>
        </w:rPr>
        <w:t>4</w:t>
      </w:r>
      <w:r>
        <w:rPr>
          <w:rFonts w:ascii="仿宋" w:hAnsi="仿宋" w:eastAsia="仿宋" w:cs="宋体"/>
          <w:color w:val="000000"/>
          <w:spacing w:val="-2"/>
          <w:sz w:val="28"/>
          <w:szCs w:val="28"/>
          <w:highlight w:val="none"/>
          <w:lang w:val="zh-CN"/>
        </w:rPr>
        <w:t>）</w:t>
      </w:r>
      <w:r>
        <w:rPr>
          <w:rFonts w:hint="eastAsia" w:ascii="仿宋" w:hAnsi="仿宋" w:eastAsia="仿宋" w:cs="Times New Roman"/>
          <w:color w:val="000000"/>
          <w:spacing w:val="-2"/>
          <w:sz w:val="28"/>
          <w:szCs w:val="28"/>
          <w:highlight w:val="none"/>
          <w:lang w:val="en-US" w:eastAsia="zh-CN"/>
        </w:rPr>
        <w:t>首次服务期结束后第一年的系统维保费用最高限价：不超过合同总价的6%。此后每一年的系统维保费用，可根据市场行情按照上一年维保费的±10%内进行增减，届时双方另行签订系统维保服务合同。</w:t>
      </w:r>
    </w:p>
    <w:p w14:paraId="0CAFE545">
      <w:pPr>
        <w:spacing w:line="420" w:lineRule="exact"/>
        <w:ind w:firstLine="552" w:firstLineChars="200"/>
        <w:rPr>
          <w:rFonts w:hint="default" w:ascii="仿宋" w:hAnsi="仿宋" w:eastAsia="仿宋" w:cs="Times New Roman"/>
          <w:color w:val="000000"/>
          <w:spacing w:val="-2"/>
          <w:sz w:val="28"/>
          <w:szCs w:val="28"/>
          <w:highlight w:val="none"/>
          <w:lang w:val="en-US" w:eastAsia="zh-CN"/>
        </w:rPr>
      </w:pPr>
      <w:r>
        <w:rPr>
          <w:rFonts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en-US" w:eastAsia="zh-CN"/>
        </w:rPr>
        <w:t>5</w:t>
      </w:r>
      <w:r>
        <w:rPr>
          <w:rFonts w:ascii="仿宋" w:hAnsi="仿宋" w:eastAsia="仿宋" w:cs="宋体"/>
          <w:color w:val="000000"/>
          <w:spacing w:val="-2"/>
          <w:sz w:val="28"/>
          <w:szCs w:val="28"/>
          <w:highlight w:val="none"/>
          <w:lang w:val="zh-CN"/>
        </w:rPr>
        <w:t>）</w:t>
      </w:r>
      <w:r>
        <w:rPr>
          <w:rFonts w:hint="eastAsia" w:ascii="仿宋" w:hAnsi="仿宋" w:eastAsia="仿宋" w:cs="Times New Roman"/>
          <w:color w:val="000000"/>
          <w:spacing w:val="-2"/>
          <w:sz w:val="28"/>
          <w:szCs w:val="28"/>
          <w:highlight w:val="none"/>
          <w:lang w:val="en-US" w:eastAsia="zh-CN"/>
        </w:rPr>
        <w:t>乙</w:t>
      </w:r>
      <w:r>
        <w:rPr>
          <w:rFonts w:hint="default" w:ascii="仿宋" w:hAnsi="仿宋" w:eastAsia="仿宋" w:cs="Times New Roman"/>
          <w:color w:val="000000"/>
          <w:spacing w:val="-2"/>
          <w:sz w:val="28"/>
          <w:szCs w:val="28"/>
          <w:highlight w:val="none"/>
          <w:lang w:val="en-US" w:eastAsia="zh-CN"/>
        </w:rPr>
        <w:t>方在</w:t>
      </w:r>
      <w:r>
        <w:rPr>
          <w:rFonts w:hint="eastAsia" w:ascii="仿宋" w:hAnsi="仿宋" w:eastAsia="仿宋" w:cs="Times New Roman"/>
          <w:color w:val="000000"/>
          <w:spacing w:val="-2"/>
          <w:sz w:val="28"/>
          <w:szCs w:val="28"/>
          <w:highlight w:val="none"/>
          <w:lang w:val="en-US" w:eastAsia="zh-CN"/>
        </w:rPr>
        <w:t>服务</w:t>
      </w:r>
      <w:r>
        <w:rPr>
          <w:rFonts w:hint="default" w:ascii="仿宋" w:hAnsi="仿宋" w:eastAsia="仿宋" w:cs="Times New Roman"/>
          <w:color w:val="000000"/>
          <w:spacing w:val="-2"/>
          <w:sz w:val="28"/>
          <w:szCs w:val="28"/>
          <w:highlight w:val="none"/>
          <w:lang w:val="en-US" w:eastAsia="zh-CN"/>
        </w:rPr>
        <w:t>期内需按</w:t>
      </w:r>
      <w:r>
        <w:rPr>
          <w:rFonts w:hint="eastAsia" w:ascii="仿宋" w:hAnsi="仿宋" w:eastAsia="仿宋" w:cs="Times New Roman"/>
          <w:color w:val="000000"/>
          <w:spacing w:val="-2"/>
          <w:sz w:val="28"/>
          <w:szCs w:val="28"/>
          <w:highlight w:val="none"/>
          <w:lang w:val="en-US" w:eastAsia="zh-CN"/>
        </w:rPr>
        <w:t>甲方</w:t>
      </w:r>
      <w:r>
        <w:rPr>
          <w:rFonts w:hint="default" w:ascii="仿宋" w:hAnsi="仿宋" w:eastAsia="仿宋" w:cs="Times New Roman"/>
          <w:color w:val="000000"/>
          <w:spacing w:val="-2"/>
          <w:sz w:val="28"/>
          <w:szCs w:val="28"/>
          <w:highlight w:val="none"/>
          <w:lang w:val="en-US" w:eastAsia="zh-CN"/>
        </w:rPr>
        <w:t>要求不定期提供技术培训，以确保工作人员长期正常使用。</w:t>
      </w:r>
    </w:p>
    <w:p w14:paraId="032F2718">
      <w:pPr>
        <w:spacing w:line="420" w:lineRule="exact"/>
        <w:ind w:firstLine="552" w:firstLineChars="200"/>
        <w:rPr>
          <w:rFonts w:hint="default" w:ascii="仿宋" w:hAnsi="仿宋" w:eastAsia="仿宋" w:cs="Times New Roman"/>
          <w:color w:val="000000"/>
          <w:spacing w:val="-2"/>
          <w:sz w:val="28"/>
          <w:szCs w:val="28"/>
          <w:highlight w:val="none"/>
          <w:lang w:val="en-US" w:eastAsia="zh-CN"/>
        </w:rPr>
      </w:pPr>
      <w:r>
        <w:rPr>
          <w:rFonts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en-US" w:eastAsia="zh-CN"/>
        </w:rPr>
        <w:t>6</w:t>
      </w:r>
      <w:r>
        <w:rPr>
          <w:rFonts w:ascii="仿宋" w:hAnsi="仿宋" w:eastAsia="仿宋" w:cs="宋体"/>
          <w:color w:val="000000"/>
          <w:spacing w:val="-2"/>
          <w:sz w:val="28"/>
          <w:szCs w:val="28"/>
          <w:highlight w:val="none"/>
          <w:lang w:val="zh-CN"/>
        </w:rPr>
        <w:t>）</w:t>
      </w:r>
      <w:r>
        <w:rPr>
          <w:rFonts w:hint="eastAsia" w:ascii="仿宋" w:hAnsi="仿宋" w:eastAsia="仿宋" w:cs="Times New Roman"/>
          <w:color w:val="000000"/>
          <w:spacing w:val="-2"/>
          <w:sz w:val="28"/>
          <w:szCs w:val="28"/>
          <w:highlight w:val="none"/>
          <w:lang w:val="en-US" w:eastAsia="zh-CN"/>
        </w:rPr>
        <w:t>乙</w:t>
      </w:r>
      <w:r>
        <w:rPr>
          <w:rFonts w:hint="default" w:ascii="仿宋" w:hAnsi="仿宋" w:eastAsia="仿宋" w:cs="Times New Roman"/>
          <w:color w:val="000000"/>
          <w:spacing w:val="-2"/>
          <w:sz w:val="28"/>
          <w:szCs w:val="28"/>
          <w:highlight w:val="none"/>
          <w:lang w:val="en-US" w:eastAsia="zh-CN"/>
        </w:rPr>
        <w:t>方对系统软件进行更新及升级时应不影响原有应用系统的正常运行和效率，对系统软件的更新及升级时，未经</w:t>
      </w:r>
      <w:r>
        <w:rPr>
          <w:rFonts w:hint="eastAsia" w:ascii="仿宋" w:hAnsi="仿宋" w:eastAsia="仿宋" w:cs="Times New Roman"/>
          <w:color w:val="000000"/>
          <w:spacing w:val="-2"/>
          <w:sz w:val="28"/>
          <w:szCs w:val="28"/>
          <w:highlight w:val="none"/>
          <w:lang w:val="en-US" w:eastAsia="zh-CN"/>
        </w:rPr>
        <w:t>甲方</w:t>
      </w:r>
      <w:r>
        <w:rPr>
          <w:rFonts w:hint="default" w:ascii="仿宋" w:hAnsi="仿宋" w:eastAsia="仿宋" w:cs="Times New Roman"/>
          <w:color w:val="000000"/>
          <w:spacing w:val="-2"/>
          <w:sz w:val="28"/>
          <w:szCs w:val="28"/>
          <w:highlight w:val="none"/>
          <w:lang w:val="en-US" w:eastAsia="zh-CN"/>
        </w:rPr>
        <w:t>同意，不得改变针对本项目基本功能的要求。</w:t>
      </w:r>
    </w:p>
    <w:p w14:paraId="5BF59707">
      <w:pPr>
        <w:spacing w:line="420" w:lineRule="exact"/>
        <w:ind w:firstLine="552" w:firstLineChars="200"/>
        <w:rPr>
          <w:rFonts w:hint="default" w:ascii="仿宋" w:hAnsi="仿宋" w:eastAsia="仿宋" w:cs="Times New Roman"/>
          <w:color w:val="000000"/>
          <w:spacing w:val="-2"/>
          <w:sz w:val="28"/>
          <w:szCs w:val="28"/>
          <w:highlight w:val="none"/>
          <w:lang w:val="en-US" w:eastAsia="zh-CN"/>
        </w:rPr>
      </w:pPr>
      <w:r>
        <w:rPr>
          <w:rFonts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en-US" w:eastAsia="zh-CN"/>
        </w:rPr>
        <w:t>7</w:t>
      </w:r>
      <w:r>
        <w:rPr>
          <w:rFonts w:ascii="仿宋" w:hAnsi="仿宋" w:eastAsia="仿宋" w:cs="宋体"/>
          <w:color w:val="000000"/>
          <w:spacing w:val="-2"/>
          <w:sz w:val="28"/>
          <w:szCs w:val="28"/>
          <w:highlight w:val="none"/>
          <w:lang w:val="zh-CN"/>
        </w:rPr>
        <w:t>）</w:t>
      </w:r>
      <w:r>
        <w:rPr>
          <w:rFonts w:hint="default" w:ascii="仿宋" w:hAnsi="仿宋" w:eastAsia="仿宋" w:cs="Times New Roman"/>
          <w:color w:val="000000"/>
          <w:spacing w:val="-2"/>
          <w:sz w:val="28"/>
          <w:szCs w:val="28"/>
          <w:highlight w:val="none"/>
          <w:lang w:val="en-US" w:eastAsia="zh-CN"/>
        </w:rPr>
        <w:t>本合同履行过程中及</w:t>
      </w:r>
      <w:r>
        <w:rPr>
          <w:rFonts w:hint="eastAsia" w:ascii="仿宋" w:hAnsi="仿宋" w:eastAsia="仿宋" w:cs="Times New Roman"/>
          <w:color w:val="000000"/>
          <w:spacing w:val="-2"/>
          <w:sz w:val="28"/>
          <w:szCs w:val="28"/>
          <w:highlight w:val="none"/>
          <w:lang w:val="en-US" w:eastAsia="zh-CN"/>
        </w:rPr>
        <w:t>服务</w:t>
      </w:r>
      <w:r>
        <w:rPr>
          <w:rFonts w:hint="default" w:ascii="仿宋" w:hAnsi="仿宋" w:eastAsia="仿宋" w:cs="Times New Roman"/>
          <w:color w:val="000000"/>
          <w:spacing w:val="-2"/>
          <w:sz w:val="28"/>
          <w:szCs w:val="28"/>
          <w:highlight w:val="none"/>
          <w:lang w:val="en-US" w:eastAsia="zh-CN"/>
        </w:rPr>
        <w:t>期内，若出现安全漏洞或安全隐患时，</w:t>
      </w:r>
      <w:r>
        <w:rPr>
          <w:rFonts w:hint="eastAsia" w:ascii="仿宋" w:hAnsi="仿宋" w:eastAsia="仿宋" w:cs="Times New Roman"/>
          <w:color w:val="000000"/>
          <w:spacing w:val="-2"/>
          <w:sz w:val="28"/>
          <w:szCs w:val="28"/>
          <w:highlight w:val="none"/>
          <w:lang w:val="en-US" w:eastAsia="zh-CN"/>
        </w:rPr>
        <w:t>乙</w:t>
      </w:r>
      <w:r>
        <w:rPr>
          <w:rFonts w:hint="default" w:ascii="仿宋" w:hAnsi="仿宋" w:eastAsia="仿宋" w:cs="Times New Roman"/>
          <w:color w:val="000000"/>
          <w:spacing w:val="-2"/>
          <w:sz w:val="28"/>
          <w:szCs w:val="28"/>
          <w:highlight w:val="none"/>
          <w:lang w:val="en-US" w:eastAsia="zh-CN"/>
        </w:rPr>
        <w:t>方应立即解决漏洞或隐患。或出现高危隐患时，即使合同履行完毕或已过</w:t>
      </w:r>
      <w:r>
        <w:rPr>
          <w:rFonts w:hint="eastAsia" w:ascii="仿宋" w:hAnsi="仿宋" w:eastAsia="仿宋" w:cs="Times New Roman"/>
          <w:color w:val="000000"/>
          <w:spacing w:val="-2"/>
          <w:sz w:val="28"/>
          <w:szCs w:val="28"/>
          <w:highlight w:val="none"/>
          <w:lang w:val="en-US" w:eastAsia="zh-CN"/>
        </w:rPr>
        <w:t>服务</w:t>
      </w:r>
      <w:r>
        <w:rPr>
          <w:rFonts w:hint="default" w:ascii="仿宋" w:hAnsi="仿宋" w:eastAsia="仿宋" w:cs="Times New Roman"/>
          <w:color w:val="000000"/>
          <w:spacing w:val="-2"/>
          <w:sz w:val="28"/>
          <w:szCs w:val="28"/>
          <w:highlight w:val="none"/>
          <w:lang w:val="en-US" w:eastAsia="zh-CN"/>
        </w:rPr>
        <w:t>期，</w:t>
      </w:r>
      <w:r>
        <w:rPr>
          <w:rFonts w:hint="eastAsia" w:ascii="仿宋" w:hAnsi="仿宋" w:eastAsia="仿宋" w:cs="Times New Roman"/>
          <w:color w:val="000000"/>
          <w:spacing w:val="-2"/>
          <w:sz w:val="28"/>
          <w:szCs w:val="28"/>
          <w:highlight w:val="none"/>
          <w:lang w:val="en-US" w:eastAsia="zh-CN"/>
        </w:rPr>
        <w:t>乙</w:t>
      </w:r>
      <w:r>
        <w:rPr>
          <w:rFonts w:hint="default" w:ascii="仿宋" w:hAnsi="仿宋" w:eastAsia="仿宋" w:cs="Times New Roman"/>
          <w:color w:val="000000"/>
          <w:spacing w:val="-2"/>
          <w:sz w:val="28"/>
          <w:szCs w:val="28"/>
          <w:highlight w:val="none"/>
          <w:lang w:val="en-US" w:eastAsia="zh-CN"/>
        </w:rPr>
        <w:t>方也应给予技术支持并提供解决方案。</w:t>
      </w:r>
    </w:p>
    <w:p w14:paraId="582D3FD9">
      <w:pPr>
        <w:spacing w:line="420" w:lineRule="exact"/>
        <w:ind w:firstLine="552" w:firstLineChars="200"/>
        <w:rPr>
          <w:rFonts w:hint="default" w:ascii="仿宋" w:hAnsi="仿宋" w:eastAsia="仿宋" w:cs="Times New Roman"/>
          <w:color w:val="000000"/>
          <w:spacing w:val="-2"/>
          <w:sz w:val="28"/>
          <w:szCs w:val="28"/>
          <w:highlight w:val="none"/>
          <w:lang w:val="en-US" w:eastAsia="zh-CN"/>
        </w:rPr>
      </w:pPr>
      <w:r>
        <w:rPr>
          <w:rFonts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en-US" w:eastAsia="zh-CN"/>
        </w:rPr>
        <w:t>8</w:t>
      </w:r>
      <w:r>
        <w:rPr>
          <w:rFonts w:ascii="仿宋" w:hAnsi="仿宋" w:eastAsia="仿宋" w:cs="宋体"/>
          <w:color w:val="000000"/>
          <w:spacing w:val="-2"/>
          <w:sz w:val="28"/>
          <w:szCs w:val="28"/>
          <w:highlight w:val="none"/>
          <w:lang w:val="zh-CN"/>
        </w:rPr>
        <w:t>）</w:t>
      </w:r>
      <w:r>
        <w:rPr>
          <w:rFonts w:hint="eastAsia" w:ascii="仿宋" w:hAnsi="仿宋" w:eastAsia="仿宋" w:cs="Times New Roman"/>
          <w:color w:val="000000"/>
          <w:spacing w:val="-2"/>
          <w:sz w:val="28"/>
          <w:szCs w:val="28"/>
          <w:highlight w:val="none"/>
          <w:lang w:val="en-US" w:eastAsia="zh-CN"/>
        </w:rPr>
        <w:t>乙</w:t>
      </w:r>
      <w:r>
        <w:rPr>
          <w:rFonts w:hint="default" w:ascii="仿宋" w:hAnsi="仿宋" w:eastAsia="仿宋" w:cs="Times New Roman"/>
          <w:color w:val="000000"/>
          <w:spacing w:val="-2"/>
          <w:sz w:val="28"/>
          <w:szCs w:val="28"/>
          <w:highlight w:val="none"/>
          <w:lang w:val="en-US" w:eastAsia="zh-CN"/>
        </w:rPr>
        <w:t>方应保证软件为自主知识产权，若因此产生纠纷造成</w:t>
      </w:r>
      <w:r>
        <w:rPr>
          <w:rFonts w:hint="eastAsia" w:ascii="仿宋" w:hAnsi="仿宋" w:eastAsia="仿宋" w:cs="Times New Roman"/>
          <w:color w:val="000000"/>
          <w:spacing w:val="-2"/>
          <w:sz w:val="28"/>
          <w:szCs w:val="28"/>
          <w:highlight w:val="none"/>
          <w:lang w:val="en-US" w:eastAsia="zh-CN"/>
        </w:rPr>
        <w:t>甲方</w:t>
      </w:r>
      <w:r>
        <w:rPr>
          <w:rFonts w:hint="default" w:ascii="仿宋" w:hAnsi="仿宋" w:eastAsia="仿宋" w:cs="Times New Roman"/>
          <w:color w:val="000000"/>
          <w:spacing w:val="-2"/>
          <w:sz w:val="28"/>
          <w:szCs w:val="28"/>
          <w:highlight w:val="none"/>
          <w:lang w:val="en-US" w:eastAsia="zh-CN"/>
        </w:rPr>
        <w:t>不能使用，造成</w:t>
      </w:r>
      <w:r>
        <w:rPr>
          <w:rFonts w:hint="eastAsia" w:ascii="仿宋" w:hAnsi="仿宋" w:eastAsia="仿宋" w:cs="Times New Roman"/>
          <w:color w:val="000000"/>
          <w:spacing w:val="-2"/>
          <w:sz w:val="28"/>
          <w:szCs w:val="28"/>
          <w:highlight w:val="none"/>
          <w:lang w:val="en-US" w:eastAsia="zh-CN"/>
        </w:rPr>
        <w:t>甲方</w:t>
      </w:r>
      <w:r>
        <w:rPr>
          <w:rFonts w:hint="default" w:ascii="仿宋" w:hAnsi="仿宋" w:eastAsia="仿宋" w:cs="Times New Roman"/>
          <w:color w:val="000000"/>
          <w:spacing w:val="-2"/>
          <w:sz w:val="28"/>
          <w:szCs w:val="28"/>
          <w:highlight w:val="none"/>
          <w:lang w:val="en-US" w:eastAsia="zh-CN"/>
        </w:rPr>
        <w:t>的损失，由</w:t>
      </w:r>
      <w:r>
        <w:rPr>
          <w:rFonts w:hint="eastAsia" w:ascii="仿宋" w:hAnsi="仿宋" w:eastAsia="仿宋" w:cs="Times New Roman"/>
          <w:color w:val="000000"/>
          <w:spacing w:val="-2"/>
          <w:sz w:val="28"/>
          <w:szCs w:val="28"/>
          <w:highlight w:val="none"/>
          <w:lang w:val="en-US" w:eastAsia="zh-CN"/>
        </w:rPr>
        <w:t>乙</w:t>
      </w:r>
      <w:r>
        <w:rPr>
          <w:rFonts w:hint="default" w:ascii="仿宋" w:hAnsi="仿宋" w:eastAsia="仿宋" w:cs="Times New Roman"/>
          <w:color w:val="000000"/>
          <w:spacing w:val="-2"/>
          <w:sz w:val="28"/>
          <w:szCs w:val="28"/>
          <w:highlight w:val="none"/>
          <w:lang w:val="en-US" w:eastAsia="zh-CN"/>
        </w:rPr>
        <w:t>方承担相关损失并进行赔偿。</w:t>
      </w:r>
    </w:p>
    <w:p w14:paraId="0FF73E9D">
      <w:pPr>
        <w:spacing w:line="420" w:lineRule="exact"/>
        <w:ind w:firstLine="552" w:firstLineChars="200"/>
        <w:rPr>
          <w:rFonts w:hint="default" w:ascii="仿宋" w:hAnsi="仿宋" w:eastAsia="仿宋" w:cs="Times New Roman"/>
          <w:color w:val="000000"/>
          <w:spacing w:val="-2"/>
          <w:sz w:val="28"/>
          <w:szCs w:val="28"/>
          <w:highlight w:val="none"/>
          <w:lang w:val="en-US" w:eastAsia="zh-CN"/>
        </w:rPr>
      </w:pPr>
      <w:r>
        <w:rPr>
          <w:rFonts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en-US" w:eastAsia="zh-CN"/>
        </w:rPr>
        <w:t>9</w:t>
      </w:r>
      <w:r>
        <w:rPr>
          <w:rFonts w:ascii="仿宋" w:hAnsi="仿宋" w:eastAsia="仿宋" w:cs="宋体"/>
          <w:color w:val="000000"/>
          <w:spacing w:val="-2"/>
          <w:sz w:val="28"/>
          <w:szCs w:val="28"/>
          <w:highlight w:val="none"/>
          <w:lang w:val="zh-CN"/>
        </w:rPr>
        <w:t>）</w:t>
      </w:r>
      <w:r>
        <w:rPr>
          <w:rFonts w:hint="default" w:ascii="仿宋" w:hAnsi="仿宋" w:eastAsia="仿宋" w:cs="Times New Roman"/>
          <w:color w:val="000000"/>
          <w:spacing w:val="-2"/>
          <w:sz w:val="28"/>
          <w:szCs w:val="28"/>
          <w:highlight w:val="none"/>
          <w:lang w:val="en-US" w:eastAsia="zh-CN"/>
        </w:rPr>
        <w:t>包含与医院在用系统的接口费用，包括但不限于以下系统：数据集成平台、HIS、EMR、PACS、LIS等，</w:t>
      </w:r>
      <w:r>
        <w:rPr>
          <w:rFonts w:hint="eastAsia" w:ascii="仿宋" w:hAnsi="仿宋" w:eastAsia="仿宋" w:cs="Times New Roman"/>
          <w:color w:val="000000"/>
          <w:spacing w:val="-2"/>
          <w:sz w:val="28"/>
          <w:szCs w:val="28"/>
          <w:highlight w:val="none"/>
          <w:lang w:val="en-US" w:eastAsia="zh-CN"/>
        </w:rPr>
        <w:t>服务</w:t>
      </w:r>
      <w:r>
        <w:rPr>
          <w:rFonts w:hint="default" w:ascii="仿宋" w:hAnsi="仿宋" w:eastAsia="仿宋" w:cs="Times New Roman"/>
          <w:color w:val="000000"/>
          <w:spacing w:val="-2"/>
          <w:sz w:val="28"/>
          <w:szCs w:val="28"/>
          <w:highlight w:val="none"/>
          <w:lang w:val="en-US" w:eastAsia="zh-CN"/>
        </w:rPr>
        <w:t>期内承担与其他系统的对接费用。</w:t>
      </w:r>
    </w:p>
    <w:p w14:paraId="5513896A">
      <w:pPr>
        <w:spacing w:line="420" w:lineRule="exact"/>
        <w:ind w:firstLine="552" w:firstLineChars="200"/>
        <w:rPr>
          <w:rFonts w:hint="default" w:ascii="仿宋" w:hAnsi="仿宋" w:eastAsia="仿宋" w:cs="Times New Roman"/>
          <w:color w:val="000000"/>
          <w:spacing w:val="-2"/>
          <w:sz w:val="28"/>
          <w:szCs w:val="28"/>
          <w:highlight w:val="none"/>
          <w:lang w:val="en-US" w:eastAsia="zh-CN"/>
        </w:rPr>
      </w:pPr>
      <w:r>
        <w:rPr>
          <w:rFonts w:ascii="仿宋" w:hAnsi="仿宋" w:eastAsia="仿宋" w:cs="宋体"/>
          <w:color w:val="000000"/>
          <w:spacing w:val="-2"/>
          <w:sz w:val="28"/>
          <w:szCs w:val="28"/>
          <w:highlight w:val="none"/>
          <w:lang w:val="zh-CN"/>
        </w:rPr>
        <w:t>（1</w:t>
      </w:r>
      <w:r>
        <w:rPr>
          <w:rFonts w:hint="eastAsia" w:ascii="仿宋" w:hAnsi="仿宋" w:eastAsia="仿宋" w:cs="宋体"/>
          <w:color w:val="000000"/>
          <w:spacing w:val="-2"/>
          <w:sz w:val="28"/>
          <w:szCs w:val="28"/>
          <w:highlight w:val="none"/>
          <w:lang w:val="en-US" w:eastAsia="zh-CN"/>
        </w:rPr>
        <w:t>0</w:t>
      </w:r>
      <w:r>
        <w:rPr>
          <w:rFonts w:ascii="仿宋" w:hAnsi="仿宋" w:eastAsia="仿宋" w:cs="宋体"/>
          <w:color w:val="000000"/>
          <w:spacing w:val="-2"/>
          <w:sz w:val="28"/>
          <w:szCs w:val="28"/>
          <w:highlight w:val="none"/>
          <w:lang w:val="zh-CN"/>
        </w:rPr>
        <w:t>）</w:t>
      </w:r>
      <w:r>
        <w:rPr>
          <w:rFonts w:hint="eastAsia" w:ascii="仿宋" w:hAnsi="仿宋" w:eastAsia="仿宋" w:cs="Times New Roman"/>
          <w:color w:val="000000"/>
          <w:spacing w:val="-2"/>
          <w:sz w:val="28"/>
          <w:szCs w:val="28"/>
          <w:highlight w:val="none"/>
          <w:lang w:val="en-US" w:eastAsia="zh-CN"/>
        </w:rPr>
        <w:t>软件</w:t>
      </w:r>
      <w:r>
        <w:rPr>
          <w:rFonts w:hint="default" w:ascii="仿宋" w:hAnsi="仿宋" w:eastAsia="仿宋" w:cs="Times New Roman"/>
          <w:color w:val="000000"/>
          <w:spacing w:val="-2"/>
          <w:sz w:val="28"/>
          <w:szCs w:val="28"/>
          <w:highlight w:val="none"/>
          <w:lang w:val="en-US" w:eastAsia="zh-CN"/>
        </w:rPr>
        <w:t>的安全和BUG问题终身免费解决</w:t>
      </w:r>
      <w:r>
        <w:rPr>
          <w:rFonts w:hint="eastAsia" w:ascii="仿宋" w:hAnsi="仿宋" w:eastAsia="仿宋" w:cs="Times New Roman"/>
          <w:color w:val="000000"/>
          <w:spacing w:val="-2"/>
          <w:sz w:val="28"/>
          <w:szCs w:val="28"/>
          <w:highlight w:val="none"/>
          <w:lang w:val="en-US" w:eastAsia="zh-CN"/>
        </w:rPr>
        <w:t>。</w:t>
      </w:r>
    </w:p>
    <w:bookmarkEnd w:id="1"/>
    <w:p w14:paraId="76D5B7D6">
      <w:pPr>
        <w:spacing w:line="420" w:lineRule="exact"/>
        <w:ind w:firstLine="552" w:firstLineChars="200"/>
        <w:rPr>
          <w:rFonts w:hint="eastAsia" w:ascii="黑体" w:hAnsi="黑体" w:eastAsia="黑体" w:cs="黑体"/>
          <w:color w:val="000000"/>
          <w:spacing w:val="-2"/>
          <w:sz w:val="28"/>
          <w:szCs w:val="28"/>
          <w:highlight w:val="none"/>
          <w:lang w:val="en-US" w:eastAsia="zh-CN"/>
        </w:rPr>
      </w:pPr>
      <w:bookmarkStart w:id="2" w:name="_Toc54874516"/>
      <w:r>
        <w:rPr>
          <w:rFonts w:hint="eastAsia" w:ascii="黑体" w:hAnsi="黑体" w:eastAsia="黑体" w:cs="黑体"/>
          <w:color w:val="000000"/>
          <w:spacing w:val="-2"/>
          <w:sz w:val="28"/>
          <w:szCs w:val="28"/>
          <w:highlight w:val="none"/>
          <w:lang w:val="en-US" w:eastAsia="zh-CN"/>
        </w:rPr>
        <w:t>10、违约责任</w:t>
      </w:r>
      <w:bookmarkEnd w:id="2"/>
    </w:p>
    <w:p w14:paraId="66E54B2C">
      <w:pPr>
        <w:spacing w:line="420" w:lineRule="exact"/>
        <w:ind w:firstLine="552" w:firstLineChars="200"/>
        <w:rPr>
          <w:rFonts w:hint="eastAsia" w:ascii="仿宋" w:hAnsi="仿宋" w:eastAsia="仿宋" w:cs="Times New Roman"/>
          <w:color w:val="000000"/>
          <w:spacing w:val="-2"/>
          <w:sz w:val="28"/>
          <w:szCs w:val="28"/>
          <w:highlight w:val="none"/>
          <w:lang w:val="zh-CN"/>
        </w:rPr>
      </w:pPr>
      <w:r>
        <w:rPr>
          <w:rFonts w:ascii="仿宋" w:hAnsi="仿宋" w:eastAsia="仿宋" w:cs="宋体"/>
          <w:color w:val="000000"/>
          <w:spacing w:val="-2"/>
          <w:sz w:val="28"/>
          <w:szCs w:val="28"/>
          <w:highlight w:val="none"/>
          <w:lang w:val="zh-CN"/>
        </w:rPr>
        <w:t>（1）</w:t>
      </w:r>
      <w:r>
        <w:rPr>
          <w:rFonts w:hint="eastAsia" w:ascii="仿宋" w:hAnsi="仿宋" w:eastAsia="仿宋" w:cs="Times New Roman"/>
          <w:color w:val="000000"/>
          <w:spacing w:val="-2"/>
          <w:sz w:val="28"/>
          <w:szCs w:val="28"/>
          <w:highlight w:val="none"/>
          <w:lang w:val="zh-CN"/>
        </w:rPr>
        <w:t>按《中华人民共和国</w:t>
      </w:r>
      <w:r>
        <w:rPr>
          <w:rFonts w:hint="eastAsia" w:ascii="仿宋" w:hAnsi="仿宋" w:eastAsia="仿宋" w:cs="Times New Roman"/>
          <w:color w:val="000000"/>
          <w:spacing w:val="-2"/>
          <w:sz w:val="28"/>
          <w:szCs w:val="28"/>
          <w:highlight w:val="none"/>
          <w:lang w:val="en-US" w:eastAsia="zh-CN"/>
        </w:rPr>
        <w:t>民法典</w:t>
      </w:r>
      <w:r>
        <w:rPr>
          <w:rFonts w:hint="eastAsia" w:ascii="仿宋" w:hAnsi="仿宋" w:eastAsia="仿宋" w:cs="Times New Roman"/>
          <w:color w:val="000000"/>
          <w:spacing w:val="-2"/>
          <w:sz w:val="28"/>
          <w:szCs w:val="28"/>
          <w:highlight w:val="none"/>
          <w:lang w:val="zh-CN"/>
        </w:rPr>
        <w:t>》中的相关条款执行。</w:t>
      </w:r>
    </w:p>
    <w:p w14:paraId="2F9A3EFC">
      <w:pPr>
        <w:spacing w:line="420" w:lineRule="exact"/>
        <w:ind w:firstLine="552" w:firstLineChars="200"/>
        <w:rPr>
          <w:rFonts w:hint="eastAsia" w:ascii="仿宋" w:hAnsi="仿宋" w:eastAsia="仿宋" w:cs="Times New Roman"/>
          <w:color w:val="000000"/>
          <w:spacing w:val="-2"/>
          <w:sz w:val="28"/>
          <w:szCs w:val="28"/>
          <w:highlight w:val="none"/>
          <w:lang w:val="zh-CN"/>
        </w:rPr>
      </w:pPr>
      <w:r>
        <w:rPr>
          <w:rFonts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en-US" w:eastAsia="zh-CN"/>
        </w:rPr>
        <w:t>2</w:t>
      </w:r>
      <w:r>
        <w:rPr>
          <w:rFonts w:ascii="仿宋" w:hAnsi="仿宋" w:eastAsia="仿宋" w:cs="宋体"/>
          <w:color w:val="000000"/>
          <w:spacing w:val="-2"/>
          <w:sz w:val="28"/>
          <w:szCs w:val="28"/>
          <w:highlight w:val="none"/>
          <w:lang w:val="zh-CN"/>
        </w:rPr>
        <w:t>）</w:t>
      </w:r>
      <w:r>
        <w:rPr>
          <w:rFonts w:hint="eastAsia" w:ascii="仿宋" w:hAnsi="仿宋" w:eastAsia="仿宋" w:cs="Times New Roman"/>
          <w:color w:val="000000"/>
          <w:spacing w:val="-2"/>
          <w:sz w:val="28"/>
          <w:szCs w:val="28"/>
          <w:highlight w:val="none"/>
          <w:lang w:val="en-US" w:eastAsia="zh-CN"/>
        </w:rPr>
        <w:t>乙方未按合同约定完成项目，每逾期一天向甲方按合同总价的0.1%向甲方支付违约金，逾期超过15个工作日甲方有权单方解除合同，乙方需退还已收款项并支付合同总价款 20% 的违约金</w:t>
      </w:r>
      <w:r>
        <w:rPr>
          <w:rFonts w:hint="eastAsia" w:ascii="仿宋" w:hAnsi="仿宋" w:eastAsia="仿宋" w:cs="Times New Roman"/>
          <w:color w:val="000000"/>
          <w:spacing w:val="-2"/>
          <w:sz w:val="28"/>
          <w:szCs w:val="28"/>
          <w:highlight w:val="none"/>
          <w:lang w:val="zh-CN"/>
        </w:rPr>
        <w:t>。</w:t>
      </w:r>
    </w:p>
    <w:p w14:paraId="398ECEB9">
      <w:pPr>
        <w:spacing w:line="420" w:lineRule="exact"/>
        <w:ind w:firstLine="552" w:firstLineChars="200"/>
        <w:rPr>
          <w:rFonts w:hint="eastAsia" w:ascii="仿宋" w:hAnsi="仿宋" w:eastAsia="仿宋" w:cs="Times New Roman"/>
          <w:color w:val="000000"/>
          <w:spacing w:val="-2"/>
          <w:sz w:val="28"/>
          <w:szCs w:val="28"/>
          <w:highlight w:val="none"/>
          <w:lang w:val="zh-CN"/>
        </w:rPr>
      </w:pPr>
      <w:r>
        <w:rPr>
          <w:rFonts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en-US" w:eastAsia="zh-CN"/>
        </w:rPr>
        <w:t>3</w:t>
      </w:r>
      <w:r>
        <w:rPr>
          <w:rFonts w:ascii="仿宋" w:hAnsi="仿宋" w:eastAsia="仿宋" w:cs="宋体"/>
          <w:color w:val="000000"/>
          <w:spacing w:val="-2"/>
          <w:sz w:val="28"/>
          <w:szCs w:val="28"/>
          <w:highlight w:val="none"/>
          <w:lang w:val="zh-CN"/>
        </w:rPr>
        <w:t>）</w:t>
      </w:r>
      <w:r>
        <w:rPr>
          <w:rFonts w:hint="eastAsia" w:ascii="仿宋" w:hAnsi="仿宋" w:eastAsia="仿宋" w:cs="Times New Roman"/>
          <w:color w:val="000000"/>
          <w:spacing w:val="-2"/>
          <w:sz w:val="28"/>
          <w:szCs w:val="28"/>
          <w:highlight w:val="none"/>
          <w:lang w:val="en-US" w:eastAsia="zh-CN"/>
        </w:rPr>
        <w:t>乙方违反数据安全约定导致数据泄露的，需承担全部赔偿责任（包括直接损失与间接损失），并支付合同总价款 50% 的违约金；情节严重的，甲方有权解除合同并追究法律责任</w:t>
      </w:r>
      <w:r>
        <w:rPr>
          <w:rFonts w:hint="eastAsia" w:ascii="仿宋" w:hAnsi="仿宋" w:eastAsia="仿宋" w:cs="Times New Roman"/>
          <w:color w:val="000000"/>
          <w:spacing w:val="-2"/>
          <w:sz w:val="28"/>
          <w:szCs w:val="28"/>
          <w:highlight w:val="none"/>
          <w:lang w:val="zh-CN"/>
        </w:rPr>
        <w:t>。</w:t>
      </w:r>
    </w:p>
    <w:p w14:paraId="685205FB">
      <w:pPr>
        <w:spacing w:line="420" w:lineRule="exact"/>
        <w:ind w:firstLine="552" w:firstLineChars="200"/>
        <w:rPr>
          <w:rFonts w:hint="eastAsia" w:ascii="仿宋" w:hAnsi="仿宋" w:eastAsia="仿宋" w:cs="Times New Roman"/>
          <w:color w:val="000000"/>
          <w:spacing w:val="-2"/>
          <w:sz w:val="28"/>
          <w:szCs w:val="28"/>
          <w:highlight w:val="none"/>
          <w:lang w:val="zh-CN"/>
        </w:rPr>
      </w:pPr>
      <w:r>
        <w:rPr>
          <w:rFonts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en-US" w:eastAsia="zh-CN"/>
        </w:rPr>
        <w:t>4</w:t>
      </w:r>
      <w:r>
        <w:rPr>
          <w:rFonts w:ascii="仿宋" w:hAnsi="仿宋" w:eastAsia="仿宋" w:cs="宋体"/>
          <w:color w:val="000000"/>
          <w:spacing w:val="-2"/>
          <w:sz w:val="28"/>
          <w:szCs w:val="28"/>
          <w:highlight w:val="none"/>
          <w:lang w:val="zh-CN"/>
        </w:rPr>
        <w:t>）</w:t>
      </w:r>
      <w:r>
        <w:rPr>
          <w:rFonts w:hint="eastAsia" w:ascii="仿宋" w:hAnsi="仿宋" w:eastAsia="仿宋" w:cs="Times New Roman"/>
          <w:color w:val="000000"/>
          <w:spacing w:val="-2"/>
          <w:sz w:val="28"/>
          <w:szCs w:val="28"/>
          <w:highlight w:val="none"/>
          <w:lang w:val="zh-CN"/>
        </w:rPr>
        <w:t>在履行合同过程中，如果乙方遇到可能妨碍按时交货和提供服务的情况，应及时以书面形式将拖延的事实，可能拖延的期限和理由通知甲方。甲方在收到乙方通知后，对情况进行评价，并确定是否酌情延长交货时间或对乙方加收违约赔偿。</w:t>
      </w:r>
    </w:p>
    <w:p w14:paraId="709AD6AA">
      <w:pPr>
        <w:spacing w:line="420" w:lineRule="exact"/>
        <w:ind w:firstLine="552" w:firstLineChars="200"/>
        <w:rPr>
          <w:rFonts w:hint="eastAsia" w:ascii="仿宋" w:hAnsi="仿宋" w:eastAsia="仿宋" w:cs="Times New Roman"/>
          <w:color w:val="000000"/>
          <w:spacing w:val="-2"/>
          <w:sz w:val="28"/>
          <w:szCs w:val="28"/>
          <w:highlight w:val="none"/>
        </w:rPr>
      </w:pPr>
      <w:r>
        <w:rPr>
          <w:rFonts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en-US" w:eastAsia="zh-CN"/>
        </w:rPr>
        <w:t>5</w:t>
      </w:r>
      <w:r>
        <w:rPr>
          <w:rFonts w:ascii="仿宋" w:hAnsi="仿宋" w:eastAsia="仿宋" w:cs="宋体"/>
          <w:color w:val="000000"/>
          <w:spacing w:val="-2"/>
          <w:sz w:val="28"/>
          <w:szCs w:val="28"/>
          <w:highlight w:val="none"/>
          <w:lang w:val="zh-CN"/>
        </w:rPr>
        <w:t>）</w:t>
      </w:r>
      <w:r>
        <w:rPr>
          <w:rFonts w:hint="eastAsia" w:ascii="仿宋" w:hAnsi="仿宋" w:eastAsia="仿宋" w:cs="Times New Roman"/>
          <w:color w:val="000000"/>
          <w:spacing w:val="-2"/>
          <w:sz w:val="28"/>
          <w:szCs w:val="28"/>
          <w:highlight w:val="none"/>
        </w:rPr>
        <w:t>未经甲方同意，乙方不得擅自将本合同服务转包第三方承担。</w:t>
      </w:r>
    </w:p>
    <w:p w14:paraId="02644A1E">
      <w:pPr>
        <w:spacing w:line="420" w:lineRule="exact"/>
        <w:ind w:firstLine="552" w:firstLineChars="200"/>
        <w:rPr>
          <w:rFonts w:hint="eastAsia" w:ascii="仿宋" w:hAnsi="仿宋" w:eastAsia="仿宋" w:cs="Times New Roman"/>
          <w:color w:val="000000"/>
          <w:spacing w:val="-2"/>
          <w:sz w:val="28"/>
          <w:szCs w:val="28"/>
          <w:highlight w:val="none"/>
        </w:rPr>
      </w:pPr>
      <w:r>
        <w:rPr>
          <w:rFonts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en-US" w:eastAsia="zh-CN"/>
        </w:rPr>
        <w:t>6</w:t>
      </w:r>
      <w:r>
        <w:rPr>
          <w:rFonts w:ascii="仿宋" w:hAnsi="仿宋" w:eastAsia="仿宋" w:cs="宋体"/>
          <w:color w:val="000000"/>
          <w:spacing w:val="-2"/>
          <w:sz w:val="28"/>
          <w:szCs w:val="28"/>
          <w:highlight w:val="none"/>
          <w:lang w:val="zh-CN"/>
        </w:rPr>
        <w:t>）</w:t>
      </w:r>
      <w:r>
        <w:rPr>
          <w:rFonts w:hint="eastAsia" w:ascii="仿宋" w:hAnsi="仿宋" w:eastAsia="仿宋" w:cs="Times New Roman"/>
          <w:color w:val="000000"/>
          <w:spacing w:val="-2"/>
          <w:sz w:val="28"/>
          <w:szCs w:val="28"/>
          <w:highlight w:val="none"/>
        </w:rPr>
        <w:t>双方拟定的其他条款。</w:t>
      </w:r>
    </w:p>
    <w:p w14:paraId="7615241A">
      <w:pPr>
        <w:spacing w:line="420" w:lineRule="exact"/>
        <w:ind w:firstLine="552" w:firstLineChars="200"/>
        <w:rPr>
          <w:rFonts w:hint="eastAsia" w:ascii="黑体" w:hAnsi="黑体" w:eastAsia="黑体" w:cs="黑体"/>
          <w:color w:val="000000"/>
          <w:spacing w:val="-2"/>
          <w:sz w:val="28"/>
          <w:szCs w:val="28"/>
          <w:highlight w:val="none"/>
          <w:lang w:val="en-US" w:eastAsia="zh-CN"/>
        </w:rPr>
      </w:pPr>
      <w:r>
        <w:rPr>
          <w:rFonts w:hint="eastAsia" w:ascii="黑体" w:hAnsi="黑体" w:eastAsia="黑体" w:cs="黑体"/>
          <w:color w:val="000000"/>
          <w:spacing w:val="-2"/>
          <w:sz w:val="28"/>
          <w:szCs w:val="28"/>
          <w:highlight w:val="none"/>
          <w:lang w:val="en-US" w:eastAsia="zh-CN"/>
        </w:rPr>
        <w:t>11、保密条款</w:t>
      </w:r>
    </w:p>
    <w:p w14:paraId="52407827">
      <w:pPr>
        <w:spacing w:line="420" w:lineRule="exact"/>
        <w:ind w:firstLine="552" w:firstLineChars="200"/>
        <w:rPr>
          <w:rFonts w:ascii="仿宋" w:hAnsi="仿宋" w:eastAsia="仿宋" w:cs="宋体"/>
          <w:color w:val="000000"/>
          <w:spacing w:val="-2"/>
          <w:sz w:val="28"/>
          <w:szCs w:val="28"/>
          <w:highlight w:val="none"/>
          <w:lang w:val="zh-CN"/>
        </w:rPr>
      </w:pPr>
      <w:r>
        <w:rPr>
          <w:rFonts w:ascii="仿宋" w:hAnsi="仿宋" w:eastAsia="仿宋" w:cs="宋体"/>
          <w:color w:val="000000"/>
          <w:spacing w:val="-2"/>
          <w:sz w:val="28"/>
          <w:szCs w:val="28"/>
          <w:highlight w:val="none"/>
          <w:lang w:val="zh-CN"/>
        </w:rPr>
        <w:t>（1）</w:t>
      </w:r>
      <w:r>
        <w:rPr>
          <w:rFonts w:hint="eastAsia" w:ascii="仿宋" w:hAnsi="仿宋" w:eastAsia="仿宋" w:cs="宋体"/>
          <w:color w:val="000000"/>
          <w:spacing w:val="-2"/>
          <w:sz w:val="28"/>
          <w:szCs w:val="28"/>
          <w:highlight w:val="none"/>
          <w:lang w:val="zh-CN"/>
        </w:rPr>
        <w:t>甲乙双方应当对本合同的内容，以及因履行本合同期间获得的或收到的对方的商务、财务、技术、产品的信息、用户资料或其他标明保密的文件或信息的内容（简称“保密资料”）保守秘密，未经信息披露方书面事先同意，不得向本合同以外的任何第三方披露。资料接受方可向其确有知悉必要的雇员披露对方提供的保密资料，但同时须确保其雇员遵守本条规定的保密及不披露义务。</w:t>
      </w:r>
    </w:p>
    <w:p w14:paraId="676E60B8">
      <w:pPr>
        <w:spacing w:line="420" w:lineRule="exact"/>
        <w:ind w:firstLine="552" w:firstLineChars="200"/>
        <w:rPr>
          <w:rFonts w:ascii="仿宋" w:hAnsi="仿宋" w:eastAsia="仿宋" w:cs="宋体"/>
          <w:color w:val="000000"/>
          <w:spacing w:val="-2"/>
          <w:sz w:val="28"/>
          <w:szCs w:val="28"/>
          <w:highlight w:val="none"/>
          <w:lang w:val="zh-CN"/>
        </w:rPr>
      </w:pPr>
      <w:r>
        <w:rPr>
          <w:rFonts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en-US" w:eastAsia="zh-CN"/>
        </w:rPr>
        <w:t>2</w:t>
      </w:r>
      <w:r>
        <w:rPr>
          <w:rFonts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zh-CN"/>
        </w:rPr>
        <w:t>甲乙双方除非得到另一方的书面许可，甲乙双方均不得将本合同中的内容及在本合同执行过程中获得的对方的商业信息向任何第三方泄露。</w:t>
      </w:r>
    </w:p>
    <w:p w14:paraId="3CF5C59D">
      <w:pPr>
        <w:spacing w:line="420" w:lineRule="exact"/>
        <w:ind w:firstLine="552" w:firstLineChars="200"/>
        <w:rPr>
          <w:rFonts w:ascii="仿宋" w:hAnsi="仿宋" w:eastAsia="仿宋" w:cs="宋体"/>
          <w:color w:val="000000"/>
          <w:spacing w:val="-2"/>
          <w:sz w:val="28"/>
          <w:szCs w:val="28"/>
          <w:highlight w:val="none"/>
          <w:lang w:val="zh-CN"/>
        </w:rPr>
      </w:pPr>
      <w:r>
        <w:rPr>
          <w:rFonts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en-US" w:eastAsia="zh-CN"/>
        </w:rPr>
        <w:t>3</w:t>
      </w:r>
      <w:r>
        <w:rPr>
          <w:rFonts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zh-CN"/>
        </w:rPr>
        <w:t>无论本合同是否发生变更、解除、终止，本条款均长期有效。</w:t>
      </w:r>
    </w:p>
    <w:p w14:paraId="775376BF">
      <w:pPr>
        <w:spacing w:line="420" w:lineRule="exact"/>
        <w:ind w:firstLine="552" w:firstLineChars="200"/>
        <w:rPr>
          <w:rFonts w:hint="eastAsia" w:ascii="黑体" w:hAnsi="黑体" w:eastAsia="黑体" w:cs="黑体"/>
          <w:color w:val="000000"/>
          <w:spacing w:val="-2"/>
          <w:sz w:val="28"/>
          <w:szCs w:val="28"/>
          <w:highlight w:val="none"/>
          <w:lang w:val="en-US" w:eastAsia="zh-CN"/>
        </w:rPr>
      </w:pPr>
      <w:r>
        <w:rPr>
          <w:rFonts w:hint="eastAsia" w:ascii="黑体" w:hAnsi="黑体" w:eastAsia="黑体" w:cs="黑体"/>
          <w:color w:val="000000"/>
          <w:spacing w:val="-2"/>
          <w:sz w:val="28"/>
          <w:szCs w:val="28"/>
          <w:highlight w:val="none"/>
          <w:lang w:val="en-US" w:eastAsia="zh-CN"/>
        </w:rPr>
        <w:t>12、不可抗力</w:t>
      </w:r>
    </w:p>
    <w:p w14:paraId="09D87588">
      <w:pPr>
        <w:spacing w:line="420" w:lineRule="exact"/>
        <w:ind w:firstLine="552" w:firstLineChars="200"/>
        <w:rPr>
          <w:rFonts w:ascii="仿宋" w:hAnsi="仿宋" w:eastAsia="仿宋" w:cs="宋体"/>
          <w:color w:val="000000"/>
          <w:spacing w:val="-2"/>
          <w:sz w:val="28"/>
          <w:szCs w:val="28"/>
          <w:highlight w:val="none"/>
          <w:lang w:val="zh-CN"/>
        </w:rPr>
      </w:pPr>
      <w:r>
        <w:rPr>
          <w:rFonts w:ascii="仿宋" w:hAnsi="仿宋" w:eastAsia="仿宋" w:cs="宋体"/>
          <w:color w:val="000000"/>
          <w:spacing w:val="-2"/>
          <w:sz w:val="28"/>
          <w:szCs w:val="28"/>
          <w:highlight w:val="none"/>
          <w:lang w:val="zh-CN"/>
        </w:rPr>
        <w:t>（1）</w:t>
      </w:r>
      <w:r>
        <w:rPr>
          <w:rFonts w:hint="eastAsia" w:ascii="仿宋" w:hAnsi="仿宋" w:eastAsia="仿宋" w:cs="宋体"/>
          <w:color w:val="000000"/>
          <w:spacing w:val="-2"/>
          <w:sz w:val="28"/>
          <w:szCs w:val="28"/>
          <w:highlight w:val="none"/>
          <w:lang w:val="zh-CN"/>
        </w:rPr>
        <w:t>当不可抗力因素产生时，导致乙方不能按时完成合同时，则可免责。</w:t>
      </w:r>
    </w:p>
    <w:p w14:paraId="13BABE96">
      <w:pPr>
        <w:spacing w:line="420" w:lineRule="exact"/>
        <w:ind w:firstLine="552" w:firstLineChars="200"/>
        <w:rPr>
          <w:rFonts w:ascii="仿宋" w:hAnsi="仿宋" w:eastAsia="仿宋" w:cs="宋体"/>
          <w:color w:val="000000"/>
          <w:spacing w:val="-2"/>
          <w:sz w:val="28"/>
          <w:szCs w:val="28"/>
          <w:highlight w:val="none"/>
          <w:lang w:val="zh-CN"/>
        </w:rPr>
      </w:pPr>
      <w:r>
        <w:rPr>
          <w:rFonts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en-US" w:eastAsia="zh-CN"/>
        </w:rPr>
        <w:t>2</w:t>
      </w:r>
      <w:r>
        <w:rPr>
          <w:rFonts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zh-CN"/>
        </w:rPr>
        <w:t>不可抗力尚包含：乙方不可或无法预见、控制、避免的事件导致一方无法按时履行合同时则也可免责。</w:t>
      </w:r>
    </w:p>
    <w:p w14:paraId="52C412B2">
      <w:pPr>
        <w:spacing w:line="420" w:lineRule="exact"/>
        <w:ind w:firstLine="552" w:firstLineChars="200"/>
        <w:rPr>
          <w:rFonts w:hint="eastAsia" w:ascii="黑体" w:hAnsi="黑体" w:eastAsia="黑体" w:cs="黑体"/>
          <w:color w:val="000000"/>
          <w:spacing w:val="-2"/>
          <w:sz w:val="28"/>
          <w:szCs w:val="28"/>
          <w:highlight w:val="none"/>
          <w:lang w:val="en-US" w:eastAsia="zh-CN"/>
        </w:rPr>
      </w:pPr>
      <w:r>
        <w:rPr>
          <w:rFonts w:hint="eastAsia" w:ascii="黑体" w:hAnsi="黑体" w:eastAsia="黑体" w:cs="黑体"/>
          <w:color w:val="000000"/>
          <w:spacing w:val="-2"/>
          <w:sz w:val="28"/>
          <w:szCs w:val="28"/>
          <w:highlight w:val="none"/>
          <w:lang w:val="en-US" w:eastAsia="zh-CN"/>
        </w:rPr>
        <w:t>13、争议解决</w:t>
      </w:r>
    </w:p>
    <w:p w14:paraId="09C97F3F">
      <w:pPr>
        <w:spacing w:line="420" w:lineRule="exact"/>
        <w:ind w:firstLine="552" w:firstLineChars="200"/>
        <w:rPr>
          <w:rFonts w:ascii="仿宋" w:hAnsi="仿宋" w:eastAsia="仿宋" w:cs="宋体"/>
          <w:color w:val="000000"/>
          <w:spacing w:val="-2"/>
          <w:sz w:val="28"/>
          <w:szCs w:val="28"/>
          <w:highlight w:val="none"/>
          <w:lang w:val="zh-CN"/>
        </w:rPr>
      </w:pPr>
      <w:r>
        <w:rPr>
          <w:rFonts w:ascii="仿宋" w:hAnsi="仿宋" w:eastAsia="仿宋" w:cs="宋体"/>
          <w:color w:val="000000"/>
          <w:spacing w:val="-2"/>
          <w:sz w:val="28"/>
          <w:szCs w:val="28"/>
          <w:highlight w:val="none"/>
          <w:lang w:val="zh-CN"/>
        </w:rPr>
        <w:t>（1）</w:t>
      </w:r>
      <w:r>
        <w:rPr>
          <w:rFonts w:hint="eastAsia" w:ascii="仿宋" w:hAnsi="仿宋" w:eastAsia="仿宋" w:cs="宋体"/>
          <w:color w:val="000000"/>
          <w:spacing w:val="-2"/>
          <w:sz w:val="28"/>
          <w:szCs w:val="28"/>
          <w:highlight w:val="none"/>
          <w:lang w:val="zh-CN"/>
        </w:rPr>
        <w:t>本合同在履行过程中发生的争议，由甲、乙双方当事人协商解决，协商不成的，依法向甲方所在地人民法院起诉。</w:t>
      </w:r>
    </w:p>
    <w:p w14:paraId="379A9205">
      <w:pPr>
        <w:spacing w:line="420" w:lineRule="exact"/>
        <w:ind w:firstLine="552" w:firstLineChars="200"/>
        <w:rPr>
          <w:rFonts w:ascii="仿宋" w:hAnsi="仿宋" w:eastAsia="仿宋" w:cs="宋体"/>
          <w:color w:val="000000"/>
          <w:spacing w:val="-2"/>
          <w:sz w:val="28"/>
          <w:szCs w:val="28"/>
          <w:highlight w:val="none"/>
          <w:lang w:val="zh-CN"/>
        </w:rPr>
      </w:pPr>
      <w:r>
        <w:rPr>
          <w:rFonts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en-US" w:eastAsia="zh-CN"/>
        </w:rPr>
        <w:t>2</w:t>
      </w:r>
      <w:r>
        <w:rPr>
          <w:rFonts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zh-CN"/>
        </w:rPr>
        <w:t>本条款为独立条款，本合同的无效、变更、解除和终止均不影响本条款的效力。</w:t>
      </w:r>
    </w:p>
    <w:p w14:paraId="5185FDDE">
      <w:pPr>
        <w:spacing w:line="420" w:lineRule="exact"/>
        <w:ind w:firstLine="552" w:firstLineChars="200"/>
        <w:rPr>
          <w:rFonts w:hint="eastAsia" w:ascii="黑体" w:hAnsi="黑体" w:eastAsia="黑体" w:cs="黑体"/>
          <w:color w:val="000000"/>
          <w:spacing w:val="-2"/>
          <w:sz w:val="28"/>
          <w:szCs w:val="28"/>
          <w:highlight w:val="none"/>
          <w:lang w:val="en-US" w:eastAsia="zh-CN"/>
        </w:rPr>
      </w:pPr>
      <w:r>
        <w:rPr>
          <w:rFonts w:hint="eastAsia" w:ascii="黑体" w:hAnsi="黑体" w:eastAsia="黑体" w:cs="黑体"/>
          <w:color w:val="000000"/>
          <w:spacing w:val="-2"/>
          <w:sz w:val="28"/>
          <w:szCs w:val="28"/>
          <w:highlight w:val="none"/>
          <w:lang w:val="en-US" w:eastAsia="zh-CN"/>
        </w:rPr>
        <w:t>14、合同变更</w:t>
      </w:r>
    </w:p>
    <w:p w14:paraId="23B952CC">
      <w:pPr>
        <w:spacing w:line="420" w:lineRule="exact"/>
        <w:ind w:firstLine="552" w:firstLineChars="200"/>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rPr>
        <w:t>在合同的执行期内，双方均不得随意变更或解除合同。如因合同需求情况发生变化，需要项目变更的，应双方协商后签订项目变更协议（如双方变更事项不能达成一致的，仍按原合同履行，否则视为违约）。</w:t>
      </w:r>
    </w:p>
    <w:p w14:paraId="00A90963">
      <w:pPr>
        <w:spacing w:line="420" w:lineRule="exact"/>
        <w:ind w:firstLine="552" w:firstLineChars="200"/>
        <w:rPr>
          <w:rFonts w:hint="eastAsia" w:ascii="黑体" w:hAnsi="黑体" w:eastAsia="黑体" w:cs="黑体"/>
          <w:color w:val="000000"/>
          <w:spacing w:val="-2"/>
          <w:sz w:val="28"/>
          <w:szCs w:val="28"/>
          <w:highlight w:val="none"/>
          <w:lang w:val="en-US" w:eastAsia="zh-CN"/>
        </w:rPr>
      </w:pPr>
      <w:r>
        <w:rPr>
          <w:rFonts w:hint="eastAsia" w:ascii="黑体" w:hAnsi="黑体" w:eastAsia="黑体" w:cs="黑体"/>
          <w:color w:val="000000"/>
          <w:spacing w:val="-2"/>
          <w:sz w:val="28"/>
          <w:szCs w:val="28"/>
          <w:highlight w:val="none"/>
          <w:lang w:val="en-US" w:eastAsia="zh-CN"/>
        </w:rPr>
        <w:t>15、合同生效</w:t>
      </w:r>
    </w:p>
    <w:p w14:paraId="51789F61">
      <w:pPr>
        <w:spacing w:line="420" w:lineRule="exact"/>
        <w:ind w:firstLine="552" w:firstLineChars="200"/>
        <w:rPr>
          <w:rFonts w:ascii="仿宋" w:hAnsi="仿宋" w:eastAsia="仿宋" w:cs="宋体"/>
          <w:color w:val="000000"/>
          <w:spacing w:val="-2"/>
          <w:sz w:val="28"/>
          <w:szCs w:val="28"/>
          <w:highlight w:val="none"/>
        </w:rPr>
      </w:pPr>
      <w:r>
        <w:rPr>
          <w:rFonts w:ascii="仿宋" w:hAnsi="仿宋" w:eastAsia="仿宋" w:cs="宋体"/>
          <w:color w:val="000000"/>
          <w:spacing w:val="-2"/>
          <w:sz w:val="28"/>
          <w:szCs w:val="28"/>
          <w:highlight w:val="none"/>
          <w:lang w:val="zh-CN"/>
        </w:rPr>
        <w:t>（1）</w:t>
      </w:r>
      <w:r>
        <w:rPr>
          <w:rFonts w:ascii="仿宋" w:hAnsi="仿宋" w:eastAsia="仿宋" w:cs="宋体"/>
          <w:color w:val="000000"/>
          <w:spacing w:val="-2"/>
          <w:sz w:val="28"/>
          <w:szCs w:val="28"/>
          <w:highlight w:val="none"/>
        </w:rPr>
        <w:t>合同未尽事宜、由甲、乙双方协商，作为合同补充，与原合同具有同等法律效力。</w:t>
      </w:r>
    </w:p>
    <w:p w14:paraId="43A03292">
      <w:pPr>
        <w:spacing w:line="420" w:lineRule="exact"/>
        <w:ind w:firstLine="552" w:firstLineChars="200"/>
        <w:rPr>
          <w:rFonts w:ascii="仿宋" w:hAnsi="仿宋" w:eastAsia="仿宋" w:cs="宋体"/>
          <w:color w:val="000000"/>
          <w:spacing w:val="-2"/>
          <w:sz w:val="28"/>
          <w:szCs w:val="28"/>
          <w:highlight w:val="none"/>
        </w:rPr>
      </w:pPr>
      <w:r>
        <w:rPr>
          <w:rFonts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en-US" w:eastAsia="zh-CN"/>
        </w:rPr>
        <w:t>2</w:t>
      </w:r>
      <w:r>
        <w:rPr>
          <w:rFonts w:ascii="仿宋" w:hAnsi="仿宋" w:eastAsia="仿宋" w:cs="宋体"/>
          <w:color w:val="000000"/>
          <w:spacing w:val="-2"/>
          <w:sz w:val="28"/>
          <w:szCs w:val="28"/>
          <w:highlight w:val="none"/>
          <w:lang w:val="zh-CN"/>
        </w:rPr>
        <w:t>）</w:t>
      </w:r>
      <w:r>
        <w:rPr>
          <w:rFonts w:ascii="仿宋" w:hAnsi="仿宋" w:eastAsia="仿宋" w:cs="宋体"/>
          <w:color w:val="000000"/>
          <w:spacing w:val="-2"/>
          <w:sz w:val="28"/>
          <w:szCs w:val="28"/>
          <w:highlight w:val="none"/>
        </w:rPr>
        <w:t>本合同一式</w:t>
      </w:r>
      <w:r>
        <w:rPr>
          <w:rFonts w:hint="eastAsia" w:ascii="仿宋" w:hAnsi="仿宋" w:eastAsia="仿宋" w:cs="宋体"/>
          <w:color w:val="000000"/>
          <w:spacing w:val="-2"/>
          <w:sz w:val="28"/>
          <w:szCs w:val="28"/>
          <w:highlight w:val="none"/>
        </w:rPr>
        <w:t>玖</w:t>
      </w:r>
      <w:r>
        <w:rPr>
          <w:rFonts w:ascii="仿宋" w:hAnsi="仿宋" w:eastAsia="仿宋" w:cs="宋体"/>
          <w:color w:val="000000"/>
          <w:spacing w:val="-2"/>
          <w:sz w:val="28"/>
          <w:szCs w:val="28"/>
          <w:highlight w:val="none"/>
        </w:rPr>
        <w:t>份，甲方执</w:t>
      </w:r>
      <w:r>
        <w:rPr>
          <w:rFonts w:hint="eastAsia" w:ascii="仿宋" w:hAnsi="仿宋" w:eastAsia="仿宋" w:cs="宋体"/>
          <w:color w:val="000000"/>
          <w:spacing w:val="-2"/>
          <w:sz w:val="28"/>
          <w:szCs w:val="28"/>
          <w:highlight w:val="none"/>
        </w:rPr>
        <w:t>柒</w:t>
      </w:r>
      <w:r>
        <w:rPr>
          <w:rFonts w:ascii="仿宋" w:hAnsi="仿宋" w:eastAsia="仿宋" w:cs="宋体"/>
          <w:color w:val="000000"/>
          <w:spacing w:val="-2"/>
          <w:sz w:val="28"/>
          <w:szCs w:val="28"/>
          <w:highlight w:val="none"/>
        </w:rPr>
        <w:t>份、乙方执壹份、采购代理机构（鉴证方）执壹份。</w:t>
      </w:r>
      <w:r>
        <w:rPr>
          <w:rFonts w:hint="eastAsia" w:ascii="仿宋" w:hAnsi="仿宋" w:eastAsia="仿宋" w:cs="宋体"/>
          <w:color w:val="000000"/>
          <w:spacing w:val="-2"/>
          <w:sz w:val="28"/>
          <w:szCs w:val="28"/>
          <w:highlight w:val="none"/>
        </w:rPr>
        <w:t>合同经甲、乙双方法定代表人及鉴定方签字并盖章后生效，合同执行完毕自动失效。（合同的服务承诺长期有效）。</w:t>
      </w:r>
    </w:p>
    <w:p w14:paraId="0E7ADC99">
      <w:pPr>
        <w:spacing w:line="420" w:lineRule="exact"/>
        <w:ind w:firstLine="552" w:firstLineChars="200"/>
        <w:rPr>
          <w:rFonts w:hint="eastAsia" w:ascii="黑体" w:hAnsi="黑体" w:eastAsia="黑体" w:cs="黑体"/>
          <w:color w:val="000000"/>
          <w:spacing w:val="-2"/>
          <w:sz w:val="28"/>
          <w:szCs w:val="28"/>
          <w:highlight w:val="none"/>
          <w:lang w:val="en-US" w:eastAsia="zh-CN"/>
        </w:rPr>
      </w:pPr>
      <w:r>
        <w:rPr>
          <w:rFonts w:hint="eastAsia" w:ascii="黑体" w:hAnsi="黑体" w:eastAsia="黑体" w:cs="黑体"/>
          <w:color w:val="000000"/>
          <w:spacing w:val="-2"/>
          <w:sz w:val="28"/>
          <w:szCs w:val="28"/>
          <w:highlight w:val="none"/>
          <w:lang w:val="en-US" w:eastAsia="zh-CN"/>
        </w:rPr>
        <w:t>16、合同文件下列文件是构成本合同不可分割的部分：</w:t>
      </w:r>
    </w:p>
    <w:p w14:paraId="27853F16">
      <w:pPr>
        <w:spacing w:line="420" w:lineRule="exact"/>
        <w:ind w:firstLine="552" w:firstLineChars="200"/>
        <w:rPr>
          <w:rFonts w:ascii="仿宋" w:hAnsi="仿宋" w:eastAsia="仿宋" w:cs="宋体"/>
          <w:color w:val="000000"/>
          <w:spacing w:val="-2"/>
          <w:sz w:val="28"/>
          <w:szCs w:val="28"/>
          <w:highlight w:val="none"/>
          <w:lang w:val="zh-CN"/>
        </w:rPr>
      </w:pPr>
      <w:r>
        <w:rPr>
          <w:rFonts w:ascii="仿宋" w:hAnsi="仿宋" w:eastAsia="仿宋" w:cs="宋体"/>
          <w:color w:val="000000"/>
          <w:spacing w:val="-2"/>
          <w:sz w:val="28"/>
          <w:szCs w:val="28"/>
          <w:highlight w:val="none"/>
          <w:lang w:val="zh-CN"/>
        </w:rPr>
        <w:t>（1）合同条款；</w:t>
      </w:r>
    </w:p>
    <w:p w14:paraId="02ABF7EF">
      <w:pPr>
        <w:spacing w:line="420" w:lineRule="exact"/>
        <w:ind w:firstLine="552" w:firstLineChars="200"/>
        <w:rPr>
          <w:rFonts w:ascii="仿宋" w:hAnsi="仿宋" w:eastAsia="仿宋" w:cs="宋体"/>
          <w:color w:val="000000"/>
          <w:spacing w:val="-2"/>
          <w:sz w:val="28"/>
          <w:szCs w:val="28"/>
          <w:highlight w:val="none"/>
          <w:lang w:val="zh-CN"/>
        </w:rPr>
      </w:pPr>
      <w:r>
        <w:rPr>
          <w:rFonts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rPr>
        <w:t>2</w:t>
      </w:r>
      <w:r>
        <w:rPr>
          <w:rFonts w:ascii="仿宋" w:hAnsi="仿宋" w:eastAsia="仿宋" w:cs="宋体"/>
          <w:color w:val="000000"/>
          <w:spacing w:val="-2"/>
          <w:sz w:val="28"/>
          <w:szCs w:val="28"/>
          <w:highlight w:val="none"/>
          <w:lang w:val="zh-CN"/>
        </w:rPr>
        <w:t xml:space="preserve">）中标通知书； </w:t>
      </w:r>
    </w:p>
    <w:p w14:paraId="40EF1514">
      <w:pPr>
        <w:spacing w:line="420" w:lineRule="exact"/>
        <w:ind w:firstLine="552" w:firstLineChars="200"/>
        <w:rPr>
          <w:rFonts w:ascii="仿宋" w:hAnsi="仿宋" w:eastAsia="仿宋" w:cs="宋体"/>
          <w:color w:val="000000"/>
          <w:spacing w:val="-2"/>
          <w:sz w:val="28"/>
          <w:szCs w:val="28"/>
          <w:highlight w:val="none"/>
          <w:lang w:val="zh-CN"/>
        </w:rPr>
      </w:pPr>
      <w:r>
        <w:rPr>
          <w:rFonts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rPr>
        <w:t>3</w:t>
      </w:r>
      <w:r>
        <w:rPr>
          <w:rFonts w:ascii="仿宋" w:hAnsi="仿宋" w:eastAsia="仿宋" w:cs="宋体"/>
          <w:color w:val="000000"/>
          <w:spacing w:val="-2"/>
          <w:sz w:val="28"/>
          <w:szCs w:val="28"/>
          <w:highlight w:val="none"/>
          <w:lang w:val="zh-CN"/>
        </w:rPr>
        <w:t xml:space="preserve">）招标文件； </w:t>
      </w:r>
    </w:p>
    <w:p w14:paraId="17CE9826">
      <w:pPr>
        <w:spacing w:line="420" w:lineRule="exact"/>
        <w:ind w:firstLine="552" w:firstLineChars="200"/>
        <w:rPr>
          <w:rFonts w:ascii="仿宋" w:hAnsi="仿宋" w:eastAsia="仿宋" w:cs="宋体"/>
          <w:color w:val="000000"/>
          <w:spacing w:val="-2"/>
          <w:sz w:val="28"/>
          <w:szCs w:val="28"/>
          <w:highlight w:val="none"/>
          <w:lang w:val="zh-CN"/>
        </w:rPr>
      </w:pPr>
      <w:r>
        <w:rPr>
          <w:rFonts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rPr>
        <w:t>4</w:t>
      </w:r>
      <w:r>
        <w:rPr>
          <w:rFonts w:ascii="仿宋" w:hAnsi="仿宋" w:eastAsia="仿宋" w:cs="宋体"/>
          <w:color w:val="000000"/>
          <w:spacing w:val="-2"/>
          <w:sz w:val="28"/>
          <w:szCs w:val="28"/>
          <w:highlight w:val="none"/>
          <w:lang w:val="zh-CN"/>
        </w:rPr>
        <w:t>）投标文件；</w:t>
      </w:r>
    </w:p>
    <w:p w14:paraId="44055EF3">
      <w:pPr>
        <w:spacing w:line="420" w:lineRule="exact"/>
        <w:ind w:firstLine="552" w:firstLineChars="200"/>
        <w:rPr>
          <w:rFonts w:ascii="仿宋" w:hAnsi="仿宋" w:eastAsia="仿宋" w:cs="宋体"/>
          <w:color w:val="000000"/>
          <w:spacing w:val="-2"/>
          <w:sz w:val="28"/>
          <w:szCs w:val="28"/>
          <w:highlight w:val="none"/>
          <w:lang w:val="zh-CN"/>
        </w:rPr>
      </w:pPr>
      <w:r>
        <w:rPr>
          <w:rFonts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rPr>
        <w:t>5</w:t>
      </w:r>
      <w:r>
        <w:rPr>
          <w:rFonts w:ascii="仿宋" w:hAnsi="仿宋" w:eastAsia="仿宋" w:cs="宋体"/>
          <w:color w:val="000000"/>
          <w:spacing w:val="-2"/>
          <w:sz w:val="28"/>
          <w:szCs w:val="28"/>
          <w:highlight w:val="none"/>
          <w:lang w:val="zh-CN"/>
        </w:rPr>
        <w:t>）</w:t>
      </w:r>
      <w:r>
        <w:rPr>
          <w:rFonts w:hint="eastAsia" w:ascii="仿宋" w:hAnsi="仿宋" w:eastAsia="仿宋" w:cs="宋体"/>
          <w:color w:val="000000"/>
          <w:spacing w:val="-2"/>
          <w:sz w:val="28"/>
          <w:szCs w:val="28"/>
          <w:highlight w:val="none"/>
          <w:lang w:val="en-US" w:eastAsia="zh-CN"/>
        </w:rPr>
        <w:t>附件一及</w:t>
      </w:r>
      <w:r>
        <w:rPr>
          <w:rFonts w:ascii="仿宋" w:hAnsi="仿宋" w:eastAsia="仿宋" w:cs="宋体"/>
          <w:color w:val="000000"/>
          <w:spacing w:val="-2"/>
          <w:sz w:val="28"/>
          <w:szCs w:val="28"/>
          <w:highlight w:val="none"/>
          <w:lang w:val="zh-CN"/>
        </w:rPr>
        <w:t>其他(根据实际情况需要增加的内容)</w:t>
      </w:r>
      <w:r>
        <w:rPr>
          <w:rFonts w:hint="eastAsia" w:ascii="仿宋" w:hAnsi="仿宋" w:eastAsia="仿宋" w:cs="宋体"/>
          <w:color w:val="000000"/>
          <w:spacing w:val="-2"/>
          <w:sz w:val="28"/>
          <w:szCs w:val="28"/>
          <w:highlight w:val="none"/>
        </w:rPr>
        <w:t>,</w:t>
      </w:r>
      <w:r>
        <w:rPr>
          <w:rFonts w:ascii="仿宋" w:hAnsi="仿宋" w:eastAsia="仿宋" w:cs="宋体"/>
          <w:color w:val="000000"/>
          <w:spacing w:val="-2"/>
          <w:sz w:val="28"/>
          <w:szCs w:val="28"/>
          <w:highlight w:val="none"/>
          <w:lang w:val="zh-CN"/>
        </w:rPr>
        <w:t>组成合同的各项文件应互相解释，互为说明</w:t>
      </w:r>
      <w:r>
        <w:rPr>
          <w:rFonts w:hint="eastAsia" w:ascii="仿宋" w:hAnsi="仿宋" w:eastAsia="仿宋" w:cs="宋体"/>
          <w:color w:val="000000"/>
          <w:spacing w:val="-2"/>
          <w:sz w:val="28"/>
          <w:szCs w:val="28"/>
          <w:highlight w:val="none"/>
          <w:lang w:val="zh-CN"/>
        </w:rPr>
        <w:t>。</w:t>
      </w:r>
      <w:r>
        <w:rPr>
          <w:rFonts w:ascii="仿宋" w:hAnsi="仿宋" w:eastAsia="仿宋" w:cs="宋体"/>
          <w:color w:val="000000"/>
          <w:spacing w:val="-2"/>
          <w:sz w:val="28"/>
          <w:szCs w:val="28"/>
          <w:highlight w:val="none"/>
          <w:lang w:val="zh-CN"/>
        </w:rPr>
        <w:t>合同文件的解释优先顺序以上述文件先后顺序为准。</w:t>
      </w:r>
    </w:p>
    <w:p w14:paraId="5F31AFF0">
      <w:pPr>
        <w:spacing w:line="420" w:lineRule="exact"/>
        <w:ind w:firstLine="552" w:firstLineChars="200"/>
        <w:rPr>
          <w:rFonts w:hint="eastAsia" w:ascii="黑体" w:hAnsi="黑体" w:eastAsia="黑体" w:cs="黑体"/>
          <w:color w:val="000000"/>
          <w:spacing w:val="-2"/>
          <w:sz w:val="28"/>
          <w:szCs w:val="28"/>
          <w:highlight w:val="none"/>
          <w:lang w:val="zh-CN"/>
        </w:rPr>
      </w:pPr>
      <w:r>
        <w:rPr>
          <w:rFonts w:hint="eastAsia" w:ascii="黑体" w:hAnsi="黑体" w:eastAsia="黑体" w:cs="黑体"/>
          <w:color w:val="000000"/>
          <w:spacing w:val="-2"/>
          <w:sz w:val="28"/>
          <w:szCs w:val="28"/>
          <w:highlight w:val="none"/>
          <w:lang w:val="en-US" w:eastAsia="zh-CN"/>
        </w:rPr>
        <w:t>17、</w:t>
      </w:r>
      <w:r>
        <w:rPr>
          <w:rFonts w:hint="eastAsia" w:ascii="黑体" w:hAnsi="黑体" w:eastAsia="黑体" w:cs="黑体"/>
          <w:color w:val="000000"/>
          <w:spacing w:val="-2"/>
          <w:sz w:val="28"/>
          <w:szCs w:val="28"/>
          <w:highlight w:val="none"/>
          <w:lang w:val="zh-CN"/>
        </w:rPr>
        <w:t>项目联系人及方式</w:t>
      </w:r>
    </w:p>
    <w:p w14:paraId="76771793">
      <w:pPr>
        <w:spacing w:line="420" w:lineRule="exact"/>
        <w:ind w:firstLine="552" w:firstLineChars="200"/>
        <w:rPr>
          <w:rFonts w:ascii="仿宋" w:hAnsi="仿宋" w:eastAsia="仿宋" w:cs="宋体"/>
          <w:color w:val="000000"/>
          <w:spacing w:val="-2"/>
          <w:sz w:val="28"/>
          <w:szCs w:val="28"/>
          <w:highlight w:val="none"/>
          <w:lang w:val="zh-CN"/>
        </w:rPr>
      </w:pPr>
      <w:r>
        <w:rPr>
          <w:rFonts w:hint="eastAsia" w:ascii="仿宋" w:hAnsi="仿宋" w:eastAsia="仿宋" w:cs="宋体"/>
          <w:color w:val="000000"/>
          <w:spacing w:val="-2"/>
          <w:sz w:val="28"/>
          <w:szCs w:val="28"/>
          <w:highlight w:val="none"/>
          <w:lang w:val="zh-CN"/>
        </w:rPr>
        <w:t xml:space="preserve">甲方项目联系人：  </w:t>
      </w:r>
      <w:r>
        <w:rPr>
          <w:rFonts w:ascii="仿宋" w:hAnsi="仿宋" w:eastAsia="仿宋" w:cs="宋体"/>
          <w:color w:val="000000"/>
          <w:spacing w:val="-2"/>
          <w:sz w:val="28"/>
          <w:szCs w:val="28"/>
          <w:highlight w:val="none"/>
          <w:lang w:val="zh-CN"/>
        </w:rPr>
        <w:t xml:space="preserve">        </w:t>
      </w:r>
      <w:r>
        <w:rPr>
          <w:rFonts w:hint="eastAsia" w:ascii="仿宋" w:hAnsi="仿宋" w:eastAsia="仿宋" w:cs="宋体"/>
          <w:color w:val="000000"/>
          <w:spacing w:val="-2"/>
          <w:sz w:val="28"/>
          <w:szCs w:val="28"/>
          <w:highlight w:val="none"/>
          <w:lang w:val="en-US" w:eastAsia="zh-CN"/>
        </w:rPr>
        <w:t xml:space="preserve">       </w:t>
      </w:r>
      <w:r>
        <w:rPr>
          <w:rFonts w:hint="eastAsia" w:ascii="仿宋" w:hAnsi="仿宋" w:eastAsia="仿宋" w:cs="宋体"/>
          <w:color w:val="000000"/>
          <w:spacing w:val="-2"/>
          <w:sz w:val="28"/>
          <w:szCs w:val="28"/>
          <w:highlight w:val="none"/>
          <w:lang w:val="zh-CN"/>
        </w:rPr>
        <w:t>乙方项目联系人：</w:t>
      </w:r>
      <w:r>
        <w:rPr>
          <w:rFonts w:hint="eastAsia" w:ascii="仿宋" w:hAnsi="仿宋" w:eastAsia="仿宋" w:cs="宋体"/>
          <w:color w:val="000000"/>
          <w:spacing w:val="-2"/>
          <w:sz w:val="28"/>
          <w:szCs w:val="28"/>
          <w:highlight w:val="none"/>
          <w:lang w:val="en-US" w:eastAsia="zh-CN"/>
        </w:rPr>
        <w:t xml:space="preserve"> </w:t>
      </w:r>
    </w:p>
    <w:p w14:paraId="5310FDC7">
      <w:pPr>
        <w:spacing w:line="420" w:lineRule="exact"/>
        <w:ind w:firstLine="552" w:firstLineChars="200"/>
        <w:rPr>
          <w:rFonts w:ascii="仿宋" w:hAnsi="仿宋" w:eastAsia="仿宋" w:cs="宋体"/>
          <w:color w:val="000000"/>
          <w:spacing w:val="-2"/>
          <w:sz w:val="28"/>
          <w:szCs w:val="28"/>
          <w:highlight w:val="none"/>
          <w:lang w:val="zh-CN"/>
        </w:rPr>
      </w:pPr>
      <w:r>
        <w:rPr>
          <w:rFonts w:hint="eastAsia" w:ascii="仿宋" w:hAnsi="仿宋" w:eastAsia="仿宋" w:cs="宋体"/>
          <w:color w:val="000000"/>
          <w:spacing w:val="-2"/>
          <w:sz w:val="28"/>
          <w:szCs w:val="28"/>
          <w:highlight w:val="none"/>
          <w:lang w:val="zh-CN"/>
        </w:rPr>
        <w:t>联系电话：</w:t>
      </w:r>
      <w:r>
        <w:rPr>
          <w:rFonts w:ascii="仿宋" w:hAnsi="仿宋" w:eastAsia="仿宋" w:cs="宋体"/>
          <w:color w:val="000000"/>
          <w:spacing w:val="-2"/>
          <w:sz w:val="28"/>
          <w:szCs w:val="28"/>
          <w:highlight w:val="none"/>
          <w:lang w:val="zh-CN"/>
        </w:rPr>
        <w:t xml:space="preserve">      </w:t>
      </w:r>
      <w:r>
        <w:rPr>
          <w:rFonts w:hint="eastAsia" w:ascii="仿宋" w:hAnsi="仿宋" w:eastAsia="仿宋" w:cs="宋体"/>
          <w:color w:val="000000"/>
          <w:spacing w:val="-2"/>
          <w:sz w:val="28"/>
          <w:szCs w:val="28"/>
          <w:highlight w:val="none"/>
          <w:lang w:val="zh-CN"/>
        </w:rPr>
        <w:t xml:space="preserve">    </w:t>
      </w:r>
      <w:r>
        <w:rPr>
          <w:rFonts w:ascii="仿宋" w:hAnsi="仿宋" w:eastAsia="仿宋" w:cs="宋体"/>
          <w:color w:val="000000"/>
          <w:spacing w:val="-2"/>
          <w:sz w:val="28"/>
          <w:szCs w:val="28"/>
          <w:highlight w:val="none"/>
          <w:lang w:val="zh-CN"/>
        </w:rPr>
        <w:t xml:space="preserve"> </w:t>
      </w:r>
      <w:r>
        <w:rPr>
          <w:rFonts w:hint="eastAsia" w:ascii="仿宋" w:hAnsi="仿宋" w:eastAsia="仿宋" w:cs="宋体"/>
          <w:color w:val="000000"/>
          <w:spacing w:val="-2"/>
          <w:sz w:val="28"/>
          <w:szCs w:val="28"/>
          <w:highlight w:val="none"/>
          <w:lang w:val="zh-CN"/>
        </w:rPr>
        <w:t xml:space="preserve"> </w:t>
      </w:r>
      <w:r>
        <w:rPr>
          <w:rFonts w:hint="eastAsia" w:ascii="仿宋" w:hAnsi="仿宋" w:eastAsia="仿宋" w:cs="宋体"/>
          <w:color w:val="000000"/>
          <w:spacing w:val="-2"/>
          <w:sz w:val="28"/>
          <w:szCs w:val="28"/>
          <w:highlight w:val="none"/>
          <w:lang w:val="en-US" w:eastAsia="zh-CN"/>
        </w:rPr>
        <w:t xml:space="preserve">           </w:t>
      </w:r>
      <w:r>
        <w:rPr>
          <w:rFonts w:hint="eastAsia" w:ascii="仿宋" w:hAnsi="仿宋" w:eastAsia="仿宋" w:cs="宋体"/>
          <w:color w:val="000000"/>
          <w:spacing w:val="-2"/>
          <w:sz w:val="28"/>
          <w:szCs w:val="28"/>
          <w:highlight w:val="none"/>
          <w:lang w:val="zh-CN"/>
        </w:rPr>
        <w:t>联系电话：</w:t>
      </w:r>
      <w:r>
        <w:rPr>
          <w:rFonts w:hint="eastAsia" w:ascii="仿宋" w:hAnsi="仿宋" w:eastAsia="仿宋" w:cs="宋体"/>
          <w:color w:val="000000"/>
          <w:spacing w:val="-2"/>
          <w:sz w:val="28"/>
          <w:szCs w:val="28"/>
          <w:highlight w:val="none"/>
          <w:lang w:val="en-US" w:eastAsia="zh-CN"/>
        </w:rPr>
        <w:t xml:space="preserve"> </w:t>
      </w:r>
    </w:p>
    <w:p w14:paraId="1B4F45B0">
      <w:pPr>
        <w:spacing w:line="420" w:lineRule="exact"/>
        <w:rPr>
          <w:rFonts w:hint="default" w:ascii="仿宋" w:hAnsi="仿宋" w:eastAsia="仿宋" w:cs="宋体"/>
          <w:color w:val="000000"/>
          <w:spacing w:val="-2"/>
          <w:sz w:val="28"/>
          <w:szCs w:val="28"/>
          <w:highlight w:val="none"/>
          <w:lang w:val="en-US" w:eastAsia="zh-CN"/>
        </w:rPr>
      </w:pPr>
      <w:r>
        <w:rPr>
          <w:rFonts w:ascii="仿宋" w:hAnsi="仿宋" w:eastAsia="仿宋" w:cs="宋体"/>
          <w:color w:val="000000"/>
          <w:spacing w:val="-2"/>
          <w:sz w:val="28"/>
          <w:szCs w:val="28"/>
          <w:highlight w:val="none"/>
          <w:lang w:val="zh-CN"/>
        </w:rPr>
        <w:t xml:space="preserve">    </w:t>
      </w:r>
      <w:r>
        <w:rPr>
          <w:rFonts w:hint="eastAsia" w:ascii="仿宋" w:hAnsi="仿宋" w:eastAsia="仿宋" w:cs="宋体"/>
          <w:color w:val="000000"/>
          <w:spacing w:val="-2"/>
          <w:sz w:val="28"/>
          <w:szCs w:val="28"/>
          <w:highlight w:val="none"/>
          <w:lang w:val="zh-CN"/>
        </w:rPr>
        <w:t xml:space="preserve">邮 </w:t>
      </w:r>
      <w:r>
        <w:rPr>
          <w:rFonts w:ascii="仿宋" w:hAnsi="仿宋" w:eastAsia="仿宋" w:cs="宋体"/>
          <w:color w:val="000000"/>
          <w:spacing w:val="-2"/>
          <w:sz w:val="28"/>
          <w:szCs w:val="28"/>
          <w:highlight w:val="none"/>
          <w:lang w:val="zh-CN"/>
        </w:rPr>
        <w:t xml:space="preserve">   </w:t>
      </w:r>
      <w:r>
        <w:rPr>
          <w:rFonts w:hint="eastAsia" w:ascii="仿宋" w:hAnsi="仿宋" w:eastAsia="仿宋" w:cs="宋体"/>
          <w:color w:val="000000"/>
          <w:spacing w:val="-2"/>
          <w:sz w:val="28"/>
          <w:szCs w:val="28"/>
          <w:highlight w:val="none"/>
          <w:lang w:val="zh-CN"/>
        </w:rPr>
        <w:t>箱：</w:t>
      </w:r>
      <w:r>
        <w:rPr>
          <w:rFonts w:ascii="仿宋" w:hAnsi="仿宋" w:eastAsia="仿宋" w:cs="宋体"/>
          <w:color w:val="000000"/>
          <w:spacing w:val="-2"/>
          <w:sz w:val="28"/>
          <w:szCs w:val="28"/>
          <w:highlight w:val="none"/>
          <w:lang w:val="zh-CN"/>
        </w:rPr>
        <w:t xml:space="preserve">       </w:t>
      </w:r>
      <w:r>
        <w:rPr>
          <w:rFonts w:hint="eastAsia" w:ascii="仿宋" w:hAnsi="仿宋" w:eastAsia="仿宋" w:cs="宋体"/>
          <w:color w:val="000000"/>
          <w:spacing w:val="-2"/>
          <w:sz w:val="28"/>
          <w:szCs w:val="28"/>
          <w:highlight w:val="none"/>
          <w:lang w:val="en-US" w:eastAsia="zh-CN"/>
        </w:rPr>
        <w:t xml:space="preserve">                </w:t>
      </w:r>
      <w:r>
        <w:rPr>
          <w:rFonts w:hint="eastAsia" w:ascii="仿宋" w:hAnsi="仿宋" w:eastAsia="仿宋" w:cs="宋体"/>
          <w:color w:val="000000"/>
          <w:spacing w:val="-2"/>
          <w:sz w:val="28"/>
          <w:szCs w:val="28"/>
          <w:highlight w:val="none"/>
          <w:lang w:val="zh-CN"/>
        </w:rPr>
        <w:t xml:space="preserve">邮 </w:t>
      </w:r>
      <w:r>
        <w:rPr>
          <w:rFonts w:ascii="仿宋" w:hAnsi="仿宋" w:eastAsia="仿宋" w:cs="宋体"/>
          <w:color w:val="000000"/>
          <w:spacing w:val="-2"/>
          <w:sz w:val="28"/>
          <w:szCs w:val="28"/>
          <w:highlight w:val="none"/>
          <w:lang w:val="zh-CN"/>
        </w:rPr>
        <w:t xml:space="preserve">   </w:t>
      </w:r>
      <w:r>
        <w:rPr>
          <w:rFonts w:hint="eastAsia" w:ascii="仿宋" w:hAnsi="仿宋" w:eastAsia="仿宋" w:cs="宋体"/>
          <w:color w:val="000000"/>
          <w:spacing w:val="-2"/>
          <w:sz w:val="28"/>
          <w:szCs w:val="28"/>
          <w:highlight w:val="none"/>
          <w:lang w:val="zh-CN"/>
        </w:rPr>
        <w:t>箱：</w:t>
      </w:r>
      <w:r>
        <w:rPr>
          <w:rFonts w:hint="eastAsia" w:ascii="仿宋" w:hAnsi="仿宋" w:eastAsia="仿宋" w:cs="宋体"/>
          <w:color w:val="000000"/>
          <w:spacing w:val="-2"/>
          <w:sz w:val="28"/>
          <w:szCs w:val="28"/>
          <w:highlight w:val="none"/>
          <w:lang w:val="en-US" w:eastAsia="zh-CN"/>
        </w:rPr>
        <w:t xml:space="preserve"> </w:t>
      </w:r>
    </w:p>
    <w:p w14:paraId="58E120E4">
      <w:pPr>
        <w:spacing w:line="420" w:lineRule="exact"/>
        <w:rPr>
          <w:rFonts w:hint="eastAsia" w:ascii="黑体" w:hAnsi="黑体" w:eastAsia="黑体" w:cs="黑体"/>
          <w:b w:val="0"/>
          <w:bCs/>
          <w:color w:val="000000"/>
          <w:spacing w:val="-2"/>
          <w:sz w:val="28"/>
          <w:szCs w:val="28"/>
          <w:highlight w:val="none"/>
        </w:rPr>
      </w:pPr>
      <w:r>
        <w:rPr>
          <w:rFonts w:ascii="仿宋" w:hAnsi="仿宋" w:eastAsia="仿宋" w:cs="宋体"/>
          <w:color w:val="000000"/>
          <w:spacing w:val="-2"/>
          <w:sz w:val="28"/>
          <w:szCs w:val="28"/>
          <w:highlight w:val="none"/>
          <w:lang w:val="zh-CN"/>
        </w:rPr>
        <w:t>双方确定，在本合同有效期内，甲方指定</w:t>
      </w:r>
      <w:r>
        <w:rPr>
          <w:rFonts w:hint="eastAsia" w:ascii="仿宋" w:hAnsi="仿宋" w:eastAsia="仿宋" w:cs="宋体"/>
          <w:color w:val="000000"/>
          <w:spacing w:val="-2"/>
          <w:sz w:val="28"/>
          <w:szCs w:val="28"/>
          <w:highlight w:val="none"/>
          <w:u w:val="single"/>
          <w:lang w:val="zh-CN"/>
        </w:rPr>
        <w:t xml:space="preserve"> </w:t>
      </w:r>
      <w:r>
        <w:rPr>
          <w:rFonts w:hint="eastAsia" w:ascii="仿宋" w:hAnsi="仿宋" w:eastAsia="仿宋" w:cs="宋体"/>
          <w:color w:val="000000"/>
          <w:spacing w:val="-2"/>
          <w:sz w:val="28"/>
          <w:szCs w:val="28"/>
          <w:highlight w:val="none"/>
          <w:u w:val="single"/>
          <w:lang w:val="en-US" w:eastAsia="zh-CN"/>
        </w:rPr>
        <w:t xml:space="preserve">     </w:t>
      </w:r>
      <w:r>
        <w:rPr>
          <w:rFonts w:hint="eastAsia" w:ascii="仿宋" w:hAnsi="仿宋" w:eastAsia="仿宋" w:cs="宋体"/>
          <w:color w:val="000000"/>
          <w:spacing w:val="-2"/>
          <w:sz w:val="28"/>
          <w:szCs w:val="28"/>
          <w:highlight w:val="none"/>
          <w:u w:val="single"/>
          <w:lang w:val="zh-CN"/>
        </w:rPr>
        <w:t xml:space="preserve"> </w:t>
      </w:r>
      <w:r>
        <w:rPr>
          <w:rFonts w:ascii="仿宋" w:hAnsi="仿宋" w:eastAsia="仿宋" w:cs="宋体"/>
          <w:color w:val="000000"/>
          <w:spacing w:val="-2"/>
          <w:sz w:val="28"/>
          <w:szCs w:val="28"/>
          <w:highlight w:val="none"/>
          <w:lang w:val="zh-CN"/>
        </w:rPr>
        <w:t>为甲方项目联系人</w:t>
      </w:r>
      <w:r>
        <w:rPr>
          <w:rFonts w:hint="eastAsia" w:ascii="仿宋" w:hAnsi="仿宋" w:eastAsia="仿宋" w:cs="宋体"/>
          <w:color w:val="000000"/>
          <w:spacing w:val="-2"/>
          <w:sz w:val="28"/>
          <w:szCs w:val="28"/>
          <w:highlight w:val="none"/>
          <w:lang w:val="zh-CN"/>
        </w:rPr>
        <w:t>，</w:t>
      </w:r>
      <w:r>
        <w:rPr>
          <w:rFonts w:ascii="仿宋" w:hAnsi="仿宋" w:eastAsia="仿宋" w:cs="宋体"/>
          <w:color w:val="000000"/>
          <w:spacing w:val="-2"/>
          <w:sz w:val="28"/>
          <w:szCs w:val="28"/>
          <w:highlight w:val="none"/>
          <w:lang w:val="zh-CN"/>
        </w:rPr>
        <w:t>乙方指定</w:t>
      </w:r>
      <w:r>
        <w:rPr>
          <w:rFonts w:ascii="仿宋" w:hAnsi="仿宋" w:eastAsia="仿宋" w:cs="宋体"/>
          <w:color w:val="000000"/>
          <w:spacing w:val="-2"/>
          <w:sz w:val="28"/>
          <w:szCs w:val="28"/>
          <w:highlight w:val="none"/>
          <w:u w:val="single"/>
          <w:lang w:val="zh-CN"/>
        </w:rPr>
        <w:t xml:space="preserve"> </w:t>
      </w:r>
      <w:r>
        <w:rPr>
          <w:rFonts w:hint="eastAsia" w:ascii="仿宋" w:hAnsi="仿宋" w:eastAsia="仿宋" w:cs="宋体"/>
          <w:color w:val="000000"/>
          <w:spacing w:val="-2"/>
          <w:sz w:val="28"/>
          <w:szCs w:val="28"/>
          <w:highlight w:val="none"/>
          <w:u w:val="single"/>
          <w:lang w:val="en-US" w:eastAsia="zh-CN"/>
        </w:rPr>
        <w:t xml:space="preserve">    </w:t>
      </w:r>
      <w:r>
        <w:rPr>
          <w:rFonts w:hint="eastAsia" w:ascii="仿宋" w:hAnsi="仿宋" w:eastAsia="仿宋" w:cs="宋体"/>
          <w:color w:val="000000"/>
          <w:spacing w:val="-2"/>
          <w:sz w:val="28"/>
          <w:szCs w:val="28"/>
          <w:highlight w:val="none"/>
          <w:u w:val="single"/>
          <w:lang w:val="zh-CN"/>
        </w:rPr>
        <w:t xml:space="preserve"> </w:t>
      </w:r>
      <w:r>
        <w:rPr>
          <w:rFonts w:hint="eastAsia" w:ascii="仿宋" w:hAnsi="仿宋" w:eastAsia="仿宋" w:cs="宋体"/>
          <w:color w:val="000000"/>
          <w:spacing w:val="-2"/>
          <w:sz w:val="28"/>
          <w:szCs w:val="28"/>
          <w:highlight w:val="none"/>
          <w:lang w:val="zh-CN"/>
        </w:rPr>
        <w:t>为乙方项</w:t>
      </w:r>
      <w:r>
        <w:rPr>
          <w:rFonts w:ascii="仿宋" w:hAnsi="仿宋" w:eastAsia="仿宋" w:cs="宋体"/>
          <w:color w:val="000000"/>
          <w:spacing w:val="-2"/>
          <w:sz w:val="28"/>
          <w:szCs w:val="28"/>
          <w:highlight w:val="none"/>
          <w:lang w:val="zh-CN"/>
        </w:rPr>
        <w:t>目联系人。一方变更项目联系人的，应当及时以书面形式通知另一方。未及时通知并影响本合同履行或造成损失的，应承担相应的责任。</w:t>
      </w:r>
    </w:p>
    <w:p w14:paraId="57EFE676">
      <w:pPr>
        <w:spacing w:line="420" w:lineRule="exact"/>
        <w:ind w:firstLine="552" w:firstLineChars="200"/>
        <w:rPr>
          <w:rFonts w:hint="eastAsia" w:ascii="黑体" w:hAnsi="黑体" w:eastAsia="黑体" w:cs="黑体"/>
          <w:color w:val="000000"/>
          <w:spacing w:val="-2"/>
          <w:sz w:val="28"/>
          <w:szCs w:val="28"/>
          <w:highlight w:val="none"/>
          <w:lang w:val="en-US" w:eastAsia="zh-CN"/>
        </w:rPr>
      </w:pPr>
      <w:r>
        <w:rPr>
          <w:rFonts w:hint="eastAsia" w:ascii="黑体" w:hAnsi="黑体" w:eastAsia="黑体" w:cs="黑体"/>
          <w:color w:val="000000"/>
          <w:spacing w:val="-2"/>
          <w:sz w:val="28"/>
          <w:szCs w:val="28"/>
          <w:highlight w:val="none"/>
          <w:lang w:val="en-US" w:eastAsia="zh-CN"/>
        </w:rPr>
        <w:t>18、其他事项</w:t>
      </w:r>
    </w:p>
    <w:p w14:paraId="16064099">
      <w:pPr>
        <w:spacing w:line="420" w:lineRule="exact"/>
        <w:ind w:firstLine="552" w:firstLineChars="200"/>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lang w:val="en-US" w:eastAsia="zh-CN"/>
        </w:rPr>
        <w:t>1.</w:t>
      </w:r>
      <w:r>
        <w:rPr>
          <w:rFonts w:hint="eastAsia" w:ascii="仿宋" w:hAnsi="仿宋" w:eastAsia="仿宋" w:cs="宋体"/>
          <w:color w:val="000000"/>
          <w:spacing w:val="-2"/>
          <w:sz w:val="28"/>
          <w:szCs w:val="28"/>
          <w:highlight w:val="none"/>
        </w:rPr>
        <w:t>西安市财政局政府采购管理处在合同的履行期间以及履行期后，可以随时检查项目的执行情况，对采购标准、采购内容进行调查核实，并对发现的问题进行处理。</w:t>
      </w:r>
    </w:p>
    <w:p w14:paraId="31307063">
      <w:pPr>
        <w:spacing w:line="420" w:lineRule="exact"/>
        <w:ind w:firstLine="552" w:firstLineChars="200"/>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lang w:val="en-US" w:eastAsia="zh-CN"/>
        </w:rPr>
        <w:t>2.</w:t>
      </w:r>
      <w:r>
        <w:rPr>
          <w:rFonts w:hint="eastAsia" w:ascii="仿宋" w:hAnsi="仿宋" w:eastAsia="仿宋" w:cs="宋体"/>
          <w:color w:val="000000"/>
          <w:spacing w:val="-2"/>
          <w:sz w:val="28"/>
          <w:szCs w:val="28"/>
          <w:highlight w:val="none"/>
        </w:rPr>
        <w:t>招标文件、投标文件、成交通知书、合同条款，合同附件均成为合同不可分割的部分。</w:t>
      </w:r>
    </w:p>
    <w:p w14:paraId="62DBE790">
      <w:pPr>
        <w:spacing w:line="420" w:lineRule="exact"/>
        <w:ind w:firstLine="552" w:firstLineChars="200"/>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lang w:val="en-US" w:eastAsia="zh-CN"/>
        </w:rPr>
        <w:t>3.</w:t>
      </w:r>
      <w:r>
        <w:rPr>
          <w:rFonts w:hint="eastAsia" w:ascii="仿宋" w:hAnsi="仿宋" w:eastAsia="仿宋" w:cs="宋体"/>
          <w:color w:val="000000"/>
          <w:spacing w:val="-2"/>
          <w:sz w:val="28"/>
          <w:szCs w:val="28"/>
          <w:highlight w:val="none"/>
        </w:rPr>
        <w:t>合同未尽事宜，由甲、乙双方协商并经鉴证方确认后签订政府采购补充合同，与原合同具有同等法律效力。</w:t>
      </w:r>
    </w:p>
    <w:p w14:paraId="39B2D3DD">
      <w:pPr>
        <w:spacing w:line="420" w:lineRule="exact"/>
        <w:ind w:firstLine="552" w:firstLineChars="200"/>
        <w:rPr>
          <w:rFonts w:hint="eastAsia"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lang w:val="en-US" w:eastAsia="zh-CN"/>
        </w:rPr>
        <w:t>4.</w:t>
      </w:r>
      <w:r>
        <w:rPr>
          <w:rFonts w:hint="eastAsia" w:ascii="仿宋" w:hAnsi="仿宋" w:eastAsia="仿宋" w:cs="宋体"/>
          <w:color w:val="000000"/>
          <w:spacing w:val="-2"/>
          <w:sz w:val="28"/>
          <w:szCs w:val="28"/>
          <w:highlight w:val="none"/>
        </w:rPr>
        <w:t>乙方人员在我院发生的任何人身意外，由乙方缴纳工伤保险并按照工伤标准赔偿，如因乙方未缴纳工伤保险，则由乙方自行承担，甲方不承担任何责任。</w:t>
      </w:r>
    </w:p>
    <w:p w14:paraId="123C396B">
      <w:pPr>
        <w:spacing w:line="420" w:lineRule="exact"/>
        <w:ind w:firstLine="552" w:firstLineChars="200"/>
        <w:rPr>
          <w:rFonts w:ascii="仿宋" w:hAnsi="仿宋" w:eastAsia="仿宋" w:cs="宋体"/>
          <w:color w:val="000000"/>
          <w:spacing w:val="-2"/>
          <w:sz w:val="28"/>
          <w:szCs w:val="28"/>
          <w:highlight w:val="none"/>
        </w:rPr>
      </w:pPr>
      <w:r>
        <w:rPr>
          <w:rFonts w:ascii="仿宋" w:hAnsi="仿宋" w:eastAsia="仿宋" w:cs="宋体"/>
          <w:color w:val="000000"/>
          <w:spacing w:val="-2"/>
          <w:sz w:val="28"/>
          <w:szCs w:val="28"/>
          <w:highlight w:val="none"/>
        </w:rPr>
        <w:t>本合同按照中华人民共和国的现行法律进行解释。</w:t>
      </w:r>
    </w:p>
    <w:p w14:paraId="6FCC8D4B">
      <w:pPr>
        <w:rPr>
          <w:rFonts w:hint="eastAsia" w:ascii="仿宋" w:hAnsi="仿宋" w:eastAsia="仿宋" w:cs="宋体"/>
          <w:b/>
          <w:color w:val="000000"/>
          <w:spacing w:val="-2"/>
          <w:sz w:val="28"/>
          <w:szCs w:val="28"/>
          <w:highlight w:val="none"/>
        </w:rPr>
      </w:pPr>
      <w:r>
        <w:rPr>
          <w:rFonts w:hint="eastAsia" w:ascii="仿宋" w:hAnsi="仿宋" w:eastAsia="仿宋" w:cs="宋体"/>
          <w:b/>
          <w:color w:val="000000"/>
          <w:spacing w:val="-2"/>
          <w:sz w:val="28"/>
          <w:szCs w:val="28"/>
          <w:highlight w:val="none"/>
        </w:rPr>
        <w:br w:type="page"/>
      </w:r>
    </w:p>
    <w:p w14:paraId="1F34AF27">
      <w:pPr>
        <w:spacing w:line="420" w:lineRule="exact"/>
        <w:ind w:firstLine="554" w:firstLineChars="200"/>
        <w:rPr>
          <w:rFonts w:hint="eastAsia" w:ascii="仿宋" w:hAnsi="仿宋" w:eastAsia="仿宋" w:cs="宋体"/>
          <w:b/>
          <w:color w:val="000000"/>
          <w:spacing w:val="-2"/>
          <w:sz w:val="28"/>
          <w:szCs w:val="28"/>
          <w:highlight w:val="none"/>
        </w:rPr>
      </w:pPr>
      <w:r>
        <w:rPr>
          <w:rFonts w:hint="eastAsia" w:ascii="仿宋" w:hAnsi="仿宋" w:eastAsia="仿宋" w:cs="宋体"/>
          <w:b/>
          <w:color w:val="000000"/>
          <w:spacing w:val="-2"/>
          <w:sz w:val="28"/>
          <w:szCs w:val="28"/>
          <w:highlight w:val="none"/>
        </w:rPr>
        <w:t>（以下无正文）</w:t>
      </w:r>
    </w:p>
    <w:p w14:paraId="37A5BC06">
      <w:pPr>
        <w:pStyle w:val="6"/>
        <w:ind w:left="0" w:leftChars="0" w:firstLine="0" w:firstLineChars="0"/>
        <w:rPr>
          <w:rFonts w:hint="eastAsia"/>
          <w:highlight w:val="none"/>
        </w:rPr>
      </w:pPr>
    </w:p>
    <w:p w14:paraId="7659BED5">
      <w:pPr>
        <w:spacing w:line="400" w:lineRule="exact"/>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rPr>
        <w:t xml:space="preserve">甲方：（盖章）                </w:t>
      </w:r>
      <w:r>
        <w:rPr>
          <w:rFonts w:ascii="仿宋" w:hAnsi="仿宋" w:eastAsia="仿宋" w:cs="宋体"/>
          <w:color w:val="000000"/>
          <w:spacing w:val="-2"/>
          <w:sz w:val="28"/>
          <w:szCs w:val="28"/>
          <w:highlight w:val="none"/>
        </w:rPr>
        <w:t xml:space="preserve">  </w:t>
      </w:r>
      <w:r>
        <w:rPr>
          <w:rFonts w:hint="eastAsia" w:ascii="仿宋" w:hAnsi="仿宋" w:eastAsia="仿宋" w:cs="宋体"/>
          <w:color w:val="000000"/>
          <w:spacing w:val="-2"/>
          <w:sz w:val="28"/>
          <w:szCs w:val="28"/>
          <w:highlight w:val="none"/>
        </w:rPr>
        <w:t>乙方：（盖章）</w:t>
      </w:r>
    </w:p>
    <w:p w14:paraId="0EB71A03">
      <w:pPr>
        <w:spacing w:line="400" w:lineRule="exact"/>
        <w:jc w:val="both"/>
        <w:rPr>
          <w:rFonts w:ascii="仿宋" w:hAnsi="仿宋" w:eastAsia="仿宋" w:cs="宋体"/>
          <w:color w:val="000000"/>
          <w:spacing w:val="-2"/>
          <w:sz w:val="28"/>
          <w:szCs w:val="28"/>
          <w:highlight w:val="none"/>
        </w:rPr>
      </w:pPr>
      <w:r>
        <w:rPr>
          <w:rFonts w:ascii="仿宋" w:hAnsi="仿宋" w:eastAsia="仿宋" w:cs="宋体"/>
          <w:color w:val="000000"/>
          <w:spacing w:val="-2"/>
          <w:sz w:val="28"/>
          <w:szCs w:val="28"/>
          <w:highlight w:val="none"/>
        </w:rPr>
        <w:t>单位名称：西安市中医医院</w:t>
      </w:r>
      <w:r>
        <w:rPr>
          <w:rFonts w:hint="eastAsia" w:ascii="仿宋" w:hAnsi="仿宋" w:eastAsia="仿宋" w:cs="宋体"/>
          <w:color w:val="000000"/>
          <w:spacing w:val="-2"/>
          <w:sz w:val="28"/>
          <w:szCs w:val="28"/>
          <w:highlight w:val="none"/>
        </w:rPr>
        <w:t xml:space="preserve">    </w:t>
      </w:r>
      <w:r>
        <w:rPr>
          <w:rFonts w:ascii="仿宋" w:hAnsi="仿宋" w:eastAsia="仿宋" w:cs="宋体"/>
          <w:color w:val="000000"/>
          <w:spacing w:val="-2"/>
          <w:sz w:val="28"/>
          <w:szCs w:val="28"/>
          <w:highlight w:val="none"/>
        </w:rPr>
        <w:t xml:space="preserve">   </w:t>
      </w:r>
      <w:r>
        <w:rPr>
          <w:rFonts w:hint="eastAsia" w:ascii="仿宋" w:hAnsi="仿宋" w:eastAsia="仿宋" w:cs="宋体"/>
          <w:color w:val="000000"/>
          <w:spacing w:val="-2"/>
          <w:sz w:val="28"/>
          <w:szCs w:val="28"/>
          <w:highlight w:val="none"/>
        </w:rPr>
        <w:t>单位名称：</w:t>
      </w:r>
      <w:r>
        <w:rPr>
          <w:rFonts w:hint="eastAsia" w:ascii="仿宋" w:hAnsi="仿宋" w:eastAsia="仿宋" w:cs="宋体"/>
          <w:color w:val="000000"/>
          <w:spacing w:val="-2"/>
          <w:sz w:val="28"/>
          <w:szCs w:val="28"/>
          <w:highlight w:val="none"/>
          <w:lang w:val="en-US" w:eastAsia="zh-CN"/>
        </w:rPr>
        <w:t>XXX</w:t>
      </w:r>
      <w:r>
        <w:rPr>
          <w:rFonts w:hint="eastAsia" w:ascii="仿宋" w:hAnsi="仿宋" w:eastAsia="仿宋" w:cs="宋体"/>
          <w:color w:val="000000"/>
          <w:spacing w:val="-2"/>
          <w:sz w:val="28"/>
          <w:szCs w:val="28"/>
          <w:highlight w:val="none"/>
        </w:rPr>
        <w:t>公司</w:t>
      </w:r>
    </w:p>
    <w:p w14:paraId="003CA5FF">
      <w:pPr>
        <w:spacing w:line="400" w:lineRule="exact"/>
        <w:jc w:val="both"/>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rPr>
        <w:t xml:space="preserve">地址：西安市凤城八路69号   </w:t>
      </w:r>
      <w:r>
        <w:rPr>
          <w:rFonts w:ascii="仿宋" w:hAnsi="仿宋" w:eastAsia="仿宋" w:cs="宋体"/>
          <w:color w:val="000000"/>
          <w:spacing w:val="-2"/>
          <w:sz w:val="28"/>
          <w:szCs w:val="28"/>
          <w:highlight w:val="none"/>
        </w:rPr>
        <w:t xml:space="preserve">   </w:t>
      </w:r>
      <w:r>
        <w:rPr>
          <w:rFonts w:hint="eastAsia" w:ascii="仿宋" w:hAnsi="仿宋" w:eastAsia="仿宋" w:cs="宋体"/>
          <w:color w:val="000000"/>
          <w:spacing w:val="-2"/>
          <w:sz w:val="28"/>
          <w:szCs w:val="28"/>
          <w:highlight w:val="none"/>
        </w:rPr>
        <w:t>地址：</w:t>
      </w:r>
      <w:r>
        <w:rPr>
          <w:rFonts w:hint="eastAsia" w:ascii="仿宋" w:hAnsi="仿宋" w:eastAsia="仿宋" w:cs="宋体"/>
          <w:color w:val="000000"/>
          <w:spacing w:val="-2"/>
          <w:sz w:val="28"/>
          <w:szCs w:val="28"/>
          <w:highlight w:val="none"/>
          <w:lang w:val="en-US" w:eastAsia="zh-CN"/>
        </w:rPr>
        <w:t>XXX</w:t>
      </w:r>
    </w:p>
    <w:p w14:paraId="1AECB0DA">
      <w:pPr>
        <w:spacing w:line="400" w:lineRule="exact"/>
        <w:ind w:firstLine="552" w:firstLineChars="200"/>
        <w:rPr>
          <w:rFonts w:ascii="仿宋" w:hAnsi="仿宋" w:eastAsia="仿宋" w:cs="宋体"/>
          <w:color w:val="000000"/>
          <w:spacing w:val="-2"/>
          <w:sz w:val="28"/>
          <w:szCs w:val="28"/>
          <w:highlight w:val="none"/>
        </w:rPr>
      </w:pPr>
    </w:p>
    <w:p w14:paraId="6B1544B9">
      <w:pPr>
        <w:pStyle w:val="5"/>
        <w:rPr>
          <w:highlight w:val="none"/>
        </w:rPr>
      </w:pPr>
    </w:p>
    <w:p w14:paraId="6FC9C20A">
      <w:pPr>
        <w:spacing w:line="400" w:lineRule="exact"/>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rPr>
        <w:t xml:space="preserve">法定代表人：（签章）         </w:t>
      </w:r>
      <w:r>
        <w:rPr>
          <w:rFonts w:ascii="仿宋" w:hAnsi="仿宋" w:eastAsia="仿宋" w:cs="宋体"/>
          <w:color w:val="000000"/>
          <w:spacing w:val="-2"/>
          <w:sz w:val="28"/>
          <w:szCs w:val="28"/>
          <w:highlight w:val="none"/>
        </w:rPr>
        <w:t xml:space="preserve">   </w:t>
      </w:r>
      <w:r>
        <w:rPr>
          <w:rFonts w:hint="eastAsia" w:ascii="仿宋" w:hAnsi="仿宋" w:eastAsia="仿宋" w:cs="宋体"/>
          <w:color w:val="000000"/>
          <w:spacing w:val="-2"/>
          <w:sz w:val="28"/>
          <w:szCs w:val="28"/>
          <w:highlight w:val="none"/>
        </w:rPr>
        <w:t>法定代表人：（签章）</w:t>
      </w:r>
    </w:p>
    <w:p w14:paraId="30A55A83">
      <w:pPr>
        <w:spacing w:line="400" w:lineRule="exact"/>
        <w:ind w:firstLine="552" w:firstLineChars="200"/>
        <w:rPr>
          <w:rFonts w:hint="eastAsia" w:ascii="仿宋" w:hAnsi="仿宋" w:eastAsia="仿宋" w:cs="宋体"/>
          <w:color w:val="000000"/>
          <w:spacing w:val="-2"/>
          <w:sz w:val="28"/>
          <w:szCs w:val="28"/>
          <w:highlight w:val="none"/>
        </w:rPr>
      </w:pPr>
    </w:p>
    <w:p w14:paraId="3B676900">
      <w:pPr>
        <w:spacing w:line="400" w:lineRule="exact"/>
        <w:ind w:firstLine="552" w:firstLineChars="200"/>
        <w:rPr>
          <w:rFonts w:hint="eastAsia" w:ascii="仿宋" w:hAnsi="仿宋" w:eastAsia="仿宋" w:cs="宋体"/>
          <w:color w:val="000000"/>
          <w:spacing w:val="-2"/>
          <w:sz w:val="28"/>
          <w:szCs w:val="28"/>
          <w:highlight w:val="none"/>
        </w:rPr>
      </w:pPr>
    </w:p>
    <w:p w14:paraId="7F910BAF">
      <w:pPr>
        <w:spacing w:line="400" w:lineRule="exact"/>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rPr>
        <w:t>主管院长：</w:t>
      </w:r>
    </w:p>
    <w:p w14:paraId="58F1FD19">
      <w:pPr>
        <w:spacing w:line="400" w:lineRule="exact"/>
        <w:ind w:firstLine="552" w:firstLineChars="200"/>
        <w:rPr>
          <w:rFonts w:ascii="仿宋" w:hAnsi="仿宋" w:eastAsia="仿宋" w:cs="宋体"/>
          <w:color w:val="000000"/>
          <w:spacing w:val="-2"/>
          <w:sz w:val="28"/>
          <w:szCs w:val="28"/>
          <w:highlight w:val="none"/>
        </w:rPr>
      </w:pPr>
    </w:p>
    <w:p w14:paraId="733D25D0">
      <w:pPr>
        <w:spacing w:line="400" w:lineRule="exact"/>
        <w:ind w:firstLine="552" w:firstLineChars="200"/>
        <w:rPr>
          <w:rFonts w:hint="eastAsia" w:ascii="仿宋" w:hAnsi="仿宋" w:eastAsia="仿宋" w:cs="宋体"/>
          <w:color w:val="000000"/>
          <w:spacing w:val="-2"/>
          <w:sz w:val="28"/>
          <w:szCs w:val="28"/>
          <w:highlight w:val="none"/>
        </w:rPr>
      </w:pPr>
    </w:p>
    <w:p w14:paraId="61462BC3">
      <w:pPr>
        <w:spacing w:line="400" w:lineRule="exact"/>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rPr>
        <w:t xml:space="preserve">代理人：                     </w:t>
      </w:r>
      <w:r>
        <w:rPr>
          <w:rFonts w:ascii="仿宋" w:hAnsi="仿宋" w:eastAsia="仿宋" w:cs="宋体"/>
          <w:color w:val="000000"/>
          <w:spacing w:val="-2"/>
          <w:sz w:val="28"/>
          <w:szCs w:val="28"/>
          <w:highlight w:val="none"/>
        </w:rPr>
        <w:t xml:space="preserve">   </w:t>
      </w:r>
      <w:r>
        <w:rPr>
          <w:rFonts w:hint="eastAsia" w:ascii="仿宋" w:hAnsi="仿宋" w:eastAsia="仿宋" w:cs="宋体"/>
          <w:color w:val="000000"/>
          <w:spacing w:val="-2"/>
          <w:sz w:val="28"/>
          <w:szCs w:val="28"/>
          <w:highlight w:val="none"/>
        </w:rPr>
        <w:t>代理人：</w:t>
      </w:r>
    </w:p>
    <w:p w14:paraId="60756E66">
      <w:pPr>
        <w:spacing w:line="400" w:lineRule="exact"/>
        <w:ind w:firstLine="552" w:firstLineChars="200"/>
        <w:rPr>
          <w:rFonts w:hint="eastAsia" w:ascii="仿宋" w:hAnsi="仿宋" w:eastAsia="仿宋" w:cs="宋体"/>
          <w:color w:val="000000"/>
          <w:spacing w:val="-2"/>
          <w:sz w:val="28"/>
          <w:szCs w:val="28"/>
          <w:highlight w:val="none"/>
        </w:rPr>
      </w:pPr>
    </w:p>
    <w:p w14:paraId="773C2AFE">
      <w:pPr>
        <w:spacing w:line="400" w:lineRule="exact"/>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rPr>
        <w:t xml:space="preserve">经办人：                    </w:t>
      </w:r>
      <w:r>
        <w:rPr>
          <w:rFonts w:ascii="仿宋" w:hAnsi="仿宋" w:eastAsia="仿宋" w:cs="宋体"/>
          <w:color w:val="000000"/>
          <w:spacing w:val="-2"/>
          <w:sz w:val="28"/>
          <w:szCs w:val="28"/>
          <w:highlight w:val="none"/>
        </w:rPr>
        <w:t xml:space="preserve">    </w:t>
      </w:r>
      <w:r>
        <w:rPr>
          <w:rFonts w:hint="eastAsia" w:ascii="仿宋" w:hAnsi="仿宋" w:eastAsia="仿宋" w:cs="宋体"/>
          <w:color w:val="000000"/>
          <w:spacing w:val="-2"/>
          <w:sz w:val="28"/>
          <w:szCs w:val="28"/>
          <w:highlight w:val="none"/>
        </w:rPr>
        <w:t>经办人：</w:t>
      </w:r>
    </w:p>
    <w:p w14:paraId="2EFAE485">
      <w:pPr>
        <w:spacing w:line="400" w:lineRule="exact"/>
        <w:ind w:firstLine="552" w:firstLineChars="200"/>
        <w:rPr>
          <w:rFonts w:hint="eastAsia" w:ascii="仿宋" w:hAnsi="仿宋" w:eastAsia="仿宋" w:cs="宋体"/>
          <w:color w:val="000000"/>
          <w:spacing w:val="-2"/>
          <w:sz w:val="28"/>
          <w:szCs w:val="28"/>
          <w:highlight w:val="none"/>
        </w:rPr>
      </w:pPr>
    </w:p>
    <w:p w14:paraId="47CC8B08">
      <w:pPr>
        <w:spacing w:line="400" w:lineRule="exact"/>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rPr>
        <w:t xml:space="preserve">电话：        </w:t>
      </w:r>
      <w:r>
        <w:rPr>
          <w:rFonts w:ascii="仿宋" w:hAnsi="仿宋" w:eastAsia="仿宋" w:cs="宋体"/>
          <w:color w:val="000000"/>
          <w:spacing w:val="-2"/>
          <w:sz w:val="28"/>
          <w:szCs w:val="28"/>
          <w:highlight w:val="none"/>
        </w:rPr>
        <w:t xml:space="preserve"> </w:t>
      </w:r>
      <w:r>
        <w:rPr>
          <w:rFonts w:hint="eastAsia" w:ascii="仿宋" w:hAnsi="仿宋" w:eastAsia="仿宋" w:cs="宋体"/>
          <w:color w:val="000000"/>
          <w:spacing w:val="-2"/>
          <w:sz w:val="28"/>
          <w:szCs w:val="28"/>
          <w:highlight w:val="none"/>
        </w:rPr>
        <w:t xml:space="preserve"> </w:t>
      </w:r>
      <w:r>
        <w:rPr>
          <w:rFonts w:ascii="仿宋" w:hAnsi="仿宋" w:eastAsia="仿宋" w:cs="宋体"/>
          <w:color w:val="000000"/>
          <w:spacing w:val="-2"/>
          <w:sz w:val="28"/>
          <w:szCs w:val="28"/>
          <w:highlight w:val="none"/>
        </w:rPr>
        <w:t xml:space="preserve"> </w:t>
      </w:r>
      <w:r>
        <w:rPr>
          <w:rFonts w:hint="eastAsia" w:ascii="仿宋" w:hAnsi="仿宋" w:eastAsia="仿宋" w:cs="宋体"/>
          <w:color w:val="000000"/>
          <w:spacing w:val="-2"/>
          <w:sz w:val="28"/>
          <w:szCs w:val="28"/>
          <w:highlight w:val="none"/>
        </w:rPr>
        <w:t xml:space="preserve">电 </w:t>
      </w:r>
      <w:r>
        <w:rPr>
          <w:rFonts w:ascii="仿宋" w:hAnsi="仿宋" w:eastAsia="仿宋" w:cs="宋体"/>
          <w:color w:val="000000"/>
          <w:spacing w:val="-2"/>
          <w:sz w:val="28"/>
          <w:szCs w:val="28"/>
          <w:highlight w:val="none"/>
        </w:rPr>
        <w:t xml:space="preserve"> </w:t>
      </w:r>
      <w:r>
        <w:rPr>
          <w:rFonts w:hint="eastAsia" w:ascii="仿宋" w:hAnsi="仿宋" w:eastAsia="仿宋" w:cs="宋体"/>
          <w:color w:val="000000"/>
          <w:spacing w:val="-2"/>
          <w:sz w:val="28"/>
          <w:szCs w:val="28"/>
          <w:highlight w:val="none"/>
        </w:rPr>
        <w:t>话：</w:t>
      </w:r>
    </w:p>
    <w:p w14:paraId="167AC363">
      <w:pPr>
        <w:spacing w:line="400" w:lineRule="exact"/>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rPr>
        <w:t>日期：202</w:t>
      </w:r>
      <w:r>
        <w:rPr>
          <w:rFonts w:hint="eastAsia" w:ascii="仿宋" w:hAnsi="仿宋" w:eastAsia="仿宋" w:cs="宋体"/>
          <w:color w:val="000000"/>
          <w:spacing w:val="-2"/>
          <w:sz w:val="28"/>
          <w:szCs w:val="28"/>
          <w:highlight w:val="none"/>
          <w:lang w:val="en-US" w:eastAsia="zh-CN"/>
        </w:rPr>
        <w:t>5</w:t>
      </w:r>
      <w:r>
        <w:rPr>
          <w:rFonts w:hint="eastAsia" w:ascii="仿宋" w:hAnsi="仿宋" w:eastAsia="仿宋" w:cs="宋体"/>
          <w:color w:val="000000"/>
          <w:spacing w:val="-2"/>
          <w:sz w:val="28"/>
          <w:szCs w:val="28"/>
          <w:highlight w:val="none"/>
        </w:rPr>
        <w:t>年</w:t>
      </w:r>
      <w:r>
        <w:rPr>
          <w:rFonts w:hint="eastAsia" w:ascii="仿宋" w:hAnsi="仿宋" w:eastAsia="仿宋" w:cs="宋体"/>
          <w:color w:val="000000"/>
          <w:spacing w:val="-2"/>
          <w:sz w:val="28"/>
          <w:szCs w:val="28"/>
          <w:highlight w:val="none"/>
          <w:lang w:val="en-US" w:eastAsia="zh-CN"/>
        </w:rPr>
        <w:t xml:space="preserve">  </w:t>
      </w:r>
      <w:r>
        <w:rPr>
          <w:rFonts w:hint="eastAsia" w:ascii="仿宋" w:hAnsi="仿宋" w:eastAsia="仿宋" w:cs="宋体"/>
          <w:color w:val="000000"/>
          <w:spacing w:val="-2"/>
          <w:sz w:val="28"/>
          <w:szCs w:val="28"/>
          <w:highlight w:val="none"/>
        </w:rPr>
        <w:t>月</w:t>
      </w:r>
      <w:r>
        <w:rPr>
          <w:rFonts w:ascii="仿宋" w:hAnsi="仿宋" w:eastAsia="仿宋" w:cs="宋体"/>
          <w:color w:val="000000"/>
          <w:spacing w:val="-2"/>
          <w:sz w:val="28"/>
          <w:szCs w:val="28"/>
          <w:highlight w:val="none"/>
        </w:rPr>
        <w:t xml:space="preserve">   </w:t>
      </w:r>
      <w:r>
        <w:rPr>
          <w:rFonts w:hint="eastAsia" w:ascii="仿宋" w:hAnsi="仿宋" w:eastAsia="仿宋" w:cs="宋体"/>
          <w:color w:val="000000"/>
          <w:spacing w:val="-2"/>
          <w:sz w:val="28"/>
          <w:szCs w:val="28"/>
          <w:highlight w:val="none"/>
        </w:rPr>
        <w:t xml:space="preserve">日     </w:t>
      </w:r>
      <w:r>
        <w:rPr>
          <w:rFonts w:ascii="仿宋" w:hAnsi="仿宋" w:eastAsia="仿宋" w:cs="宋体"/>
          <w:color w:val="000000"/>
          <w:spacing w:val="-2"/>
          <w:sz w:val="28"/>
          <w:szCs w:val="28"/>
          <w:highlight w:val="none"/>
        </w:rPr>
        <w:t xml:space="preserve">  </w:t>
      </w:r>
      <w:r>
        <w:rPr>
          <w:rFonts w:hint="eastAsia" w:ascii="仿宋" w:hAnsi="仿宋" w:eastAsia="仿宋" w:cs="宋体"/>
          <w:color w:val="000000"/>
          <w:spacing w:val="-2"/>
          <w:sz w:val="28"/>
          <w:szCs w:val="28"/>
          <w:highlight w:val="none"/>
        </w:rPr>
        <w:t xml:space="preserve"> </w:t>
      </w:r>
      <w:r>
        <w:rPr>
          <w:rFonts w:ascii="仿宋" w:hAnsi="仿宋" w:eastAsia="仿宋" w:cs="宋体"/>
          <w:color w:val="000000"/>
          <w:spacing w:val="-2"/>
          <w:sz w:val="28"/>
          <w:szCs w:val="28"/>
          <w:highlight w:val="none"/>
        </w:rPr>
        <w:t xml:space="preserve">  </w:t>
      </w:r>
      <w:r>
        <w:rPr>
          <w:rFonts w:hint="eastAsia" w:ascii="仿宋" w:hAnsi="仿宋" w:eastAsia="仿宋" w:cs="宋体"/>
          <w:color w:val="000000"/>
          <w:spacing w:val="-2"/>
          <w:sz w:val="28"/>
          <w:szCs w:val="28"/>
          <w:highlight w:val="none"/>
        </w:rPr>
        <w:t xml:space="preserve">日 </w:t>
      </w:r>
      <w:r>
        <w:rPr>
          <w:rFonts w:ascii="仿宋" w:hAnsi="仿宋" w:eastAsia="仿宋" w:cs="宋体"/>
          <w:color w:val="000000"/>
          <w:spacing w:val="-2"/>
          <w:sz w:val="28"/>
          <w:szCs w:val="28"/>
          <w:highlight w:val="none"/>
        </w:rPr>
        <w:t xml:space="preserve"> </w:t>
      </w:r>
      <w:r>
        <w:rPr>
          <w:rFonts w:hint="eastAsia" w:ascii="仿宋" w:hAnsi="仿宋" w:eastAsia="仿宋" w:cs="宋体"/>
          <w:color w:val="000000"/>
          <w:spacing w:val="-2"/>
          <w:sz w:val="28"/>
          <w:szCs w:val="28"/>
          <w:highlight w:val="none"/>
        </w:rPr>
        <w:t>期：202</w:t>
      </w:r>
      <w:r>
        <w:rPr>
          <w:rFonts w:hint="eastAsia" w:ascii="仿宋" w:hAnsi="仿宋" w:eastAsia="仿宋" w:cs="宋体"/>
          <w:color w:val="000000"/>
          <w:spacing w:val="-2"/>
          <w:sz w:val="28"/>
          <w:szCs w:val="28"/>
          <w:highlight w:val="none"/>
          <w:lang w:val="en-US" w:eastAsia="zh-CN"/>
        </w:rPr>
        <w:t>5</w:t>
      </w:r>
      <w:r>
        <w:rPr>
          <w:rFonts w:hint="eastAsia" w:ascii="仿宋" w:hAnsi="仿宋" w:eastAsia="仿宋" w:cs="宋体"/>
          <w:color w:val="000000"/>
          <w:spacing w:val="-2"/>
          <w:sz w:val="28"/>
          <w:szCs w:val="28"/>
          <w:highlight w:val="none"/>
        </w:rPr>
        <w:t>年</w:t>
      </w:r>
      <w:r>
        <w:rPr>
          <w:rFonts w:hint="eastAsia" w:ascii="仿宋" w:hAnsi="仿宋" w:eastAsia="仿宋" w:cs="宋体"/>
          <w:color w:val="000000"/>
          <w:spacing w:val="-2"/>
          <w:sz w:val="28"/>
          <w:szCs w:val="28"/>
          <w:highlight w:val="none"/>
          <w:lang w:val="en-US" w:eastAsia="zh-CN"/>
        </w:rPr>
        <w:t xml:space="preserve">  </w:t>
      </w:r>
      <w:r>
        <w:rPr>
          <w:rFonts w:hint="eastAsia" w:ascii="仿宋" w:hAnsi="仿宋" w:eastAsia="仿宋" w:cs="宋体"/>
          <w:color w:val="000000"/>
          <w:spacing w:val="-2"/>
          <w:sz w:val="28"/>
          <w:szCs w:val="28"/>
          <w:highlight w:val="none"/>
        </w:rPr>
        <w:t>月</w:t>
      </w:r>
      <w:r>
        <w:rPr>
          <w:rFonts w:ascii="仿宋" w:hAnsi="仿宋" w:eastAsia="仿宋" w:cs="宋体"/>
          <w:color w:val="000000"/>
          <w:spacing w:val="-2"/>
          <w:sz w:val="28"/>
          <w:szCs w:val="28"/>
          <w:highlight w:val="none"/>
        </w:rPr>
        <w:t xml:space="preserve">   </w:t>
      </w:r>
      <w:r>
        <w:rPr>
          <w:rFonts w:hint="eastAsia" w:ascii="仿宋" w:hAnsi="仿宋" w:eastAsia="仿宋" w:cs="宋体"/>
          <w:color w:val="000000"/>
          <w:spacing w:val="-2"/>
          <w:sz w:val="28"/>
          <w:szCs w:val="28"/>
          <w:highlight w:val="none"/>
        </w:rPr>
        <w:t>日</w:t>
      </w:r>
    </w:p>
    <w:p w14:paraId="5CCEF82F">
      <w:pPr>
        <w:spacing w:line="400" w:lineRule="exact"/>
        <w:ind w:firstLine="552" w:firstLineChars="200"/>
        <w:rPr>
          <w:rFonts w:ascii="仿宋" w:hAnsi="仿宋" w:eastAsia="仿宋" w:cs="宋体"/>
          <w:color w:val="000000"/>
          <w:spacing w:val="-2"/>
          <w:sz w:val="28"/>
          <w:szCs w:val="28"/>
          <w:highlight w:val="none"/>
        </w:rPr>
      </w:pPr>
    </w:p>
    <w:p w14:paraId="7BE7523B">
      <w:pPr>
        <w:spacing w:line="400" w:lineRule="exact"/>
        <w:ind w:firstLine="552" w:firstLineChars="200"/>
        <w:rPr>
          <w:rFonts w:hint="eastAsia" w:ascii="仿宋" w:hAnsi="仿宋" w:eastAsia="仿宋" w:cs="宋体"/>
          <w:color w:val="000000"/>
          <w:spacing w:val="-2"/>
          <w:sz w:val="28"/>
          <w:szCs w:val="28"/>
          <w:highlight w:val="none"/>
        </w:rPr>
      </w:pPr>
    </w:p>
    <w:p w14:paraId="77E57CA6">
      <w:pPr>
        <w:spacing w:line="400" w:lineRule="exact"/>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rPr>
        <w:t>鉴证方：（盖章）</w:t>
      </w:r>
    </w:p>
    <w:p w14:paraId="1FF91608">
      <w:pPr>
        <w:spacing w:line="360" w:lineRule="auto"/>
        <w:rPr>
          <w:rFonts w:hint="eastAsia"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rPr>
        <w:t>单位名称：华夏国际项目管理（西安）有限公司</w:t>
      </w:r>
    </w:p>
    <w:p w14:paraId="06ACD050">
      <w:pPr>
        <w:spacing w:line="360" w:lineRule="auto"/>
        <w:rPr>
          <w:rFonts w:hint="eastAsia" w:ascii="宋体" w:hAnsi="宋体" w:cs="宋体"/>
          <w:sz w:val="24"/>
          <w:szCs w:val="24"/>
          <w:highlight w:val="none"/>
        </w:rPr>
      </w:pPr>
      <w:r>
        <w:rPr>
          <w:rFonts w:hint="eastAsia" w:ascii="仿宋" w:hAnsi="仿宋" w:eastAsia="仿宋" w:cs="宋体"/>
          <w:color w:val="000000"/>
          <w:spacing w:val="-2"/>
          <w:sz w:val="28"/>
          <w:szCs w:val="28"/>
          <w:highlight w:val="none"/>
        </w:rPr>
        <w:t xml:space="preserve">地 </w:t>
      </w:r>
      <w:r>
        <w:rPr>
          <w:rFonts w:ascii="仿宋" w:hAnsi="仿宋" w:eastAsia="仿宋" w:cs="宋体"/>
          <w:color w:val="000000"/>
          <w:spacing w:val="-2"/>
          <w:sz w:val="28"/>
          <w:szCs w:val="28"/>
          <w:highlight w:val="none"/>
        </w:rPr>
        <w:t xml:space="preserve">   </w:t>
      </w:r>
      <w:r>
        <w:rPr>
          <w:rFonts w:hint="eastAsia" w:ascii="仿宋" w:hAnsi="仿宋" w:eastAsia="仿宋" w:cs="宋体"/>
          <w:color w:val="000000"/>
          <w:spacing w:val="-2"/>
          <w:sz w:val="28"/>
          <w:szCs w:val="28"/>
          <w:highlight w:val="none"/>
        </w:rPr>
        <w:t>址：西安市</w:t>
      </w:r>
      <w:r>
        <w:rPr>
          <w:rFonts w:hint="eastAsia" w:ascii="仿宋" w:hAnsi="仿宋" w:eastAsia="仿宋" w:cs="宋体"/>
          <w:color w:val="000000"/>
          <w:spacing w:val="-2"/>
          <w:sz w:val="28"/>
          <w:szCs w:val="28"/>
          <w:highlight w:val="none"/>
          <w:lang w:val="en-US" w:eastAsia="zh-CN"/>
        </w:rPr>
        <w:t>XXX</w:t>
      </w:r>
    </w:p>
    <w:p w14:paraId="603EA00B">
      <w:pPr>
        <w:spacing w:line="400" w:lineRule="exact"/>
        <w:ind w:firstLine="552" w:firstLineChars="200"/>
        <w:rPr>
          <w:rFonts w:ascii="仿宋" w:hAnsi="仿宋" w:eastAsia="仿宋" w:cs="宋体"/>
          <w:color w:val="000000"/>
          <w:spacing w:val="-2"/>
          <w:sz w:val="28"/>
          <w:szCs w:val="28"/>
          <w:highlight w:val="none"/>
        </w:rPr>
      </w:pPr>
    </w:p>
    <w:p w14:paraId="5062FDE7">
      <w:pPr>
        <w:spacing w:line="400" w:lineRule="exact"/>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rPr>
        <w:t>法定代表人（签章）：</w:t>
      </w:r>
    </w:p>
    <w:p w14:paraId="4939A2EF">
      <w:pPr>
        <w:spacing w:line="400" w:lineRule="exact"/>
        <w:rPr>
          <w:rFonts w:hint="eastAsia" w:ascii="仿宋" w:hAnsi="仿宋" w:eastAsia="仿宋" w:cs="宋体"/>
          <w:color w:val="000000"/>
          <w:spacing w:val="-2"/>
          <w:sz w:val="28"/>
          <w:szCs w:val="28"/>
          <w:highlight w:val="none"/>
        </w:rPr>
      </w:pPr>
    </w:p>
    <w:p w14:paraId="3878AEFA">
      <w:pPr>
        <w:spacing w:line="400" w:lineRule="exact"/>
        <w:rPr>
          <w:rFonts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rPr>
        <w:t>经办人：</w:t>
      </w:r>
    </w:p>
    <w:p w14:paraId="27E44808">
      <w:pPr>
        <w:spacing w:line="400" w:lineRule="exact"/>
        <w:ind w:firstLine="552" w:firstLineChars="200"/>
        <w:rPr>
          <w:rFonts w:hint="eastAsia" w:ascii="仿宋" w:hAnsi="仿宋" w:eastAsia="仿宋" w:cs="宋体"/>
          <w:color w:val="000000"/>
          <w:spacing w:val="-2"/>
          <w:sz w:val="28"/>
          <w:szCs w:val="28"/>
          <w:highlight w:val="none"/>
        </w:rPr>
      </w:pPr>
    </w:p>
    <w:p w14:paraId="4BD6FD42">
      <w:pPr>
        <w:spacing w:line="400" w:lineRule="exact"/>
        <w:rPr>
          <w:rFonts w:hint="eastAsia" w:ascii="宋体" w:hAnsi="宋体" w:eastAsia="宋体" w:cs="宋体"/>
          <w:b w:val="0"/>
          <w:color w:val="auto"/>
          <w:kern w:val="2"/>
          <w:sz w:val="24"/>
          <w:szCs w:val="28"/>
          <w:highlight w:val="none"/>
          <w:lang w:val="en-US" w:eastAsia="zh-CN" w:bidi="ar-SA"/>
        </w:rPr>
      </w:pPr>
      <w:r>
        <w:rPr>
          <w:rFonts w:hint="eastAsia" w:ascii="仿宋" w:hAnsi="仿宋" w:eastAsia="仿宋" w:cs="宋体"/>
          <w:color w:val="000000"/>
          <w:spacing w:val="-2"/>
          <w:sz w:val="28"/>
          <w:szCs w:val="28"/>
          <w:highlight w:val="none"/>
        </w:rPr>
        <w:t>联系电话：</w:t>
      </w:r>
    </w:p>
    <w:p w14:paraId="22E054A1">
      <w:pPr>
        <w:spacing w:line="400" w:lineRule="exact"/>
        <w:rPr>
          <w:rFonts w:hint="eastAsia" w:ascii="仿宋" w:hAnsi="仿宋" w:eastAsia="仿宋" w:cs="宋体"/>
          <w:color w:val="000000"/>
          <w:spacing w:val="-2"/>
          <w:sz w:val="28"/>
          <w:szCs w:val="28"/>
          <w:highlight w:val="none"/>
        </w:rPr>
      </w:pPr>
      <w:r>
        <w:rPr>
          <w:rFonts w:hint="eastAsia" w:ascii="仿宋" w:hAnsi="仿宋" w:eastAsia="仿宋" w:cs="宋体"/>
          <w:color w:val="000000"/>
          <w:spacing w:val="-2"/>
          <w:sz w:val="28"/>
          <w:szCs w:val="28"/>
          <w:highlight w:val="none"/>
        </w:rPr>
        <w:t>日期：202</w:t>
      </w:r>
      <w:r>
        <w:rPr>
          <w:rFonts w:hint="eastAsia" w:ascii="仿宋" w:hAnsi="仿宋" w:eastAsia="仿宋" w:cs="宋体"/>
          <w:color w:val="000000"/>
          <w:spacing w:val="-2"/>
          <w:sz w:val="28"/>
          <w:szCs w:val="28"/>
          <w:highlight w:val="none"/>
          <w:lang w:val="en-US" w:eastAsia="zh-CN"/>
        </w:rPr>
        <w:t>5</w:t>
      </w:r>
      <w:r>
        <w:rPr>
          <w:rFonts w:hint="eastAsia" w:ascii="仿宋" w:hAnsi="仿宋" w:eastAsia="仿宋" w:cs="宋体"/>
          <w:color w:val="000000"/>
          <w:spacing w:val="-2"/>
          <w:sz w:val="28"/>
          <w:szCs w:val="28"/>
          <w:highlight w:val="none"/>
        </w:rPr>
        <w:t>年</w:t>
      </w:r>
      <w:r>
        <w:rPr>
          <w:rFonts w:hint="eastAsia" w:ascii="仿宋" w:hAnsi="仿宋" w:eastAsia="仿宋" w:cs="宋体"/>
          <w:color w:val="000000"/>
          <w:spacing w:val="-2"/>
          <w:sz w:val="28"/>
          <w:szCs w:val="28"/>
          <w:highlight w:val="none"/>
          <w:lang w:val="en-US" w:eastAsia="zh-CN"/>
        </w:rPr>
        <w:t xml:space="preserve">  </w:t>
      </w:r>
      <w:r>
        <w:rPr>
          <w:rFonts w:hint="eastAsia" w:ascii="仿宋" w:hAnsi="仿宋" w:eastAsia="仿宋" w:cs="宋体"/>
          <w:color w:val="000000"/>
          <w:spacing w:val="-2"/>
          <w:sz w:val="28"/>
          <w:szCs w:val="28"/>
          <w:highlight w:val="none"/>
        </w:rPr>
        <w:t>月</w:t>
      </w:r>
      <w:r>
        <w:rPr>
          <w:rFonts w:ascii="仿宋" w:hAnsi="仿宋" w:eastAsia="仿宋" w:cs="宋体"/>
          <w:color w:val="000000"/>
          <w:spacing w:val="-2"/>
          <w:sz w:val="28"/>
          <w:szCs w:val="28"/>
          <w:highlight w:val="none"/>
        </w:rPr>
        <w:t xml:space="preserve">   </w:t>
      </w:r>
      <w:r>
        <w:rPr>
          <w:rFonts w:hint="eastAsia" w:ascii="仿宋" w:hAnsi="仿宋" w:eastAsia="仿宋" w:cs="宋体"/>
          <w:color w:val="000000"/>
          <w:spacing w:val="-2"/>
          <w:sz w:val="28"/>
          <w:szCs w:val="28"/>
          <w:highlight w:val="none"/>
        </w:rPr>
        <w:t>日</w:t>
      </w:r>
      <w:r>
        <w:rPr>
          <w:rFonts w:ascii="仿宋" w:hAnsi="仿宋" w:eastAsia="仿宋" w:cs="宋体"/>
          <w:color w:val="000000"/>
          <w:spacing w:val="-2"/>
          <w:sz w:val="28"/>
          <w:szCs w:val="28"/>
          <w:highlight w:val="none"/>
        </w:rPr>
        <w:t xml:space="preserve">  </w:t>
      </w:r>
      <w:bookmarkEnd w:id="0"/>
    </w:p>
    <w:p w14:paraId="62FF34F9">
      <w:pPr>
        <w:rPr>
          <w:rFonts w:hint="eastAsia" w:ascii="仿宋" w:hAnsi="仿宋" w:eastAsia="仿宋" w:cs="仿宋"/>
          <w:b/>
          <w:bCs/>
          <w:sz w:val="28"/>
          <w:szCs w:val="28"/>
          <w:highlight w:val="none"/>
        </w:rPr>
      </w:pPr>
      <w:r>
        <w:rPr>
          <w:highlight w:val="none"/>
        </w:rPr>
        <w:br w:type="page"/>
      </w:r>
      <w:r>
        <w:rPr>
          <w:rFonts w:hint="eastAsia" w:ascii="仿宋" w:hAnsi="仿宋" w:eastAsia="仿宋" w:cs="仿宋"/>
          <w:b/>
          <w:bCs/>
          <w:sz w:val="28"/>
          <w:szCs w:val="28"/>
          <w:highlight w:val="none"/>
        </w:rPr>
        <w:t>附件一（详细功能清单）：</w:t>
      </w:r>
    </w:p>
    <w:p w14:paraId="673EAE34">
      <w:pPr>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1、</w:t>
      </w:r>
      <w:r>
        <w:rPr>
          <w:rFonts w:hint="eastAsia" w:ascii="仿宋" w:hAnsi="仿宋" w:eastAsia="仿宋"/>
          <w:sz w:val="28"/>
          <w:szCs w:val="28"/>
          <w:highlight w:val="none"/>
          <w:lang w:eastAsia="zh-CN"/>
        </w:rPr>
        <w:t>软件功能要求</w:t>
      </w:r>
      <w:r>
        <w:rPr>
          <w:rFonts w:hint="eastAsia" w:ascii="仿宋" w:hAnsi="仿宋" w:eastAsia="仿宋"/>
          <w:sz w:val="28"/>
          <w:szCs w:val="28"/>
          <w:highlight w:val="none"/>
        </w:rPr>
        <w:t>：</w:t>
      </w:r>
    </w:p>
    <w:tbl>
      <w:tblPr>
        <w:tblStyle w:val="7"/>
        <w:tblW w:w="8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339"/>
        <w:gridCol w:w="856"/>
        <w:gridCol w:w="4764"/>
      </w:tblGrid>
      <w:tr w14:paraId="036E8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1339" w:type="dxa"/>
            <w:shd w:val="clear" w:color="000000" w:fill="FFFFFF"/>
            <w:vAlign w:val="center"/>
          </w:tcPr>
          <w:p w14:paraId="1823C8CC">
            <w:pPr>
              <w:widowControl/>
              <w:suppressAutoHyphens/>
              <w:spacing w:line="240" w:lineRule="auto"/>
              <w:ind w:firstLine="0" w:firstLineChars="0"/>
              <w:jc w:val="center"/>
              <w:rPr>
                <w:rFonts w:hint="eastAsia" w:ascii="仿宋_GB2312" w:hAnsi="仿宋_GB2312" w:eastAsia="仿宋_GB2312" w:cs="仿宋_GB2312"/>
                <w:b/>
                <w:bCs/>
                <w:kern w:val="0"/>
                <w:sz w:val="24"/>
                <w:szCs w:val="24"/>
                <w:highlight w:val="none"/>
                <w:lang w:eastAsia="zh-CN"/>
              </w:rPr>
            </w:pPr>
            <w:r>
              <w:rPr>
                <w:rFonts w:hint="eastAsia" w:ascii="仿宋_GB2312" w:hAnsi="仿宋_GB2312" w:eastAsia="仿宋_GB2312" w:cs="仿宋_GB2312"/>
                <w:b/>
                <w:bCs/>
                <w:kern w:val="0"/>
                <w:sz w:val="24"/>
                <w:szCs w:val="24"/>
                <w:highlight w:val="none"/>
                <w:lang w:eastAsia="zh-CN"/>
              </w:rPr>
              <w:t>一级功能</w:t>
            </w:r>
          </w:p>
        </w:tc>
        <w:tc>
          <w:tcPr>
            <w:tcW w:w="1339" w:type="dxa"/>
            <w:shd w:val="clear" w:color="auto" w:fill="auto"/>
            <w:vAlign w:val="center"/>
          </w:tcPr>
          <w:p w14:paraId="5C6E7DD1">
            <w:pPr>
              <w:widowControl/>
              <w:suppressAutoHyphens/>
              <w:spacing w:line="240" w:lineRule="auto"/>
              <w:ind w:firstLine="0" w:firstLineChars="0"/>
              <w:jc w:val="center"/>
              <w:rPr>
                <w:rFonts w:hint="eastAsia" w:ascii="仿宋_GB2312" w:hAnsi="仿宋_GB2312" w:eastAsia="仿宋_GB2312" w:cs="仿宋_GB2312"/>
                <w:b/>
                <w:bCs/>
                <w:kern w:val="0"/>
                <w:sz w:val="24"/>
                <w:szCs w:val="24"/>
                <w:highlight w:val="none"/>
                <w:lang w:eastAsia="zh-CN"/>
              </w:rPr>
            </w:pPr>
            <w:r>
              <w:rPr>
                <w:rFonts w:hint="eastAsia" w:ascii="仿宋_GB2312" w:hAnsi="仿宋_GB2312" w:eastAsia="仿宋_GB2312" w:cs="仿宋_GB2312"/>
                <w:b/>
                <w:bCs/>
                <w:kern w:val="0"/>
                <w:sz w:val="24"/>
                <w:szCs w:val="24"/>
                <w:highlight w:val="none"/>
                <w:lang w:eastAsia="zh-CN"/>
              </w:rPr>
              <w:t>二级功能</w:t>
            </w:r>
          </w:p>
        </w:tc>
        <w:tc>
          <w:tcPr>
            <w:tcW w:w="856" w:type="dxa"/>
            <w:shd w:val="clear" w:color="000000" w:fill="FFFFFF"/>
            <w:vAlign w:val="center"/>
          </w:tcPr>
          <w:p w14:paraId="547DA3E2">
            <w:pPr>
              <w:widowControl/>
              <w:suppressAutoHyphens/>
              <w:spacing w:line="240" w:lineRule="auto"/>
              <w:ind w:firstLine="0" w:firstLineChars="0"/>
              <w:jc w:val="center"/>
              <w:rPr>
                <w:rFonts w:hint="eastAsia" w:ascii="仿宋_GB2312" w:hAnsi="仿宋_GB2312" w:eastAsia="仿宋_GB2312" w:cs="仿宋_GB2312"/>
                <w:b/>
                <w:bCs/>
                <w:kern w:val="0"/>
                <w:sz w:val="24"/>
                <w:szCs w:val="24"/>
                <w:highlight w:val="none"/>
              </w:rPr>
            </w:pPr>
            <w:r>
              <w:rPr>
                <w:rFonts w:hint="eastAsia" w:ascii="仿宋_GB2312" w:hAnsi="仿宋_GB2312" w:eastAsia="仿宋_GB2312" w:cs="仿宋_GB2312"/>
                <w:b/>
                <w:bCs/>
                <w:kern w:val="0"/>
                <w:sz w:val="24"/>
                <w:szCs w:val="24"/>
                <w:highlight w:val="none"/>
              </w:rPr>
              <w:t>序号</w:t>
            </w:r>
          </w:p>
        </w:tc>
        <w:tc>
          <w:tcPr>
            <w:tcW w:w="4764" w:type="dxa"/>
            <w:vAlign w:val="center"/>
          </w:tcPr>
          <w:p w14:paraId="55041419">
            <w:pPr>
              <w:widowControl/>
              <w:suppressAutoHyphens/>
              <w:spacing w:line="240" w:lineRule="auto"/>
              <w:ind w:firstLine="0" w:firstLineChars="0"/>
              <w:jc w:val="center"/>
              <w:rPr>
                <w:rFonts w:hint="eastAsia" w:ascii="仿宋_GB2312" w:hAnsi="仿宋_GB2312" w:eastAsia="仿宋_GB2312" w:cs="仿宋_GB2312"/>
                <w:b/>
                <w:bCs/>
                <w:kern w:val="0"/>
                <w:sz w:val="24"/>
                <w:szCs w:val="24"/>
                <w:highlight w:val="none"/>
                <w:lang w:eastAsia="zh-CN"/>
              </w:rPr>
            </w:pPr>
            <w:r>
              <w:rPr>
                <w:rFonts w:hint="eastAsia" w:ascii="仿宋_GB2312" w:hAnsi="仿宋_GB2312" w:eastAsia="仿宋_GB2312" w:cs="仿宋_GB2312"/>
                <w:b/>
                <w:bCs/>
                <w:kern w:val="0"/>
                <w:sz w:val="24"/>
                <w:szCs w:val="24"/>
                <w:highlight w:val="none"/>
                <w:lang w:eastAsia="zh-CN"/>
              </w:rPr>
              <w:t>说明</w:t>
            </w:r>
          </w:p>
        </w:tc>
      </w:tr>
      <w:tr w14:paraId="24353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39" w:type="dxa"/>
            <w:vMerge w:val="restart"/>
            <w:vAlign w:val="center"/>
          </w:tcPr>
          <w:p w14:paraId="3FB788CD">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名老中医药专家传承工作室建设</w:t>
            </w:r>
          </w:p>
        </w:tc>
        <w:tc>
          <w:tcPr>
            <w:tcW w:w="1339" w:type="dxa"/>
            <w:vAlign w:val="center"/>
          </w:tcPr>
          <w:p w14:paraId="0F75634F">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工作室</w:t>
            </w:r>
          </w:p>
          <w:p w14:paraId="4B77C788">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基础管理</w:t>
            </w:r>
          </w:p>
        </w:tc>
        <w:tc>
          <w:tcPr>
            <w:tcW w:w="856" w:type="dxa"/>
            <w:vAlign w:val="center"/>
          </w:tcPr>
          <w:p w14:paraId="549D2977">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1.1.1</w:t>
            </w:r>
          </w:p>
        </w:tc>
        <w:tc>
          <w:tcPr>
            <w:tcW w:w="4764" w:type="dxa"/>
            <w:vAlign w:val="center"/>
          </w:tcPr>
          <w:p w14:paraId="4000B7B7">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1.自动从医院已有信息系统获取信息，实时同步</w:t>
            </w:r>
            <w:r>
              <w:rPr>
                <w:rFonts w:hint="eastAsia" w:ascii="仿宋_GB2312" w:hAnsi="仿宋_GB2312" w:eastAsia="仿宋_GB2312" w:cs="仿宋_GB2312"/>
                <w:kern w:val="0"/>
                <w:sz w:val="24"/>
                <w:szCs w:val="24"/>
                <w:highlight w:val="none"/>
              </w:rPr>
              <w:t>名老中医药专家传承工作室的详细信息，包括但不限于工作室图片、名称、简介、专长介绍等内容</w:t>
            </w:r>
            <w:r>
              <w:rPr>
                <w:rFonts w:hint="eastAsia" w:ascii="仿宋_GB2312" w:hAnsi="仿宋_GB2312" w:eastAsia="仿宋_GB2312" w:cs="仿宋_GB2312"/>
                <w:kern w:val="0"/>
                <w:sz w:val="24"/>
                <w:szCs w:val="24"/>
                <w:highlight w:val="none"/>
                <w:lang w:eastAsia="zh-CN"/>
              </w:rPr>
              <w:t>，</w:t>
            </w:r>
            <w:r>
              <w:rPr>
                <w:rFonts w:hint="eastAsia" w:ascii="仿宋_GB2312" w:hAnsi="仿宋_GB2312" w:eastAsia="仿宋_GB2312" w:cs="仿宋_GB2312"/>
                <w:kern w:val="0"/>
                <w:sz w:val="24"/>
                <w:szCs w:val="24"/>
                <w:highlight w:val="none"/>
              </w:rPr>
              <w:t>具备工作室信息录入功能。</w:t>
            </w:r>
          </w:p>
          <w:p w14:paraId="4E1376BB">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2.</w:t>
            </w:r>
            <w:r>
              <w:rPr>
                <w:rFonts w:hint="eastAsia" w:ascii="仿宋_GB2312" w:hAnsi="仿宋_GB2312" w:eastAsia="仿宋_GB2312" w:cs="仿宋_GB2312"/>
                <w:kern w:val="0"/>
                <w:sz w:val="24"/>
                <w:szCs w:val="24"/>
                <w:highlight w:val="none"/>
              </w:rPr>
              <w:t>具备工作室信息编辑功能，可对已录入的工作室信息进行修改和更新，如调整专长介绍内容、更换工作室图片等。</w:t>
            </w:r>
          </w:p>
          <w:p w14:paraId="71FF07E1">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3.自动从医院已有信息系统获取信息，实时同步</w:t>
            </w:r>
            <w:r>
              <w:rPr>
                <w:rFonts w:hint="eastAsia" w:ascii="仿宋_GB2312" w:hAnsi="仿宋_GB2312" w:eastAsia="仿宋_GB2312" w:cs="仿宋_GB2312"/>
                <w:kern w:val="0"/>
                <w:sz w:val="24"/>
                <w:szCs w:val="24"/>
                <w:highlight w:val="none"/>
              </w:rPr>
              <w:t>工作室成员的基本信息，包括但不限于姓名、性别、学历、职称、专业、联系方式等内容</w:t>
            </w:r>
            <w:r>
              <w:rPr>
                <w:rFonts w:hint="eastAsia" w:ascii="仿宋_GB2312" w:hAnsi="仿宋_GB2312" w:eastAsia="仿宋_GB2312" w:cs="仿宋_GB2312"/>
                <w:kern w:val="0"/>
                <w:sz w:val="24"/>
                <w:szCs w:val="24"/>
                <w:highlight w:val="none"/>
                <w:lang w:eastAsia="zh-CN"/>
              </w:rPr>
              <w:t>，</w:t>
            </w:r>
            <w:r>
              <w:rPr>
                <w:rFonts w:hint="eastAsia" w:ascii="仿宋_GB2312" w:hAnsi="仿宋_GB2312" w:eastAsia="仿宋_GB2312" w:cs="仿宋_GB2312"/>
                <w:kern w:val="0"/>
                <w:sz w:val="24"/>
                <w:szCs w:val="24"/>
                <w:highlight w:val="none"/>
              </w:rPr>
              <w:t>具备工作室成员信息录入功能。</w:t>
            </w:r>
          </w:p>
          <w:p w14:paraId="4BD42933">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4.</w:t>
            </w:r>
            <w:r>
              <w:rPr>
                <w:rFonts w:hint="eastAsia" w:ascii="仿宋_GB2312" w:hAnsi="仿宋_GB2312" w:eastAsia="仿宋_GB2312" w:cs="仿宋_GB2312"/>
                <w:kern w:val="0"/>
                <w:sz w:val="24"/>
                <w:szCs w:val="24"/>
                <w:highlight w:val="none"/>
              </w:rPr>
              <w:t>具备成员角色设置功能，可为工作室成员设置不同角色，如普通角色、成员角色等，满足不同管理需求。</w:t>
            </w:r>
          </w:p>
          <w:p w14:paraId="39809D7E">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5.</w:t>
            </w:r>
            <w:r>
              <w:rPr>
                <w:rFonts w:hint="eastAsia" w:ascii="仿宋_GB2312" w:hAnsi="仿宋_GB2312" w:eastAsia="仿宋_GB2312" w:cs="仿宋_GB2312"/>
                <w:kern w:val="0"/>
                <w:sz w:val="24"/>
                <w:szCs w:val="24"/>
                <w:highlight w:val="none"/>
              </w:rPr>
              <w:t>具备成员信息编辑功能，可对成员的基本信息进行修改、删除，确保系统中成员信息的时效性和准确性。</w:t>
            </w:r>
          </w:p>
          <w:p w14:paraId="07DDCE76">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6.</w:t>
            </w:r>
            <w:r>
              <w:rPr>
                <w:rFonts w:hint="eastAsia" w:ascii="仿宋_GB2312" w:hAnsi="仿宋_GB2312" w:eastAsia="仿宋_GB2312" w:cs="仿宋_GB2312"/>
                <w:kern w:val="0"/>
                <w:sz w:val="24"/>
                <w:szCs w:val="24"/>
                <w:highlight w:val="none"/>
              </w:rPr>
              <w:t>具备成员查询功能，</w:t>
            </w:r>
            <w:r>
              <w:rPr>
                <w:rFonts w:hint="eastAsia" w:ascii="仿宋_GB2312" w:hAnsi="仿宋_GB2312" w:eastAsia="仿宋_GB2312" w:cs="仿宋_GB2312"/>
                <w:kern w:val="0"/>
                <w:sz w:val="24"/>
                <w:szCs w:val="24"/>
                <w:highlight w:val="none"/>
                <w:lang w:val="en-US" w:eastAsia="zh-CN"/>
              </w:rPr>
              <w:t>可</w:t>
            </w:r>
            <w:r>
              <w:rPr>
                <w:rFonts w:hint="eastAsia" w:ascii="仿宋_GB2312" w:hAnsi="仿宋_GB2312" w:eastAsia="仿宋_GB2312" w:cs="仿宋_GB2312"/>
                <w:kern w:val="0"/>
                <w:sz w:val="24"/>
                <w:szCs w:val="24"/>
                <w:highlight w:val="none"/>
              </w:rPr>
              <w:t>通过多种条件（如角色、姓名等）对工作室成员进行查询，便于快速定位特定成员信息。</w:t>
            </w:r>
          </w:p>
          <w:p w14:paraId="07EA6E9C">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7.</w:t>
            </w:r>
            <w:r>
              <w:rPr>
                <w:rFonts w:hint="eastAsia" w:ascii="仿宋_GB2312" w:hAnsi="仿宋_GB2312" w:eastAsia="仿宋_GB2312" w:cs="仿宋_GB2312"/>
                <w:kern w:val="0"/>
                <w:sz w:val="24"/>
                <w:szCs w:val="24"/>
                <w:highlight w:val="none"/>
              </w:rPr>
              <w:t>具备工作室展示功能，可在系统前台展示工作室的信息和成员信息。</w:t>
            </w:r>
          </w:p>
        </w:tc>
      </w:tr>
      <w:tr w14:paraId="7CB13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39" w:type="dxa"/>
            <w:vMerge w:val="continue"/>
            <w:vAlign w:val="center"/>
          </w:tcPr>
          <w:p w14:paraId="1020038B">
            <w:pPr>
              <w:suppressAutoHyphens/>
              <w:spacing w:line="240" w:lineRule="auto"/>
              <w:ind w:firstLine="0" w:firstLineChars="0"/>
              <w:jc w:val="center"/>
              <w:rPr>
                <w:rFonts w:hint="eastAsia" w:ascii="仿宋_GB2312" w:hAnsi="仿宋_GB2312" w:eastAsia="仿宋_GB2312" w:cs="仿宋_GB2312"/>
                <w:kern w:val="0"/>
                <w:sz w:val="24"/>
                <w:szCs w:val="24"/>
                <w:highlight w:val="none"/>
              </w:rPr>
            </w:pPr>
          </w:p>
        </w:tc>
        <w:tc>
          <w:tcPr>
            <w:tcW w:w="1339" w:type="dxa"/>
            <w:vAlign w:val="center"/>
          </w:tcPr>
          <w:p w14:paraId="399EC0F3">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工作室</w:t>
            </w:r>
          </w:p>
          <w:p w14:paraId="124EB508">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活动管理</w:t>
            </w:r>
          </w:p>
        </w:tc>
        <w:tc>
          <w:tcPr>
            <w:tcW w:w="856" w:type="dxa"/>
            <w:vAlign w:val="center"/>
          </w:tcPr>
          <w:p w14:paraId="26E853FB">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1.2.1</w:t>
            </w:r>
          </w:p>
        </w:tc>
        <w:tc>
          <w:tcPr>
            <w:tcW w:w="4764" w:type="dxa"/>
            <w:vAlign w:val="center"/>
          </w:tcPr>
          <w:p w14:paraId="69BD9A06">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1.</w:t>
            </w:r>
            <w:r>
              <w:rPr>
                <w:rFonts w:hint="eastAsia" w:ascii="仿宋_GB2312" w:hAnsi="仿宋_GB2312" w:eastAsia="仿宋_GB2312" w:cs="仿宋_GB2312"/>
                <w:kern w:val="0"/>
                <w:sz w:val="24"/>
                <w:szCs w:val="24"/>
                <w:highlight w:val="none"/>
              </w:rPr>
              <w:t>具备活动信息录入功能，可录入的活动类型包括但不限于</w:t>
            </w:r>
            <w:r>
              <w:rPr>
                <w:rFonts w:hint="eastAsia" w:ascii="仿宋_GB2312" w:hAnsi="仿宋_GB2312" w:eastAsia="仿宋_GB2312" w:cs="仿宋_GB2312"/>
                <w:kern w:val="0"/>
                <w:sz w:val="24"/>
                <w:szCs w:val="24"/>
                <w:highlight w:val="none"/>
                <w:lang w:val="en-US" w:eastAsia="zh-CN"/>
              </w:rPr>
              <w:t>工作室</w:t>
            </w:r>
            <w:r>
              <w:rPr>
                <w:rFonts w:hint="eastAsia" w:ascii="仿宋_GB2312" w:hAnsi="仿宋_GB2312" w:eastAsia="仿宋_GB2312" w:cs="仿宋_GB2312"/>
                <w:kern w:val="0"/>
                <w:sz w:val="24"/>
                <w:szCs w:val="24"/>
                <w:highlight w:val="none"/>
              </w:rPr>
              <w:t>讲座、读书会、名中医查房、病案讨论、示教观摩、培训等；录入内容包括但不限于活动标题、工作室、主持人、活动时间、活动地点、活动内容、附件；配备文本编辑器，</w:t>
            </w:r>
            <w:r>
              <w:rPr>
                <w:rFonts w:hint="eastAsia" w:ascii="仿宋_GB2312" w:hAnsi="仿宋_GB2312" w:eastAsia="仿宋_GB2312" w:cs="仿宋_GB2312"/>
                <w:kern w:val="0"/>
                <w:sz w:val="24"/>
                <w:szCs w:val="24"/>
                <w:highlight w:val="none"/>
                <w:lang w:val="en-US" w:eastAsia="zh-CN"/>
              </w:rPr>
              <w:t>可进行</w:t>
            </w:r>
            <w:r>
              <w:rPr>
                <w:rFonts w:hint="eastAsia" w:ascii="仿宋_GB2312" w:hAnsi="仿宋_GB2312" w:eastAsia="仿宋_GB2312" w:cs="仿宋_GB2312"/>
                <w:kern w:val="0"/>
                <w:sz w:val="24"/>
                <w:szCs w:val="24"/>
                <w:highlight w:val="none"/>
              </w:rPr>
              <w:t>段落格式调整、插入图表等操作，方便编写活动内容。</w:t>
            </w:r>
          </w:p>
          <w:p w14:paraId="0FB55B38">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2.</w:t>
            </w:r>
            <w:r>
              <w:rPr>
                <w:rFonts w:hint="eastAsia" w:ascii="仿宋_GB2312" w:hAnsi="仿宋_GB2312" w:eastAsia="仿宋_GB2312" w:cs="仿宋_GB2312"/>
                <w:kern w:val="0"/>
                <w:sz w:val="24"/>
                <w:szCs w:val="24"/>
                <w:highlight w:val="none"/>
              </w:rPr>
              <w:t>具备活动详情编辑功能，可对已录入的活动信息进行修改、删除，如更新活动内容介绍、调整活动时间地点、修改主持人信息等。</w:t>
            </w:r>
          </w:p>
          <w:p w14:paraId="5C04B922">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3.</w:t>
            </w:r>
            <w:r>
              <w:rPr>
                <w:rFonts w:hint="eastAsia" w:ascii="仿宋_GB2312" w:hAnsi="仿宋_GB2312" w:eastAsia="仿宋_GB2312" w:cs="仿宋_GB2312"/>
                <w:kern w:val="0"/>
                <w:sz w:val="24"/>
                <w:szCs w:val="24"/>
                <w:highlight w:val="none"/>
              </w:rPr>
              <w:t>具备活动资料上传功能，可上传活动相关资料，如讲座的 PPT、病案讨论的病例资料、培训的学习资料等，便于活动参与者获取。</w:t>
            </w:r>
          </w:p>
          <w:p w14:paraId="5BFD1E03">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4.</w:t>
            </w:r>
            <w:r>
              <w:rPr>
                <w:rFonts w:hint="eastAsia" w:ascii="仿宋_GB2312" w:hAnsi="仿宋_GB2312" w:eastAsia="仿宋_GB2312" w:cs="仿宋_GB2312"/>
                <w:kern w:val="0"/>
                <w:sz w:val="24"/>
                <w:szCs w:val="24"/>
                <w:highlight w:val="none"/>
              </w:rPr>
              <w:t>具备活动搜索查询功能，</w:t>
            </w:r>
            <w:r>
              <w:rPr>
                <w:rFonts w:hint="eastAsia" w:ascii="仿宋_GB2312" w:hAnsi="仿宋_GB2312" w:eastAsia="仿宋_GB2312" w:cs="仿宋_GB2312"/>
                <w:kern w:val="0"/>
                <w:sz w:val="24"/>
                <w:szCs w:val="24"/>
                <w:highlight w:val="none"/>
                <w:lang w:val="en-US" w:eastAsia="zh-CN"/>
              </w:rPr>
              <w:t>可</w:t>
            </w:r>
            <w:r>
              <w:rPr>
                <w:rFonts w:hint="eastAsia" w:ascii="仿宋_GB2312" w:hAnsi="仿宋_GB2312" w:eastAsia="仿宋_GB2312" w:cs="仿宋_GB2312"/>
                <w:kern w:val="0"/>
                <w:sz w:val="24"/>
                <w:szCs w:val="24"/>
                <w:highlight w:val="none"/>
              </w:rPr>
              <w:t>通过标题、发布人、名医工作室等条件对已录入的活动进行搜索查询，方便用户快速找到所需的活动信息。</w:t>
            </w:r>
          </w:p>
        </w:tc>
      </w:tr>
      <w:tr w14:paraId="1D0DF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39" w:type="dxa"/>
            <w:vMerge w:val="continue"/>
            <w:vAlign w:val="center"/>
          </w:tcPr>
          <w:p w14:paraId="31E06501">
            <w:pPr>
              <w:suppressAutoHyphens/>
              <w:spacing w:line="240" w:lineRule="auto"/>
              <w:ind w:firstLine="0" w:firstLineChars="0"/>
              <w:jc w:val="center"/>
              <w:rPr>
                <w:rFonts w:hint="eastAsia" w:ascii="仿宋_GB2312" w:hAnsi="仿宋_GB2312" w:eastAsia="仿宋_GB2312" w:cs="仿宋_GB2312"/>
                <w:kern w:val="0"/>
                <w:sz w:val="24"/>
                <w:szCs w:val="24"/>
                <w:highlight w:val="none"/>
              </w:rPr>
            </w:pPr>
          </w:p>
        </w:tc>
        <w:tc>
          <w:tcPr>
            <w:tcW w:w="1339" w:type="dxa"/>
            <w:vMerge w:val="restart"/>
            <w:vAlign w:val="center"/>
          </w:tcPr>
          <w:p w14:paraId="4A48D7AA">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工作室</w:t>
            </w:r>
          </w:p>
          <w:p w14:paraId="5DDE8743">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资源管理</w:t>
            </w:r>
          </w:p>
        </w:tc>
        <w:tc>
          <w:tcPr>
            <w:tcW w:w="856" w:type="dxa"/>
            <w:vAlign w:val="center"/>
          </w:tcPr>
          <w:p w14:paraId="2AA57906">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1.3.1</w:t>
            </w:r>
          </w:p>
        </w:tc>
        <w:tc>
          <w:tcPr>
            <w:tcW w:w="4764" w:type="dxa"/>
            <w:vAlign w:val="center"/>
          </w:tcPr>
          <w:p w14:paraId="7CD2E4EB">
            <w:pPr>
              <w:widowControl/>
              <w:suppressAutoHyphens/>
              <w:spacing w:line="240" w:lineRule="auto"/>
              <w:ind w:firstLine="0" w:firstLineChars="0"/>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1.</w:t>
            </w:r>
            <w:r>
              <w:rPr>
                <w:rFonts w:hint="eastAsia" w:ascii="仿宋_GB2312" w:hAnsi="仿宋_GB2312" w:eastAsia="仿宋_GB2312" w:cs="仿宋_GB2312"/>
                <w:kern w:val="0"/>
                <w:sz w:val="24"/>
                <w:szCs w:val="24"/>
                <w:highlight w:val="none"/>
                <w:lang w:val="en-US" w:eastAsia="zh-CN"/>
              </w:rPr>
              <w:t>自动从医院已有信息系统获取信息，实时同步</w:t>
            </w:r>
            <w:r>
              <w:rPr>
                <w:rFonts w:hint="eastAsia" w:ascii="仿宋_GB2312" w:hAnsi="仿宋_GB2312" w:eastAsia="仿宋_GB2312" w:cs="仿宋_GB2312"/>
                <w:color w:val="000000"/>
                <w:kern w:val="0"/>
                <w:sz w:val="24"/>
                <w:szCs w:val="24"/>
                <w:highlight w:val="none"/>
              </w:rPr>
              <w:t>医案的详细基本信息，包括但不限于医案名称、医师姓名、患者信息（性别、年龄、体质等）、病情分析、辨证分型、治则治法；可对非结构化医案数据进行规范化处理，基于中医标准术语库实现术语映射（如将 “胃疼” 映射为 “胃脘痛” 等标准术语）；建立多级质控机制，先通过系统校验数据完整性与逻辑一致性，再经专业医师人工复核修正，确保医案信息准确</w:t>
            </w:r>
            <w:r>
              <w:rPr>
                <w:rFonts w:hint="eastAsia" w:ascii="仿宋_GB2312" w:hAnsi="仿宋_GB2312" w:eastAsia="仿宋_GB2312" w:cs="仿宋_GB2312"/>
                <w:color w:val="000000"/>
                <w:kern w:val="0"/>
                <w:sz w:val="24"/>
                <w:szCs w:val="24"/>
                <w:highlight w:val="none"/>
                <w:lang w:eastAsia="zh-CN"/>
              </w:rPr>
              <w:t>，</w:t>
            </w:r>
            <w:r>
              <w:rPr>
                <w:rFonts w:hint="eastAsia" w:ascii="仿宋_GB2312" w:hAnsi="仿宋_GB2312" w:eastAsia="仿宋_GB2312" w:cs="仿宋_GB2312"/>
                <w:color w:val="000000"/>
                <w:kern w:val="0"/>
                <w:sz w:val="24"/>
                <w:szCs w:val="24"/>
                <w:highlight w:val="none"/>
              </w:rPr>
              <w:t>具备医案基本信息录入功能。</w:t>
            </w:r>
          </w:p>
          <w:p w14:paraId="7F790621">
            <w:pPr>
              <w:widowControl/>
              <w:suppressAutoHyphens/>
              <w:spacing w:line="240" w:lineRule="auto"/>
              <w:ind w:firstLine="0" w:firstLineChars="0"/>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2.</w:t>
            </w:r>
            <w:r>
              <w:rPr>
                <w:rFonts w:hint="eastAsia" w:ascii="仿宋_GB2312" w:hAnsi="仿宋_GB2312" w:eastAsia="仿宋_GB2312" w:cs="仿宋_GB2312"/>
                <w:color w:val="000000"/>
                <w:kern w:val="0"/>
                <w:sz w:val="24"/>
                <w:szCs w:val="24"/>
                <w:highlight w:val="none"/>
              </w:rPr>
              <w:t>具备医案基本信息编辑功能，可对医案基本信息进行修改、删除，当发现信息有误或有新的补充内容时，能够及时更新。</w:t>
            </w:r>
          </w:p>
          <w:p w14:paraId="3EAB83EB">
            <w:pPr>
              <w:widowControl/>
              <w:suppressAutoHyphens/>
              <w:spacing w:line="240" w:lineRule="auto"/>
              <w:ind w:firstLine="0" w:firstLineChars="0"/>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3.</w:t>
            </w:r>
            <w:r>
              <w:rPr>
                <w:rFonts w:hint="eastAsia" w:ascii="仿宋_GB2312" w:hAnsi="仿宋_GB2312" w:eastAsia="仿宋_GB2312" w:cs="仿宋_GB2312"/>
                <w:kern w:val="0"/>
                <w:sz w:val="24"/>
                <w:szCs w:val="24"/>
                <w:highlight w:val="none"/>
                <w:lang w:val="en-US" w:eastAsia="zh-CN"/>
              </w:rPr>
              <w:t>自动从医院已有信息系统获取信息，实时同步</w:t>
            </w:r>
            <w:r>
              <w:rPr>
                <w:rFonts w:hint="eastAsia" w:ascii="仿宋_GB2312" w:hAnsi="仿宋_GB2312" w:eastAsia="仿宋_GB2312" w:cs="仿宋_GB2312"/>
                <w:color w:val="000000"/>
                <w:kern w:val="0"/>
                <w:sz w:val="24"/>
                <w:szCs w:val="24"/>
                <w:highlight w:val="none"/>
              </w:rPr>
              <w:t>复诊相关信息，包括但不限于处方名称、复诊日期、处方用量（精确到具体剂量）、中药名（可详细列出每味中药）、处方组成、针灸治疗、治疗变化、目前情况、按语等，全面记录复诊过程</w:t>
            </w:r>
            <w:r>
              <w:rPr>
                <w:rFonts w:hint="eastAsia" w:ascii="仿宋_GB2312" w:hAnsi="仿宋_GB2312" w:eastAsia="仿宋_GB2312" w:cs="仿宋_GB2312"/>
                <w:color w:val="000000"/>
                <w:kern w:val="0"/>
                <w:sz w:val="24"/>
                <w:szCs w:val="24"/>
                <w:highlight w:val="none"/>
                <w:lang w:eastAsia="zh-CN"/>
              </w:rPr>
              <w:t>，</w:t>
            </w:r>
            <w:r>
              <w:rPr>
                <w:rFonts w:hint="eastAsia" w:ascii="仿宋_GB2312" w:hAnsi="仿宋_GB2312" w:eastAsia="仿宋_GB2312" w:cs="仿宋_GB2312"/>
                <w:color w:val="000000"/>
                <w:kern w:val="0"/>
                <w:sz w:val="24"/>
                <w:szCs w:val="24"/>
                <w:highlight w:val="none"/>
              </w:rPr>
              <w:t>具备复诊信息录入功能。</w:t>
            </w:r>
          </w:p>
          <w:p w14:paraId="09991436">
            <w:pPr>
              <w:widowControl/>
              <w:suppressAutoHyphens/>
              <w:spacing w:line="240" w:lineRule="auto"/>
              <w:ind w:firstLine="0" w:firstLineChars="0"/>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4.</w:t>
            </w:r>
            <w:r>
              <w:rPr>
                <w:rFonts w:hint="eastAsia" w:ascii="仿宋_GB2312" w:hAnsi="仿宋_GB2312" w:eastAsia="仿宋_GB2312" w:cs="仿宋_GB2312"/>
                <w:color w:val="000000"/>
                <w:kern w:val="0"/>
                <w:sz w:val="24"/>
                <w:szCs w:val="24"/>
                <w:highlight w:val="none"/>
              </w:rPr>
              <w:t>具备复诊信息编辑功能，可对复诊信息进行修改、删除，若复诊处方或相关信息发生变化，可在系统中进行调整，保证复诊记录的实时性。</w:t>
            </w:r>
          </w:p>
          <w:p w14:paraId="293615A9">
            <w:pPr>
              <w:widowControl/>
              <w:suppressAutoHyphens/>
              <w:spacing w:line="240" w:lineRule="auto"/>
              <w:ind w:firstLine="0" w:firstLineChars="0"/>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5.</w:t>
            </w:r>
            <w:r>
              <w:rPr>
                <w:rFonts w:hint="eastAsia" w:ascii="仿宋_GB2312" w:hAnsi="仿宋_GB2312" w:eastAsia="仿宋_GB2312" w:cs="仿宋_GB2312"/>
                <w:color w:val="000000"/>
                <w:kern w:val="0"/>
                <w:sz w:val="24"/>
                <w:szCs w:val="24"/>
                <w:highlight w:val="none"/>
              </w:rPr>
              <w:t>具备医案资源分享功能，管理员或有权限的人员可对医案资源进行分享设置，实现医案资源的共享。</w:t>
            </w:r>
          </w:p>
          <w:p w14:paraId="5E093A86">
            <w:pPr>
              <w:widowControl/>
              <w:suppressAutoHyphens/>
              <w:spacing w:line="240" w:lineRule="auto"/>
              <w:ind w:firstLine="0" w:firstLineChars="0"/>
              <w:jc w:val="left"/>
              <w:textAlignment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6.</w:t>
            </w:r>
            <w:r>
              <w:rPr>
                <w:rFonts w:hint="eastAsia" w:ascii="仿宋_GB2312" w:hAnsi="仿宋_GB2312" w:eastAsia="仿宋_GB2312" w:cs="仿宋_GB2312"/>
                <w:color w:val="000000"/>
                <w:kern w:val="0"/>
                <w:sz w:val="24"/>
                <w:szCs w:val="24"/>
                <w:highlight w:val="none"/>
              </w:rPr>
              <w:t>具备学员评论功能，工作室学员能够针对医案进行评论，发表自己的见解、疑问或学习心得等。</w:t>
            </w:r>
          </w:p>
          <w:p w14:paraId="6D8DC6FB">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color w:val="000000"/>
                <w:kern w:val="0"/>
                <w:sz w:val="24"/>
                <w:szCs w:val="24"/>
                <w:highlight w:val="none"/>
                <w:lang w:val="en-US" w:eastAsia="zh-CN"/>
              </w:rPr>
              <w:t>7.</w:t>
            </w:r>
            <w:r>
              <w:rPr>
                <w:rFonts w:hint="eastAsia" w:ascii="仿宋_GB2312" w:hAnsi="仿宋_GB2312" w:eastAsia="仿宋_GB2312" w:cs="仿宋_GB2312"/>
                <w:color w:val="000000"/>
                <w:kern w:val="0"/>
                <w:sz w:val="24"/>
                <w:szCs w:val="24"/>
                <w:highlight w:val="none"/>
              </w:rPr>
              <w:t>具备医案检索查询功能，</w:t>
            </w:r>
            <w:r>
              <w:rPr>
                <w:rFonts w:hint="eastAsia" w:ascii="仿宋_GB2312" w:hAnsi="仿宋_GB2312" w:eastAsia="仿宋_GB2312" w:cs="仿宋_GB2312"/>
                <w:color w:val="000000"/>
                <w:kern w:val="0"/>
                <w:sz w:val="24"/>
                <w:szCs w:val="24"/>
                <w:highlight w:val="none"/>
                <w:lang w:val="en-US" w:eastAsia="zh-CN"/>
              </w:rPr>
              <w:t>可</w:t>
            </w:r>
            <w:r>
              <w:rPr>
                <w:rFonts w:hint="eastAsia" w:ascii="仿宋_GB2312" w:hAnsi="仿宋_GB2312" w:eastAsia="仿宋_GB2312" w:cs="仿宋_GB2312"/>
                <w:color w:val="000000"/>
                <w:kern w:val="0"/>
                <w:sz w:val="24"/>
                <w:szCs w:val="24"/>
                <w:highlight w:val="none"/>
              </w:rPr>
              <w:t>通过多种条件（如医案名称、名医工作室等）对医案进行检索和查询，方便快速找到所需的医案资源。</w:t>
            </w:r>
          </w:p>
        </w:tc>
      </w:tr>
      <w:tr w14:paraId="39EDD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39" w:type="dxa"/>
            <w:vMerge w:val="continue"/>
            <w:vAlign w:val="center"/>
          </w:tcPr>
          <w:p w14:paraId="0C0DD343">
            <w:pPr>
              <w:suppressAutoHyphens/>
              <w:spacing w:line="240" w:lineRule="auto"/>
              <w:ind w:firstLine="0" w:firstLineChars="0"/>
              <w:jc w:val="center"/>
              <w:rPr>
                <w:rFonts w:hint="eastAsia" w:ascii="仿宋_GB2312" w:hAnsi="仿宋_GB2312" w:eastAsia="仿宋_GB2312" w:cs="仿宋_GB2312"/>
                <w:kern w:val="0"/>
                <w:sz w:val="24"/>
                <w:szCs w:val="24"/>
                <w:highlight w:val="none"/>
              </w:rPr>
            </w:pPr>
          </w:p>
        </w:tc>
        <w:tc>
          <w:tcPr>
            <w:tcW w:w="1339" w:type="dxa"/>
            <w:vMerge w:val="continue"/>
            <w:vAlign w:val="center"/>
          </w:tcPr>
          <w:p w14:paraId="168CE5B6">
            <w:pPr>
              <w:suppressAutoHyphens/>
              <w:spacing w:line="240" w:lineRule="auto"/>
              <w:ind w:firstLine="0" w:firstLineChars="0"/>
              <w:jc w:val="center"/>
              <w:rPr>
                <w:rFonts w:hint="eastAsia" w:ascii="仿宋_GB2312" w:hAnsi="仿宋_GB2312" w:eastAsia="仿宋_GB2312" w:cs="仿宋_GB2312"/>
                <w:kern w:val="0"/>
                <w:sz w:val="24"/>
                <w:szCs w:val="24"/>
                <w:highlight w:val="none"/>
              </w:rPr>
            </w:pPr>
          </w:p>
        </w:tc>
        <w:tc>
          <w:tcPr>
            <w:tcW w:w="856" w:type="dxa"/>
            <w:vAlign w:val="center"/>
          </w:tcPr>
          <w:p w14:paraId="6BCABBD4">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1.3.2</w:t>
            </w:r>
          </w:p>
        </w:tc>
        <w:tc>
          <w:tcPr>
            <w:tcW w:w="4764" w:type="dxa"/>
            <w:vAlign w:val="center"/>
          </w:tcPr>
          <w:p w14:paraId="3C255099">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1.</w:t>
            </w:r>
            <w:r>
              <w:rPr>
                <w:rFonts w:hint="eastAsia" w:ascii="仿宋_GB2312" w:hAnsi="仿宋_GB2312" w:eastAsia="仿宋_GB2312" w:cs="仿宋_GB2312"/>
                <w:kern w:val="0"/>
                <w:sz w:val="24"/>
                <w:szCs w:val="24"/>
                <w:highlight w:val="none"/>
              </w:rPr>
              <w:t>具备内容信息录入功能，为年度计划、医话、读书心得、经验、书籍、获奖、专利、论文等不同类型内容，设置独立的信息录入界面；可录入资源标题、工作室、资源内容、附件等内容；配备文本编辑器，</w:t>
            </w:r>
            <w:r>
              <w:rPr>
                <w:rFonts w:hint="eastAsia" w:ascii="仿宋_GB2312" w:hAnsi="仿宋_GB2312" w:eastAsia="仿宋_GB2312" w:cs="仿宋_GB2312"/>
                <w:kern w:val="0"/>
                <w:sz w:val="24"/>
                <w:szCs w:val="24"/>
                <w:highlight w:val="none"/>
                <w:lang w:val="en-US" w:eastAsia="zh-CN"/>
              </w:rPr>
              <w:t>可进行</w:t>
            </w:r>
            <w:r>
              <w:rPr>
                <w:rFonts w:hint="eastAsia" w:ascii="仿宋_GB2312" w:hAnsi="仿宋_GB2312" w:eastAsia="仿宋_GB2312" w:cs="仿宋_GB2312"/>
                <w:kern w:val="0"/>
                <w:sz w:val="24"/>
                <w:szCs w:val="24"/>
                <w:highlight w:val="none"/>
              </w:rPr>
              <w:t>段落格式调整、插入图表等操作，方便编写内容。</w:t>
            </w:r>
          </w:p>
          <w:p w14:paraId="5F640A46">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2.</w:t>
            </w:r>
            <w:r>
              <w:rPr>
                <w:rFonts w:hint="eastAsia" w:ascii="仿宋_GB2312" w:hAnsi="仿宋_GB2312" w:eastAsia="仿宋_GB2312" w:cs="仿宋_GB2312"/>
                <w:kern w:val="0"/>
                <w:sz w:val="24"/>
                <w:szCs w:val="24"/>
                <w:highlight w:val="none"/>
              </w:rPr>
              <w:t>具备信息编辑修改功能，可对已录入的内容信息进行修改、删除，方便及时更新资料。</w:t>
            </w:r>
          </w:p>
          <w:p w14:paraId="0BD63053">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3.</w:t>
            </w:r>
            <w:r>
              <w:rPr>
                <w:rFonts w:hint="eastAsia" w:ascii="仿宋_GB2312" w:hAnsi="仿宋_GB2312" w:eastAsia="仿宋_GB2312" w:cs="仿宋_GB2312"/>
                <w:kern w:val="0"/>
                <w:sz w:val="24"/>
                <w:szCs w:val="24"/>
                <w:highlight w:val="none"/>
              </w:rPr>
              <w:t>具备分享设置功能，针对每一项内容，可进行分享权限设置，将资源公开到所有工作室，实现资源共享。</w:t>
            </w:r>
          </w:p>
          <w:p w14:paraId="639DA73D">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4.</w:t>
            </w:r>
            <w:r>
              <w:rPr>
                <w:rFonts w:hint="eastAsia" w:ascii="仿宋_GB2312" w:hAnsi="仿宋_GB2312" w:eastAsia="仿宋_GB2312" w:cs="仿宋_GB2312"/>
                <w:kern w:val="0"/>
                <w:sz w:val="24"/>
                <w:szCs w:val="24"/>
                <w:highlight w:val="none"/>
              </w:rPr>
              <w:t>具备注解评论功能，用户能够对年度计划、医话、读书心得、经验、书籍、获奖、专利、论文等内容进行注解评论，表达自己的观点和见解。</w:t>
            </w:r>
          </w:p>
          <w:p w14:paraId="76E9D90B">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5.</w:t>
            </w:r>
            <w:r>
              <w:rPr>
                <w:rFonts w:hint="eastAsia" w:ascii="仿宋_GB2312" w:hAnsi="仿宋_GB2312" w:eastAsia="仿宋_GB2312" w:cs="仿宋_GB2312"/>
                <w:kern w:val="0"/>
                <w:sz w:val="24"/>
                <w:szCs w:val="24"/>
                <w:highlight w:val="none"/>
              </w:rPr>
              <w:t>具备搜索检索功能，提供搜索功能，</w:t>
            </w:r>
            <w:r>
              <w:rPr>
                <w:rFonts w:hint="eastAsia" w:ascii="仿宋_GB2312" w:hAnsi="仿宋_GB2312" w:eastAsia="仿宋_GB2312" w:cs="仿宋_GB2312"/>
                <w:kern w:val="0"/>
                <w:sz w:val="24"/>
                <w:szCs w:val="24"/>
                <w:highlight w:val="none"/>
                <w:lang w:val="en-US" w:eastAsia="zh-CN"/>
              </w:rPr>
              <w:t>可</w:t>
            </w:r>
            <w:r>
              <w:rPr>
                <w:rFonts w:hint="eastAsia" w:ascii="仿宋_GB2312" w:hAnsi="仿宋_GB2312" w:eastAsia="仿宋_GB2312" w:cs="仿宋_GB2312"/>
                <w:kern w:val="0"/>
                <w:sz w:val="24"/>
                <w:szCs w:val="24"/>
                <w:highlight w:val="none"/>
              </w:rPr>
              <w:t>通过标题、名医工作室、发布人等多种条件进行搜索，快速定位到相关资料；可按内容类型（如年度计划、医话、读书心得等）进行分类管理，提升检索效率。</w:t>
            </w:r>
          </w:p>
        </w:tc>
      </w:tr>
      <w:tr w14:paraId="5E2AA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39" w:type="dxa"/>
            <w:vMerge w:val="continue"/>
            <w:vAlign w:val="center"/>
          </w:tcPr>
          <w:p w14:paraId="46825F6C">
            <w:pPr>
              <w:suppressAutoHyphens/>
              <w:spacing w:line="240" w:lineRule="auto"/>
              <w:ind w:firstLine="0" w:firstLineChars="0"/>
              <w:jc w:val="center"/>
              <w:rPr>
                <w:rFonts w:hint="eastAsia" w:ascii="仿宋_GB2312" w:hAnsi="仿宋_GB2312" w:eastAsia="仿宋_GB2312" w:cs="仿宋_GB2312"/>
                <w:kern w:val="0"/>
                <w:sz w:val="24"/>
                <w:szCs w:val="24"/>
                <w:highlight w:val="none"/>
              </w:rPr>
            </w:pPr>
          </w:p>
        </w:tc>
        <w:tc>
          <w:tcPr>
            <w:tcW w:w="1339" w:type="dxa"/>
            <w:vMerge w:val="restart"/>
            <w:vAlign w:val="center"/>
          </w:tcPr>
          <w:p w14:paraId="2DABCEA9">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工作室</w:t>
            </w:r>
          </w:p>
          <w:p w14:paraId="7218831D">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学员信息管理</w:t>
            </w:r>
          </w:p>
        </w:tc>
        <w:tc>
          <w:tcPr>
            <w:tcW w:w="856" w:type="dxa"/>
            <w:vAlign w:val="center"/>
          </w:tcPr>
          <w:p w14:paraId="0CD0E305">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1.4.1</w:t>
            </w:r>
          </w:p>
        </w:tc>
        <w:tc>
          <w:tcPr>
            <w:tcW w:w="4764" w:type="dxa"/>
            <w:vAlign w:val="center"/>
          </w:tcPr>
          <w:p w14:paraId="00D3A84F">
            <w:pPr>
              <w:widowControl/>
              <w:numPr>
                <w:ilvl w:val="0"/>
                <w:numId w:val="2"/>
              </w:numPr>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自动从医院已有信息系统获取信息，实时同步学生基本信息。</w:t>
            </w:r>
            <w:r>
              <w:rPr>
                <w:rFonts w:hint="eastAsia" w:ascii="仿宋_GB2312" w:hAnsi="仿宋_GB2312" w:eastAsia="仿宋_GB2312" w:cs="仿宋_GB2312"/>
                <w:kern w:val="0"/>
                <w:sz w:val="24"/>
                <w:szCs w:val="24"/>
                <w:highlight w:val="none"/>
              </w:rPr>
              <w:t>具备学生信息录入功能，提供专用界面录入学生信息，除个人图片、基本信息（姓名、性别、身份证号）外，还可录入联系方式、科室、职称、学历、个人简介等内容，确保信息全面记录。</w:t>
            </w:r>
          </w:p>
          <w:p w14:paraId="639393E6">
            <w:pPr>
              <w:widowControl/>
              <w:numPr>
                <w:ilvl w:val="0"/>
                <w:numId w:val="0"/>
              </w:numPr>
              <w:suppressAutoHyphens/>
              <w:spacing w:line="240" w:lineRule="auto"/>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2.</w:t>
            </w:r>
            <w:r>
              <w:rPr>
                <w:rFonts w:hint="eastAsia" w:ascii="仿宋_GB2312" w:hAnsi="仿宋_GB2312" w:eastAsia="仿宋_GB2312" w:cs="仿宋_GB2312"/>
                <w:kern w:val="0"/>
                <w:sz w:val="24"/>
                <w:szCs w:val="24"/>
                <w:highlight w:val="none"/>
              </w:rPr>
              <w:t>具备信息编辑更新功能，可对已录入的信息进行修改、删除，如联系方式变更、专业方向调整等，方便及时更新学生最新情况。</w:t>
            </w:r>
          </w:p>
          <w:p w14:paraId="23B51675">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具备信息检索查询功能，提供多条件检索功能，可通过所属角色、姓名等关键词快速定位学生信息，提高检索效率。</w:t>
            </w:r>
          </w:p>
        </w:tc>
      </w:tr>
      <w:tr w14:paraId="3131F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39" w:type="dxa"/>
            <w:vMerge w:val="continue"/>
            <w:vAlign w:val="center"/>
          </w:tcPr>
          <w:p w14:paraId="6822975B">
            <w:pPr>
              <w:suppressAutoHyphens/>
              <w:spacing w:line="240" w:lineRule="auto"/>
              <w:ind w:firstLine="0" w:firstLineChars="0"/>
              <w:jc w:val="center"/>
              <w:rPr>
                <w:rFonts w:hint="eastAsia" w:ascii="仿宋_GB2312" w:hAnsi="仿宋_GB2312" w:eastAsia="仿宋_GB2312" w:cs="仿宋_GB2312"/>
                <w:kern w:val="0"/>
                <w:sz w:val="24"/>
                <w:szCs w:val="24"/>
                <w:highlight w:val="none"/>
              </w:rPr>
            </w:pPr>
          </w:p>
        </w:tc>
        <w:tc>
          <w:tcPr>
            <w:tcW w:w="1339" w:type="dxa"/>
            <w:vMerge w:val="continue"/>
            <w:vAlign w:val="center"/>
          </w:tcPr>
          <w:p w14:paraId="34904E40">
            <w:pPr>
              <w:suppressAutoHyphens/>
              <w:spacing w:line="240" w:lineRule="auto"/>
              <w:ind w:firstLine="0" w:firstLineChars="0"/>
              <w:jc w:val="center"/>
              <w:rPr>
                <w:rFonts w:hint="eastAsia" w:ascii="仿宋_GB2312" w:hAnsi="仿宋_GB2312" w:eastAsia="仿宋_GB2312" w:cs="仿宋_GB2312"/>
                <w:kern w:val="0"/>
                <w:sz w:val="24"/>
                <w:szCs w:val="24"/>
                <w:highlight w:val="none"/>
              </w:rPr>
            </w:pPr>
          </w:p>
        </w:tc>
        <w:tc>
          <w:tcPr>
            <w:tcW w:w="856" w:type="dxa"/>
            <w:vAlign w:val="center"/>
          </w:tcPr>
          <w:p w14:paraId="787178C8">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1.4.2</w:t>
            </w:r>
          </w:p>
        </w:tc>
        <w:tc>
          <w:tcPr>
            <w:tcW w:w="4764" w:type="dxa"/>
            <w:vAlign w:val="center"/>
          </w:tcPr>
          <w:p w14:paraId="642DF836">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1.</w:t>
            </w:r>
            <w:r>
              <w:rPr>
                <w:rFonts w:hint="eastAsia" w:ascii="仿宋_GB2312" w:hAnsi="仿宋_GB2312" w:eastAsia="仿宋_GB2312" w:cs="仿宋_GB2312"/>
                <w:kern w:val="0"/>
                <w:sz w:val="24"/>
                <w:szCs w:val="24"/>
                <w:highlight w:val="none"/>
              </w:rPr>
              <w:t>具备跟师申请提交功能，学生可在系统内选择名医进行跟师申请，提交后进入审批流程。</w:t>
            </w:r>
          </w:p>
          <w:p w14:paraId="2A7C0888">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2.</w:t>
            </w:r>
            <w:r>
              <w:rPr>
                <w:rFonts w:hint="eastAsia" w:ascii="仿宋_GB2312" w:hAnsi="仿宋_GB2312" w:eastAsia="仿宋_GB2312" w:cs="仿宋_GB2312"/>
                <w:kern w:val="0"/>
                <w:sz w:val="24"/>
                <w:szCs w:val="24"/>
                <w:highlight w:val="none"/>
              </w:rPr>
              <w:t>具备申请状态查询功能，学生能够随时查看自己跟师申请的进度，如 “已跟师”“审核中”“未跟师” 等状态。</w:t>
            </w:r>
          </w:p>
          <w:p w14:paraId="0D164C43">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3.</w:t>
            </w:r>
            <w:r>
              <w:rPr>
                <w:rFonts w:hint="eastAsia" w:ascii="仿宋_GB2312" w:hAnsi="仿宋_GB2312" w:eastAsia="仿宋_GB2312" w:cs="仿宋_GB2312"/>
                <w:kern w:val="0"/>
                <w:sz w:val="24"/>
                <w:szCs w:val="24"/>
                <w:highlight w:val="none"/>
              </w:rPr>
              <w:t>具备跟师申请审核功能，管理员或指定审核人员收到跟师申请后，可在系统内进行审批操作，通过或驳回申请；可记录学员跟师时长信息。</w:t>
            </w:r>
          </w:p>
          <w:p w14:paraId="167221BE">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4.</w:t>
            </w:r>
            <w:r>
              <w:rPr>
                <w:rFonts w:hint="eastAsia" w:ascii="仿宋_GB2312" w:hAnsi="仿宋_GB2312" w:eastAsia="仿宋_GB2312" w:cs="仿宋_GB2312"/>
                <w:kern w:val="0"/>
                <w:sz w:val="24"/>
                <w:szCs w:val="24"/>
                <w:highlight w:val="none"/>
              </w:rPr>
              <w:t>具备取消跟师功能，学员可申请取消已审核通过的跟师，经审批后完成取消操作。</w:t>
            </w:r>
          </w:p>
          <w:p w14:paraId="53E1037C">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5.</w:t>
            </w:r>
            <w:r>
              <w:rPr>
                <w:rFonts w:hint="eastAsia" w:ascii="仿宋_GB2312" w:hAnsi="仿宋_GB2312" w:eastAsia="仿宋_GB2312" w:cs="仿宋_GB2312"/>
                <w:kern w:val="0"/>
                <w:sz w:val="24"/>
                <w:szCs w:val="24"/>
                <w:highlight w:val="none"/>
              </w:rPr>
              <w:t>具备信息检索查询功能，提供多条件检索功能，可通过名医级别、工作室名称等关键词快速检索跟师相关信息。</w:t>
            </w:r>
          </w:p>
        </w:tc>
      </w:tr>
      <w:tr w14:paraId="2F700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39" w:type="dxa"/>
            <w:vMerge w:val="continue"/>
            <w:vAlign w:val="center"/>
          </w:tcPr>
          <w:p w14:paraId="099A2B26">
            <w:pPr>
              <w:suppressAutoHyphens/>
              <w:spacing w:line="240" w:lineRule="auto"/>
              <w:ind w:firstLine="0" w:firstLineChars="0"/>
              <w:jc w:val="center"/>
              <w:rPr>
                <w:rFonts w:hint="eastAsia" w:ascii="仿宋_GB2312" w:hAnsi="仿宋_GB2312" w:eastAsia="仿宋_GB2312" w:cs="仿宋_GB2312"/>
                <w:kern w:val="0"/>
                <w:sz w:val="24"/>
                <w:szCs w:val="24"/>
                <w:highlight w:val="none"/>
              </w:rPr>
            </w:pPr>
          </w:p>
        </w:tc>
        <w:tc>
          <w:tcPr>
            <w:tcW w:w="1339" w:type="dxa"/>
            <w:vMerge w:val="continue"/>
            <w:vAlign w:val="center"/>
          </w:tcPr>
          <w:p w14:paraId="68CF28C0">
            <w:pPr>
              <w:suppressAutoHyphens/>
              <w:spacing w:line="240" w:lineRule="auto"/>
              <w:ind w:firstLine="0" w:firstLineChars="0"/>
              <w:jc w:val="center"/>
              <w:rPr>
                <w:rFonts w:hint="eastAsia" w:ascii="仿宋_GB2312" w:hAnsi="仿宋_GB2312" w:eastAsia="仿宋_GB2312" w:cs="仿宋_GB2312"/>
                <w:kern w:val="0"/>
                <w:sz w:val="24"/>
                <w:szCs w:val="24"/>
                <w:highlight w:val="none"/>
              </w:rPr>
            </w:pPr>
          </w:p>
        </w:tc>
        <w:tc>
          <w:tcPr>
            <w:tcW w:w="856" w:type="dxa"/>
            <w:vAlign w:val="center"/>
          </w:tcPr>
          <w:p w14:paraId="09F4A9A1">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1.4.3</w:t>
            </w:r>
          </w:p>
        </w:tc>
        <w:tc>
          <w:tcPr>
            <w:tcW w:w="4764" w:type="dxa"/>
            <w:vAlign w:val="center"/>
          </w:tcPr>
          <w:p w14:paraId="23E35CBF">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1.</w:t>
            </w:r>
            <w:r>
              <w:rPr>
                <w:rFonts w:hint="eastAsia" w:ascii="仿宋_GB2312" w:hAnsi="仿宋_GB2312" w:eastAsia="仿宋_GB2312" w:cs="仿宋_GB2312"/>
                <w:kern w:val="0"/>
                <w:sz w:val="24"/>
                <w:szCs w:val="24"/>
                <w:highlight w:val="none"/>
              </w:rPr>
              <w:t>具备论文信息录入功能，提供专用界面，学生可录入论文标题、论文内容、附件等信息；同时配备文本编辑器，</w:t>
            </w:r>
            <w:r>
              <w:rPr>
                <w:rFonts w:hint="eastAsia" w:ascii="仿宋_GB2312" w:hAnsi="仿宋_GB2312" w:eastAsia="仿宋_GB2312" w:cs="仿宋_GB2312"/>
                <w:kern w:val="0"/>
                <w:sz w:val="24"/>
                <w:szCs w:val="24"/>
                <w:highlight w:val="none"/>
                <w:lang w:val="en-US" w:eastAsia="zh-CN"/>
              </w:rPr>
              <w:t>可进行</w:t>
            </w:r>
            <w:r>
              <w:rPr>
                <w:rFonts w:hint="eastAsia" w:ascii="仿宋_GB2312" w:hAnsi="仿宋_GB2312" w:eastAsia="仿宋_GB2312" w:cs="仿宋_GB2312"/>
                <w:kern w:val="0"/>
                <w:sz w:val="24"/>
                <w:szCs w:val="24"/>
                <w:highlight w:val="none"/>
              </w:rPr>
              <w:t>段落格式调整、插入图表等操作，方便编写论文内容。</w:t>
            </w:r>
          </w:p>
          <w:p w14:paraId="1A2403C0">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2.</w:t>
            </w:r>
            <w:r>
              <w:rPr>
                <w:rFonts w:hint="eastAsia" w:ascii="仿宋_GB2312" w:hAnsi="仿宋_GB2312" w:eastAsia="仿宋_GB2312" w:cs="仿宋_GB2312"/>
                <w:kern w:val="0"/>
                <w:sz w:val="24"/>
                <w:szCs w:val="24"/>
                <w:highlight w:val="none"/>
              </w:rPr>
              <w:t>具备论文内容编辑功能，可对已录入的论文信息和内容进行修改、删除，包含调整论文标题、完善论文内容、更新附件等操作。</w:t>
            </w:r>
          </w:p>
          <w:p w14:paraId="781441BD">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3.</w:t>
            </w:r>
            <w:r>
              <w:rPr>
                <w:rFonts w:hint="eastAsia" w:ascii="仿宋_GB2312" w:hAnsi="仿宋_GB2312" w:eastAsia="仿宋_GB2312" w:cs="仿宋_GB2312"/>
                <w:kern w:val="0"/>
                <w:sz w:val="24"/>
                <w:szCs w:val="24"/>
                <w:highlight w:val="none"/>
              </w:rPr>
              <w:t>具备论文检索查询功能，提供搜索功能，</w:t>
            </w:r>
            <w:r>
              <w:rPr>
                <w:rFonts w:hint="eastAsia" w:ascii="仿宋_GB2312" w:hAnsi="仿宋_GB2312" w:eastAsia="仿宋_GB2312" w:cs="仿宋_GB2312"/>
                <w:kern w:val="0"/>
                <w:sz w:val="24"/>
                <w:szCs w:val="24"/>
                <w:highlight w:val="none"/>
                <w:lang w:val="en-US" w:eastAsia="zh-CN"/>
              </w:rPr>
              <w:t>可</w:t>
            </w:r>
            <w:r>
              <w:rPr>
                <w:rFonts w:hint="eastAsia" w:ascii="仿宋_GB2312" w:hAnsi="仿宋_GB2312" w:eastAsia="仿宋_GB2312" w:cs="仿宋_GB2312"/>
                <w:kern w:val="0"/>
                <w:sz w:val="24"/>
                <w:szCs w:val="24"/>
                <w:highlight w:val="none"/>
              </w:rPr>
              <w:t>通过论文标题、名医工作室等条件进行查询，快速定位论文资源。</w:t>
            </w:r>
          </w:p>
          <w:p w14:paraId="6D8A8284">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4.</w:t>
            </w:r>
            <w:r>
              <w:rPr>
                <w:rFonts w:hint="eastAsia" w:ascii="仿宋_GB2312" w:hAnsi="仿宋_GB2312" w:eastAsia="仿宋_GB2312" w:cs="仿宋_GB2312"/>
                <w:kern w:val="0"/>
                <w:sz w:val="24"/>
                <w:szCs w:val="24"/>
                <w:highlight w:val="none"/>
              </w:rPr>
              <w:t>具备论文分享功能，学生或管理员可对论文进行分享设置，实现论文资源的共享。</w:t>
            </w:r>
          </w:p>
        </w:tc>
      </w:tr>
      <w:tr w14:paraId="559D2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39" w:type="dxa"/>
            <w:vMerge w:val="continue"/>
            <w:vAlign w:val="center"/>
          </w:tcPr>
          <w:p w14:paraId="6454EE60">
            <w:pPr>
              <w:suppressAutoHyphens/>
              <w:spacing w:line="240" w:lineRule="auto"/>
              <w:ind w:firstLine="0" w:firstLineChars="0"/>
              <w:jc w:val="center"/>
              <w:rPr>
                <w:rFonts w:hint="eastAsia" w:ascii="仿宋_GB2312" w:hAnsi="仿宋_GB2312" w:eastAsia="仿宋_GB2312" w:cs="仿宋_GB2312"/>
                <w:kern w:val="0"/>
                <w:sz w:val="24"/>
                <w:szCs w:val="24"/>
                <w:highlight w:val="none"/>
              </w:rPr>
            </w:pPr>
          </w:p>
        </w:tc>
        <w:tc>
          <w:tcPr>
            <w:tcW w:w="1339" w:type="dxa"/>
            <w:vMerge w:val="continue"/>
            <w:vAlign w:val="center"/>
          </w:tcPr>
          <w:p w14:paraId="16CDF2CE">
            <w:pPr>
              <w:suppressAutoHyphens/>
              <w:spacing w:line="240" w:lineRule="auto"/>
              <w:ind w:firstLine="0" w:firstLineChars="0"/>
              <w:jc w:val="center"/>
              <w:rPr>
                <w:rFonts w:hint="eastAsia" w:ascii="仿宋_GB2312" w:hAnsi="仿宋_GB2312" w:eastAsia="仿宋_GB2312" w:cs="仿宋_GB2312"/>
                <w:kern w:val="0"/>
                <w:sz w:val="24"/>
                <w:szCs w:val="24"/>
                <w:highlight w:val="none"/>
              </w:rPr>
            </w:pPr>
          </w:p>
        </w:tc>
        <w:tc>
          <w:tcPr>
            <w:tcW w:w="856" w:type="dxa"/>
            <w:vAlign w:val="center"/>
          </w:tcPr>
          <w:p w14:paraId="4DAAE656">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1.4.4</w:t>
            </w:r>
          </w:p>
        </w:tc>
        <w:tc>
          <w:tcPr>
            <w:tcW w:w="4764" w:type="dxa"/>
            <w:vAlign w:val="center"/>
          </w:tcPr>
          <w:p w14:paraId="20C14B4F">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1.</w:t>
            </w:r>
            <w:r>
              <w:rPr>
                <w:rFonts w:hint="eastAsia" w:ascii="仿宋_GB2312" w:hAnsi="仿宋_GB2312" w:eastAsia="仿宋_GB2312" w:cs="仿宋_GB2312"/>
                <w:kern w:val="0"/>
                <w:sz w:val="24"/>
                <w:szCs w:val="24"/>
                <w:highlight w:val="none"/>
              </w:rPr>
              <w:t>具备多条件成绩查询功能，可按学生姓名查询（输入学生姓名，快速检索出该学生的所有考核成绩信息）、按工作室名称查询（选择工作室名称后，展示该工作室所有学生的考核成绩）、按是否合格查询（筛选出所有合格或不合格的学生成绩）、按分数排序查询（支持对学生成绩按照分数从高到低或从低到高进行排序展示）。</w:t>
            </w:r>
          </w:p>
          <w:p w14:paraId="494C0542">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2.</w:t>
            </w:r>
            <w:r>
              <w:rPr>
                <w:rFonts w:hint="eastAsia" w:ascii="仿宋_GB2312" w:hAnsi="仿宋_GB2312" w:eastAsia="仿宋_GB2312" w:cs="仿宋_GB2312"/>
                <w:kern w:val="0"/>
                <w:sz w:val="24"/>
                <w:szCs w:val="24"/>
                <w:highlight w:val="none"/>
              </w:rPr>
              <w:t>具备考核结果展示功能，系统以列表展示学生的考核结果，包括但不限于学生基本信息（姓名、工作室名称）、考核科目、分数、是否合格等内容，方便用户快速浏览。</w:t>
            </w:r>
          </w:p>
          <w:p w14:paraId="759F7AF1">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3.</w:t>
            </w:r>
            <w:r>
              <w:rPr>
                <w:rFonts w:hint="eastAsia" w:ascii="仿宋_GB2312" w:hAnsi="仿宋_GB2312" w:eastAsia="仿宋_GB2312" w:cs="仿宋_GB2312"/>
                <w:kern w:val="0"/>
                <w:sz w:val="24"/>
                <w:szCs w:val="24"/>
                <w:highlight w:val="none"/>
              </w:rPr>
              <w:t>具备成绩详情查看功能，点击具体学生的成绩记录，可查看详细的考核详情，包括理论考核（涵盖中医基础理论、名老中医诊疗经验要点等）、技能实操考核（包括模拟开方规范性、炮制技艺操作熟练度等）成绩；可生成个人成绩分析报告，包含错题解析，为学生和教师提供更深入的分析依据。</w:t>
            </w:r>
          </w:p>
        </w:tc>
      </w:tr>
      <w:tr w14:paraId="35B8C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39" w:type="dxa"/>
            <w:vMerge w:val="continue"/>
            <w:vAlign w:val="center"/>
          </w:tcPr>
          <w:p w14:paraId="3F5636F1">
            <w:pPr>
              <w:suppressAutoHyphens/>
              <w:spacing w:line="240" w:lineRule="auto"/>
              <w:ind w:firstLine="0" w:firstLineChars="0"/>
              <w:jc w:val="center"/>
              <w:rPr>
                <w:rFonts w:hint="eastAsia" w:ascii="仿宋_GB2312" w:hAnsi="仿宋_GB2312" w:eastAsia="仿宋_GB2312" w:cs="仿宋_GB2312"/>
                <w:kern w:val="0"/>
                <w:sz w:val="24"/>
                <w:szCs w:val="24"/>
                <w:highlight w:val="none"/>
              </w:rPr>
            </w:pPr>
          </w:p>
        </w:tc>
        <w:tc>
          <w:tcPr>
            <w:tcW w:w="1339" w:type="dxa"/>
            <w:vMerge w:val="continue"/>
            <w:vAlign w:val="center"/>
          </w:tcPr>
          <w:p w14:paraId="490FDFA5">
            <w:pPr>
              <w:suppressAutoHyphens/>
              <w:spacing w:line="240" w:lineRule="auto"/>
              <w:ind w:firstLine="0" w:firstLineChars="0"/>
              <w:jc w:val="center"/>
              <w:rPr>
                <w:rFonts w:hint="eastAsia" w:ascii="仿宋_GB2312" w:hAnsi="仿宋_GB2312" w:eastAsia="仿宋_GB2312" w:cs="仿宋_GB2312"/>
                <w:kern w:val="0"/>
                <w:sz w:val="24"/>
                <w:szCs w:val="24"/>
                <w:highlight w:val="none"/>
              </w:rPr>
            </w:pPr>
          </w:p>
        </w:tc>
        <w:tc>
          <w:tcPr>
            <w:tcW w:w="856" w:type="dxa"/>
            <w:vAlign w:val="center"/>
          </w:tcPr>
          <w:p w14:paraId="1CFA45D5">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1.4.5</w:t>
            </w:r>
          </w:p>
        </w:tc>
        <w:tc>
          <w:tcPr>
            <w:tcW w:w="4764" w:type="dxa"/>
            <w:vAlign w:val="center"/>
          </w:tcPr>
          <w:p w14:paraId="406F4CC4">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1.</w:t>
            </w:r>
            <w:r>
              <w:rPr>
                <w:rFonts w:hint="eastAsia" w:ascii="仿宋_GB2312" w:hAnsi="仿宋_GB2312" w:eastAsia="仿宋_GB2312" w:cs="仿宋_GB2312"/>
                <w:kern w:val="0"/>
                <w:sz w:val="24"/>
                <w:szCs w:val="24"/>
                <w:highlight w:val="none"/>
              </w:rPr>
              <w:t>具备统计分析功能，对学员的跟师抄方和模拟抄方进行统计，按医案标题、名医工作室、匹配度、模拟时间等维度生成统计列表。</w:t>
            </w:r>
          </w:p>
          <w:p w14:paraId="4A409E72">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2.</w:t>
            </w:r>
            <w:r>
              <w:rPr>
                <w:rFonts w:hint="eastAsia" w:ascii="仿宋_GB2312" w:hAnsi="仿宋_GB2312" w:eastAsia="仿宋_GB2312" w:cs="仿宋_GB2312"/>
                <w:kern w:val="0"/>
                <w:sz w:val="24"/>
                <w:szCs w:val="24"/>
                <w:highlight w:val="none"/>
              </w:rPr>
              <w:t>具备多条件查询功能，</w:t>
            </w:r>
            <w:r>
              <w:rPr>
                <w:rFonts w:hint="eastAsia" w:ascii="仿宋_GB2312" w:hAnsi="仿宋_GB2312" w:eastAsia="仿宋_GB2312" w:cs="仿宋_GB2312"/>
                <w:kern w:val="0"/>
                <w:sz w:val="24"/>
                <w:szCs w:val="24"/>
                <w:highlight w:val="none"/>
                <w:lang w:val="en-US" w:eastAsia="zh-CN"/>
              </w:rPr>
              <w:t>可</w:t>
            </w:r>
            <w:r>
              <w:rPr>
                <w:rFonts w:hint="eastAsia" w:ascii="仿宋_GB2312" w:hAnsi="仿宋_GB2312" w:eastAsia="仿宋_GB2312" w:cs="仿宋_GB2312"/>
                <w:kern w:val="0"/>
                <w:sz w:val="24"/>
                <w:szCs w:val="24"/>
                <w:highlight w:val="none"/>
              </w:rPr>
              <w:t>按抄方内容进行查询，快速定位相关的抄方记录；</w:t>
            </w:r>
            <w:r>
              <w:rPr>
                <w:rFonts w:hint="eastAsia" w:ascii="仿宋_GB2312" w:hAnsi="仿宋_GB2312" w:eastAsia="仿宋_GB2312" w:cs="仿宋_GB2312"/>
                <w:kern w:val="0"/>
                <w:sz w:val="24"/>
                <w:szCs w:val="24"/>
                <w:highlight w:val="none"/>
                <w:lang w:val="en-US" w:eastAsia="zh-CN"/>
              </w:rPr>
              <w:t>可</w:t>
            </w:r>
            <w:r>
              <w:rPr>
                <w:rFonts w:hint="eastAsia" w:ascii="仿宋_GB2312" w:hAnsi="仿宋_GB2312" w:eastAsia="仿宋_GB2312" w:cs="仿宋_GB2312"/>
                <w:kern w:val="0"/>
                <w:sz w:val="24"/>
                <w:szCs w:val="24"/>
                <w:highlight w:val="none"/>
              </w:rPr>
              <w:t>按工作室名称查询，展示该工作室所有学生的跟师抄方和模拟抄方情况。</w:t>
            </w:r>
          </w:p>
          <w:p w14:paraId="56689471">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3.</w:t>
            </w:r>
            <w:r>
              <w:rPr>
                <w:rFonts w:hint="eastAsia" w:ascii="仿宋_GB2312" w:hAnsi="仿宋_GB2312" w:eastAsia="仿宋_GB2312" w:cs="仿宋_GB2312"/>
                <w:kern w:val="0"/>
                <w:sz w:val="24"/>
                <w:szCs w:val="24"/>
                <w:highlight w:val="none"/>
              </w:rPr>
              <w:t>具备抄方详情展示功能，点击具体的抄方记录，显示详细的医案信息，包括名医医案、自开方；以</w:t>
            </w:r>
            <w:r>
              <w:rPr>
                <w:rFonts w:hint="eastAsia" w:ascii="仿宋_GB2312" w:hAnsi="仿宋_GB2312" w:eastAsia="仿宋_GB2312" w:cs="仿宋_GB2312"/>
                <w:kern w:val="0"/>
                <w:sz w:val="24"/>
                <w:szCs w:val="24"/>
                <w:highlight w:val="none"/>
                <w:lang w:val="en-US" w:eastAsia="zh-CN"/>
              </w:rPr>
              <w:t>图表</w:t>
            </w:r>
            <w:r>
              <w:rPr>
                <w:rFonts w:hint="eastAsia" w:ascii="仿宋_GB2312" w:hAnsi="仿宋_GB2312" w:eastAsia="仿宋_GB2312" w:cs="仿宋_GB2312"/>
                <w:kern w:val="0"/>
                <w:sz w:val="24"/>
                <w:szCs w:val="24"/>
                <w:highlight w:val="none"/>
              </w:rPr>
              <w:t>的形式展示本次模拟与原方剂中四气、五味的统计分析；展示原医案处方与模拟处方的方剂匹配度；展示名医在抄方过程中的点评内容。</w:t>
            </w:r>
          </w:p>
          <w:p w14:paraId="7059A8B9">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4.</w:t>
            </w:r>
            <w:r>
              <w:rPr>
                <w:rFonts w:hint="eastAsia" w:ascii="仿宋_GB2312" w:hAnsi="仿宋_GB2312" w:eastAsia="仿宋_GB2312" w:cs="仿宋_GB2312"/>
                <w:kern w:val="0"/>
                <w:sz w:val="24"/>
                <w:szCs w:val="24"/>
                <w:highlight w:val="none"/>
              </w:rPr>
              <w:t>具备名医点评管理功能，名医可以对学生的抄方进行点评，输入点评内容，包括对抄方的优点、不足以及改进建议等。</w:t>
            </w:r>
          </w:p>
          <w:p w14:paraId="078567DB">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5.</w:t>
            </w:r>
            <w:r>
              <w:rPr>
                <w:rFonts w:hint="eastAsia" w:ascii="仿宋_GB2312" w:hAnsi="仿宋_GB2312" w:eastAsia="仿宋_GB2312" w:cs="仿宋_GB2312"/>
                <w:kern w:val="0"/>
                <w:sz w:val="24"/>
                <w:szCs w:val="24"/>
                <w:highlight w:val="none"/>
              </w:rPr>
              <w:t>具备删除模拟处方结果功能，对于模拟抄方的结果，系统允许有权限的用户进行删除操作，清理无效或错误的模拟处方数据。</w:t>
            </w:r>
          </w:p>
        </w:tc>
      </w:tr>
      <w:tr w14:paraId="6AD91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39" w:type="dxa"/>
            <w:vMerge w:val="continue"/>
            <w:vAlign w:val="center"/>
          </w:tcPr>
          <w:p w14:paraId="1D6188A0">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p>
        </w:tc>
        <w:tc>
          <w:tcPr>
            <w:tcW w:w="1339" w:type="dxa"/>
            <w:vAlign w:val="center"/>
          </w:tcPr>
          <w:p w14:paraId="115021CE">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工作室</w:t>
            </w:r>
          </w:p>
          <w:p w14:paraId="6E3614B9">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考核</w:t>
            </w:r>
          </w:p>
        </w:tc>
        <w:tc>
          <w:tcPr>
            <w:tcW w:w="856" w:type="dxa"/>
            <w:vAlign w:val="center"/>
          </w:tcPr>
          <w:p w14:paraId="424EBFC3">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1.5.1</w:t>
            </w:r>
          </w:p>
        </w:tc>
        <w:tc>
          <w:tcPr>
            <w:tcW w:w="4764" w:type="dxa"/>
            <w:vAlign w:val="center"/>
          </w:tcPr>
          <w:p w14:paraId="4E9388A4">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1.</w:t>
            </w:r>
            <w:r>
              <w:rPr>
                <w:rFonts w:hint="eastAsia" w:ascii="仿宋_GB2312" w:hAnsi="仿宋_GB2312" w:eastAsia="仿宋_GB2312" w:cs="仿宋_GB2312"/>
                <w:kern w:val="0"/>
                <w:sz w:val="24"/>
                <w:szCs w:val="24"/>
                <w:highlight w:val="none"/>
              </w:rPr>
              <w:t>具备考核项目设置功能，可灵活设置考核指标，每个指标可配置分值权重，满足不同考核需求。</w:t>
            </w:r>
          </w:p>
          <w:p w14:paraId="11956F8B">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2.</w:t>
            </w:r>
            <w:r>
              <w:rPr>
                <w:rFonts w:hint="eastAsia" w:ascii="仿宋_GB2312" w:hAnsi="仿宋_GB2312" w:eastAsia="仿宋_GB2312" w:cs="仿宋_GB2312"/>
                <w:kern w:val="0"/>
                <w:sz w:val="24"/>
                <w:szCs w:val="24"/>
                <w:highlight w:val="none"/>
              </w:rPr>
              <w:t>具备考核上报功能，根据考核指标要求，各工作室可按年度上报考核数据。</w:t>
            </w:r>
          </w:p>
          <w:p w14:paraId="716EC2EC">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3.</w:t>
            </w:r>
            <w:r>
              <w:rPr>
                <w:rFonts w:hint="eastAsia" w:ascii="仿宋_GB2312" w:hAnsi="仿宋_GB2312" w:eastAsia="仿宋_GB2312" w:cs="仿宋_GB2312"/>
                <w:kern w:val="0"/>
                <w:sz w:val="24"/>
                <w:szCs w:val="24"/>
                <w:highlight w:val="none"/>
              </w:rPr>
              <w:t>具备上报审核功能，对各工作室的上报数据进行审核，审核不通过时需说明原因，便于工作室修改完善。</w:t>
            </w:r>
          </w:p>
          <w:p w14:paraId="13FAD6EA">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4.</w:t>
            </w:r>
            <w:r>
              <w:rPr>
                <w:rFonts w:hint="eastAsia" w:ascii="仿宋_GB2312" w:hAnsi="仿宋_GB2312" w:eastAsia="仿宋_GB2312" w:cs="仿宋_GB2312"/>
                <w:kern w:val="0"/>
                <w:sz w:val="24"/>
                <w:szCs w:val="24"/>
                <w:highlight w:val="none"/>
              </w:rPr>
              <w:t>具备考核统计功能，自动汇总各工作室的考核得分，生成总分排名、指标得分明细等统计结果，为考核评估提供数据支撑。</w:t>
            </w:r>
          </w:p>
        </w:tc>
      </w:tr>
      <w:tr w14:paraId="7C6FC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39" w:type="dxa"/>
            <w:vMerge w:val="restart"/>
            <w:vAlign w:val="center"/>
          </w:tcPr>
          <w:p w14:paraId="3B86A514">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名老中医跟师学习</w:t>
            </w:r>
          </w:p>
        </w:tc>
        <w:tc>
          <w:tcPr>
            <w:tcW w:w="1339" w:type="dxa"/>
            <w:vMerge w:val="restart"/>
            <w:vAlign w:val="center"/>
          </w:tcPr>
          <w:p w14:paraId="5AC44C34">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活态传承</w:t>
            </w:r>
          </w:p>
        </w:tc>
        <w:tc>
          <w:tcPr>
            <w:tcW w:w="856" w:type="dxa"/>
            <w:vAlign w:val="center"/>
          </w:tcPr>
          <w:p w14:paraId="6124DC7B">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2.1.1</w:t>
            </w:r>
          </w:p>
        </w:tc>
        <w:tc>
          <w:tcPr>
            <w:tcW w:w="4764" w:type="dxa"/>
            <w:vAlign w:val="center"/>
          </w:tcPr>
          <w:p w14:paraId="06A95D9D">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1.</w:t>
            </w:r>
            <w:r>
              <w:rPr>
                <w:rFonts w:hint="eastAsia" w:ascii="仿宋_GB2312" w:hAnsi="仿宋_GB2312" w:eastAsia="仿宋_GB2312" w:cs="仿宋_GB2312"/>
                <w:kern w:val="0"/>
                <w:sz w:val="24"/>
                <w:szCs w:val="24"/>
                <w:highlight w:val="none"/>
              </w:rPr>
              <w:t>具备直播发布功能，提供可视化界面，可填写直播名称、直播类型（区分名老中医诊疗过程直播、老药工特色技艺（如炮制、制剂等）展示等直播类型）、开始时间、结束时间、简介等信息；可对直播内容进行录像存储，便于后续查看。</w:t>
            </w:r>
          </w:p>
          <w:p w14:paraId="4B04F0B9">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2.</w:t>
            </w:r>
            <w:r>
              <w:rPr>
                <w:rFonts w:hint="eastAsia" w:ascii="仿宋_GB2312" w:hAnsi="仿宋_GB2312" w:eastAsia="仿宋_GB2312" w:cs="仿宋_GB2312"/>
                <w:kern w:val="0"/>
                <w:sz w:val="24"/>
                <w:szCs w:val="24"/>
                <w:highlight w:val="none"/>
              </w:rPr>
              <w:t>具备直播审核机制，设置审核流程，对发布的直播内容进行合规性审查，审核通过后才能正式开播。</w:t>
            </w:r>
          </w:p>
          <w:p w14:paraId="711FC0A9">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3.</w:t>
            </w:r>
            <w:r>
              <w:rPr>
                <w:rFonts w:hint="eastAsia" w:ascii="仿宋_GB2312" w:hAnsi="仿宋_GB2312" w:eastAsia="仿宋_GB2312" w:cs="仿宋_GB2312"/>
                <w:kern w:val="0"/>
                <w:sz w:val="24"/>
                <w:szCs w:val="24"/>
                <w:highlight w:val="none"/>
              </w:rPr>
              <w:t>具备直播互动功能，观众在观看直播时可发送弹幕和评论，支持文字输入，实现与主播及其他观众的实时互动。</w:t>
            </w:r>
          </w:p>
        </w:tc>
      </w:tr>
      <w:tr w14:paraId="44C48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39" w:type="dxa"/>
            <w:vMerge w:val="continue"/>
            <w:vAlign w:val="center"/>
          </w:tcPr>
          <w:p w14:paraId="6AC441B8">
            <w:pPr>
              <w:suppressAutoHyphens/>
              <w:spacing w:line="240" w:lineRule="auto"/>
              <w:ind w:firstLine="0" w:firstLineChars="0"/>
              <w:jc w:val="center"/>
              <w:rPr>
                <w:rFonts w:hint="eastAsia" w:ascii="仿宋_GB2312" w:hAnsi="仿宋_GB2312" w:eastAsia="仿宋_GB2312" w:cs="仿宋_GB2312"/>
                <w:kern w:val="0"/>
                <w:sz w:val="24"/>
                <w:szCs w:val="24"/>
                <w:highlight w:val="none"/>
              </w:rPr>
            </w:pPr>
          </w:p>
        </w:tc>
        <w:tc>
          <w:tcPr>
            <w:tcW w:w="1339" w:type="dxa"/>
            <w:vMerge w:val="continue"/>
            <w:vAlign w:val="center"/>
          </w:tcPr>
          <w:p w14:paraId="7D698BAA">
            <w:pPr>
              <w:suppressAutoHyphens/>
              <w:spacing w:line="240" w:lineRule="auto"/>
              <w:ind w:firstLine="0" w:firstLineChars="0"/>
              <w:jc w:val="center"/>
              <w:rPr>
                <w:rFonts w:hint="eastAsia" w:ascii="仿宋_GB2312" w:hAnsi="仿宋_GB2312" w:eastAsia="仿宋_GB2312" w:cs="仿宋_GB2312"/>
                <w:kern w:val="0"/>
                <w:sz w:val="24"/>
                <w:szCs w:val="24"/>
                <w:highlight w:val="none"/>
              </w:rPr>
            </w:pPr>
          </w:p>
        </w:tc>
        <w:tc>
          <w:tcPr>
            <w:tcW w:w="856" w:type="dxa"/>
            <w:vAlign w:val="center"/>
          </w:tcPr>
          <w:p w14:paraId="453C6D0D">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2.1.2</w:t>
            </w:r>
          </w:p>
        </w:tc>
        <w:tc>
          <w:tcPr>
            <w:tcW w:w="4764" w:type="dxa"/>
            <w:vAlign w:val="center"/>
          </w:tcPr>
          <w:p w14:paraId="6C0F8CE0">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1.</w:t>
            </w:r>
            <w:r>
              <w:rPr>
                <w:rFonts w:hint="eastAsia" w:ascii="仿宋_GB2312" w:hAnsi="仿宋_GB2312" w:eastAsia="仿宋_GB2312" w:cs="仿宋_GB2312"/>
                <w:kern w:val="0"/>
                <w:sz w:val="24"/>
                <w:szCs w:val="24"/>
                <w:highlight w:val="none"/>
              </w:rPr>
              <w:t>具备视频资源分类存储功能，建立统一的视频资源库，按照工作室名称、视频类型（名老中医诊疗、老药工技艺等）、上传时间等维度对视频进行分类归档，方便用户快速定位所需视频。</w:t>
            </w:r>
          </w:p>
          <w:p w14:paraId="62F16492">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2.</w:t>
            </w:r>
            <w:r>
              <w:rPr>
                <w:rFonts w:hint="eastAsia" w:ascii="仿宋_GB2312" w:hAnsi="仿宋_GB2312" w:eastAsia="仿宋_GB2312" w:cs="仿宋_GB2312"/>
                <w:kern w:val="0"/>
                <w:sz w:val="24"/>
                <w:szCs w:val="24"/>
                <w:highlight w:val="none"/>
              </w:rPr>
              <w:t>具备视频上传与审核功能，工作室通过系统上传视频，视频上传后进入审核流程，审核通过后视频方可进入点播和重播环节。</w:t>
            </w:r>
          </w:p>
          <w:p w14:paraId="409D3DCF">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3.</w:t>
            </w:r>
            <w:r>
              <w:rPr>
                <w:rFonts w:hint="eastAsia" w:ascii="仿宋_GB2312" w:hAnsi="仿宋_GB2312" w:eastAsia="仿宋_GB2312" w:cs="仿宋_GB2312"/>
                <w:kern w:val="0"/>
                <w:sz w:val="24"/>
                <w:szCs w:val="24"/>
                <w:highlight w:val="none"/>
              </w:rPr>
              <w:t>具备点播功能，提供视频点播列表页面，用户可通过搜索框输入关键词快速查找视频，点击视频即可播放。</w:t>
            </w:r>
          </w:p>
          <w:p w14:paraId="555794E7">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4.</w:t>
            </w:r>
            <w:r>
              <w:rPr>
                <w:rFonts w:hint="eastAsia" w:ascii="仿宋_GB2312" w:hAnsi="仿宋_GB2312" w:eastAsia="仿宋_GB2312" w:cs="仿宋_GB2312"/>
                <w:kern w:val="0"/>
                <w:sz w:val="24"/>
                <w:szCs w:val="24"/>
                <w:highlight w:val="none"/>
              </w:rPr>
              <w:t>具备重播功能，用户可通过搜索框输入关键词快速查找视频，对直播的内容进行重新播放，满足回顾需求。</w:t>
            </w:r>
          </w:p>
          <w:p w14:paraId="3DA7DE67">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5.</w:t>
            </w:r>
            <w:r>
              <w:rPr>
                <w:rFonts w:hint="eastAsia" w:ascii="仿宋_GB2312" w:hAnsi="仿宋_GB2312" w:eastAsia="仿宋_GB2312" w:cs="仿宋_GB2312"/>
                <w:kern w:val="0"/>
                <w:sz w:val="24"/>
                <w:szCs w:val="24"/>
                <w:highlight w:val="none"/>
              </w:rPr>
              <w:t>具备统计分析功能，统计视频点播和重播的相关数据，如点播次数、重播次数，为视频资源管理提供数据参考。</w:t>
            </w:r>
          </w:p>
        </w:tc>
      </w:tr>
      <w:tr w14:paraId="24390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39" w:type="dxa"/>
            <w:vMerge w:val="continue"/>
            <w:vAlign w:val="center"/>
          </w:tcPr>
          <w:p w14:paraId="5C5A8C99">
            <w:pPr>
              <w:suppressAutoHyphens/>
              <w:spacing w:line="240" w:lineRule="auto"/>
              <w:ind w:firstLine="0" w:firstLineChars="0"/>
              <w:jc w:val="center"/>
              <w:rPr>
                <w:rFonts w:hint="eastAsia" w:ascii="仿宋_GB2312" w:hAnsi="仿宋_GB2312" w:eastAsia="仿宋_GB2312" w:cs="仿宋_GB2312"/>
                <w:kern w:val="0"/>
                <w:sz w:val="24"/>
                <w:szCs w:val="24"/>
                <w:highlight w:val="none"/>
              </w:rPr>
            </w:pPr>
          </w:p>
        </w:tc>
        <w:tc>
          <w:tcPr>
            <w:tcW w:w="1339" w:type="dxa"/>
            <w:vMerge w:val="continue"/>
            <w:vAlign w:val="center"/>
          </w:tcPr>
          <w:p w14:paraId="140E11C9">
            <w:pPr>
              <w:suppressAutoHyphens/>
              <w:spacing w:line="240" w:lineRule="auto"/>
              <w:ind w:firstLine="0" w:firstLineChars="0"/>
              <w:jc w:val="center"/>
              <w:rPr>
                <w:rFonts w:hint="eastAsia" w:ascii="仿宋_GB2312" w:hAnsi="仿宋_GB2312" w:eastAsia="仿宋_GB2312" w:cs="仿宋_GB2312"/>
                <w:kern w:val="0"/>
                <w:sz w:val="24"/>
                <w:szCs w:val="24"/>
                <w:highlight w:val="none"/>
              </w:rPr>
            </w:pPr>
          </w:p>
        </w:tc>
        <w:tc>
          <w:tcPr>
            <w:tcW w:w="856" w:type="dxa"/>
            <w:vAlign w:val="center"/>
          </w:tcPr>
          <w:p w14:paraId="15CA0A8C">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2.1.3</w:t>
            </w:r>
          </w:p>
        </w:tc>
        <w:tc>
          <w:tcPr>
            <w:tcW w:w="4764" w:type="dxa"/>
            <w:vAlign w:val="center"/>
          </w:tcPr>
          <w:p w14:paraId="69DCE269">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1.</w:t>
            </w:r>
            <w:r>
              <w:rPr>
                <w:rFonts w:hint="eastAsia" w:ascii="仿宋_GB2312" w:hAnsi="仿宋_GB2312" w:eastAsia="仿宋_GB2312" w:cs="仿宋_GB2312"/>
                <w:kern w:val="0"/>
                <w:sz w:val="24"/>
                <w:szCs w:val="24"/>
                <w:highlight w:val="none"/>
              </w:rPr>
              <w:t>具备资源发布</w:t>
            </w:r>
            <w:r>
              <w:rPr>
                <w:rFonts w:hint="eastAsia" w:ascii="仿宋_GB2312" w:hAnsi="仿宋_GB2312" w:eastAsia="仿宋_GB2312" w:cs="仿宋_GB2312"/>
                <w:kern w:val="0"/>
                <w:sz w:val="24"/>
                <w:szCs w:val="24"/>
                <w:highlight w:val="none"/>
                <w:lang w:val="en-US" w:eastAsia="zh-CN"/>
              </w:rPr>
              <w:t>及</w:t>
            </w:r>
            <w:r>
              <w:rPr>
                <w:rFonts w:hint="eastAsia" w:ascii="仿宋_GB2312" w:hAnsi="仿宋_GB2312" w:eastAsia="仿宋_GB2312" w:cs="仿宋_GB2312"/>
                <w:kern w:val="0"/>
                <w:sz w:val="24"/>
                <w:szCs w:val="24"/>
                <w:highlight w:val="none"/>
              </w:rPr>
              <w:t>多种类型资源上传功能，如视频、图片等</w:t>
            </w:r>
            <w:r>
              <w:rPr>
                <w:rFonts w:hint="eastAsia" w:ascii="仿宋_GB2312" w:hAnsi="仿宋_GB2312" w:eastAsia="仿宋_GB2312" w:cs="仿宋_GB2312"/>
                <w:kern w:val="0"/>
                <w:sz w:val="24"/>
                <w:szCs w:val="24"/>
                <w:highlight w:val="none"/>
                <w:lang w:eastAsia="zh-CN"/>
              </w:rPr>
              <w:t>，</w:t>
            </w:r>
            <w:r>
              <w:rPr>
                <w:rFonts w:hint="eastAsia" w:ascii="仿宋_GB2312" w:hAnsi="仿宋_GB2312" w:eastAsia="仿宋_GB2312" w:cs="仿宋_GB2312"/>
                <w:kern w:val="0"/>
                <w:sz w:val="24"/>
                <w:szCs w:val="24"/>
                <w:highlight w:val="none"/>
              </w:rPr>
              <w:t>提供资源上传界面；上传资源时，要求用户填写详细的资源信息，包括但不限于标题、副标题、视频排序、标签、类型、图片、视频；设置资源审核流程，由管理员或指定审核人员对上传的资源进行审核，审核通过后，资源方可正式发布，供用户查看和使用。</w:t>
            </w:r>
          </w:p>
          <w:p w14:paraId="6C02229F">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2.</w:t>
            </w:r>
            <w:r>
              <w:rPr>
                <w:rFonts w:hint="eastAsia" w:ascii="仿宋_GB2312" w:hAnsi="仿宋_GB2312" w:eastAsia="仿宋_GB2312" w:cs="仿宋_GB2312"/>
                <w:kern w:val="0"/>
                <w:sz w:val="24"/>
                <w:szCs w:val="24"/>
                <w:highlight w:val="none"/>
              </w:rPr>
              <w:t>具备资源管理功能，建立完善的资源分类体系，支持按资源类型（如诊疗技术类、学术研究类、技艺传承类等）进行分类，也可按名老中医或老药工的个人分类进行管理，同时允许用户自定义标签，方便对资源进行更细致的分类和检索；提供搜索功能，用户可通过关键词（资源标题、标签等）进行查询，快速定位所需资源；允许资源上传者对已发布的资源进行修改；对于过期、不再需要或不符合规定的资源，管理员有权进行删除操作。</w:t>
            </w:r>
          </w:p>
          <w:p w14:paraId="128EEBAF">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3.</w:t>
            </w:r>
            <w:r>
              <w:rPr>
                <w:rFonts w:hint="eastAsia" w:ascii="仿宋_GB2312" w:hAnsi="仿宋_GB2312" w:eastAsia="仿宋_GB2312" w:cs="仿宋_GB2312"/>
                <w:kern w:val="0"/>
                <w:sz w:val="24"/>
                <w:szCs w:val="24"/>
                <w:highlight w:val="none"/>
              </w:rPr>
              <w:t>具备资源下载功能，只有具备相应权限的用户才能下载资源，保障资源安全性。</w:t>
            </w:r>
          </w:p>
        </w:tc>
      </w:tr>
      <w:tr w14:paraId="6D395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39" w:type="dxa"/>
            <w:vMerge w:val="continue"/>
            <w:vAlign w:val="center"/>
          </w:tcPr>
          <w:p w14:paraId="309796EC">
            <w:pPr>
              <w:suppressAutoHyphens/>
              <w:spacing w:line="240" w:lineRule="auto"/>
              <w:ind w:firstLine="0" w:firstLineChars="0"/>
              <w:jc w:val="center"/>
              <w:rPr>
                <w:rFonts w:hint="eastAsia" w:ascii="仿宋_GB2312" w:hAnsi="仿宋_GB2312" w:eastAsia="仿宋_GB2312" w:cs="仿宋_GB2312"/>
                <w:kern w:val="0"/>
                <w:sz w:val="24"/>
                <w:szCs w:val="24"/>
                <w:highlight w:val="none"/>
              </w:rPr>
            </w:pPr>
          </w:p>
        </w:tc>
        <w:tc>
          <w:tcPr>
            <w:tcW w:w="1339" w:type="dxa"/>
            <w:vMerge w:val="continue"/>
            <w:vAlign w:val="center"/>
          </w:tcPr>
          <w:p w14:paraId="148A826F">
            <w:pPr>
              <w:suppressAutoHyphens/>
              <w:spacing w:line="240" w:lineRule="auto"/>
              <w:ind w:firstLine="0" w:firstLineChars="0"/>
              <w:jc w:val="center"/>
              <w:rPr>
                <w:rFonts w:hint="eastAsia" w:ascii="仿宋_GB2312" w:hAnsi="仿宋_GB2312" w:eastAsia="仿宋_GB2312" w:cs="仿宋_GB2312"/>
                <w:kern w:val="0"/>
                <w:sz w:val="24"/>
                <w:szCs w:val="24"/>
                <w:highlight w:val="none"/>
              </w:rPr>
            </w:pPr>
          </w:p>
        </w:tc>
        <w:tc>
          <w:tcPr>
            <w:tcW w:w="856" w:type="dxa"/>
            <w:vAlign w:val="center"/>
          </w:tcPr>
          <w:p w14:paraId="5AED5396">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2.1.4</w:t>
            </w:r>
          </w:p>
        </w:tc>
        <w:tc>
          <w:tcPr>
            <w:tcW w:w="4764" w:type="dxa"/>
            <w:vAlign w:val="center"/>
          </w:tcPr>
          <w:p w14:paraId="66DEE78E">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1.</w:t>
            </w:r>
            <w:r>
              <w:rPr>
                <w:rFonts w:hint="eastAsia" w:ascii="仿宋_GB2312" w:hAnsi="仿宋_GB2312" w:eastAsia="仿宋_GB2312" w:cs="仿宋_GB2312"/>
                <w:kern w:val="0"/>
                <w:sz w:val="24"/>
                <w:szCs w:val="24"/>
                <w:highlight w:val="none"/>
              </w:rPr>
              <w:t>具备资料录入功能，提供专门的界面分别录入医案、影像学习资料、音频学习资料，确保各类资料信息完整。</w:t>
            </w:r>
          </w:p>
          <w:p w14:paraId="4A94E999">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2.</w:t>
            </w:r>
            <w:r>
              <w:rPr>
                <w:rFonts w:hint="eastAsia" w:ascii="仿宋_GB2312" w:hAnsi="仿宋_GB2312" w:eastAsia="仿宋_GB2312" w:cs="仿宋_GB2312"/>
                <w:kern w:val="0"/>
                <w:sz w:val="24"/>
                <w:szCs w:val="24"/>
                <w:highlight w:val="none"/>
              </w:rPr>
              <w:t>具备关联关系建立功能，提供可视化操作界面，用户可手动建立医案、影像学习资料、音频学习资料之间的索引关联，实现知识联动，方便用户关联查看。</w:t>
            </w:r>
          </w:p>
        </w:tc>
      </w:tr>
      <w:tr w14:paraId="2EC90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39" w:type="dxa"/>
            <w:vMerge w:val="continue"/>
            <w:vAlign w:val="center"/>
          </w:tcPr>
          <w:p w14:paraId="7A988882">
            <w:pPr>
              <w:suppressAutoHyphens/>
              <w:spacing w:line="240" w:lineRule="auto"/>
              <w:ind w:firstLine="0" w:firstLineChars="0"/>
              <w:jc w:val="center"/>
              <w:rPr>
                <w:rFonts w:hint="eastAsia" w:ascii="仿宋_GB2312" w:hAnsi="仿宋_GB2312" w:eastAsia="仿宋_GB2312" w:cs="仿宋_GB2312"/>
                <w:kern w:val="0"/>
                <w:sz w:val="24"/>
                <w:szCs w:val="24"/>
                <w:highlight w:val="none"/>
              </w:rPr>
            </w:pPr>
          </w:p>
        </w:tc>
        <w:tc>
          <w:tcPr>
            <w:tcW w:w="1339" w:type="dxa"/>
            <w:vAlign w:val="center"/>
          </w:tcPr>
          <w:p w14:paraId="160A1D00">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跟师抄方</w:t>
            </w:r>
          </w:p>
        </w:tc>
        <w:tc>
          <w:tcPr>
            <w:tcW w:w="856" w:type="dxa"/>
            <w:vAlign w:val="center"/>
          </w:tcPr>
          <w:p w14:paraId="29C3BB64">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2.2.1</w:t>
            </w:r>
          </w:p>
        </w:tc>
        <w:tc>
          <w:tcPr>
            <w:tcW w:w="4764" w:type="dxa"/>
            <w:vAlign w:val="center"/>
          </w:tcPr>
          <w:p w14:paraId="42166082">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1.</w:t>
            </w:r>
            <w:r>
              <w:rPr>
                <w:rFonts w:hint="eastAsia" w:ascii="仿宋_GB2312" w:hAnsi="仿宋_GB2312" w:eastAsia="仿宋_GB2312" w:cs="仿宋_GB2312"/>
                <w:kern w:val="0"/>
                <w:sz w:val="24"/>
                <w:szCs w:val="24"/>
                <w:highlight w:val="none"/>
              </w:rPr>
              <w:t>具备跟师信息查看功能，学生登录系统后，可在名医跟师板块查看跟师基本信息，包括但不限于跟师的名老中医姓名、所属工作室、目前跟师状态，快速了解跟师整体概况；可查看跟师抄方过程中的名老中医诊疗经验相关资料。</w:t>
            </w:r>
          </w:p>
          <w:p w14:paraId="0F92B65B">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2.</w:t>
            </w:r>
            <w:r>
              <w:rPr>
                <w:rFonts w:hint="eastAsia" w:ascii="仿宋_GB2312" w:hAnsi="仿宋_GB2312" w:eastAsia="仿宋_GB2312" w:cs="仿宋_GB2312"/>
                <w:kern w:val="0"/>
                <w:sz w:val="24"/>
                <w:szCs w:val="24"/>
                <w:highlight w:val="none"/>
              </w:rPr>
              <w:t>具备抄方记录查看功能，提供跟师抄方和模拟抄方记录列表，每条记录包含医案标题、匹配度、抄方时间等信息，方便学生查看历史抄方记录。</w:t>
            </w:r>
          </w:p>
          <w:p w14:paraId="563225F5">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3.</w:t>
            </w:r>
            <w:r>
              <w:rPr>
                <w:rFonts w:hint="eastAsia" w:ascii="仿宋_GB2312" w:hAnsi="仿宋_GB2312" w:eastAsia="仿宋_GB2312" w:cs="仿宋_GB2312"/>
                <w:kern w:val="0"/>
                <w:sz w:val="24"/>
                <w:szCs w:val="24"/>
                <w:highlight w:val="none"/>
              </w:rPr>
              <w:t>具备资料关联查看功能，可查看跟师过程中涉及的医案、影像学习资料、音频学习资料，实现多维度学习。</w:t>
            </w:r>
          </w:p>
        </w:tc>
      </w:tr>
      <w:tr w14:paraId="751F7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39" w:type="dxa"/>
            <w:vMerge w:val="continue"/>
            <w:vAlign w:val="center"/>
          </w:tcPr>
          <w:p w14:paraId="5ABA673B">
            <w:pPr>
              <w:suppressAutoHyphens/>
              <w:spacing w:line="240" w:lineRule="auto"/>
              <w:ind w:firstLine="0" w:firstLineChars="0"/>
              <w:jc w:val="center"/>
              <w:rPr>
                <w:rFonts w:hint="eastAsia" w:ascii="仿宋_GB2312" w:hAnsi="仿宋_GB2312" w:eastAsia="仿宋_GB2312" w:cs="仿宋_GB2312"/>
                <w:kern w:val="0"/>
                <w:sz w:val="24"/>
                <w:szCs w:val="24"/>
                <w:highlight w:val="none"/>
              </w:rPr>
            </w:pPr>
          </w:p>
        </w:tc>
        <w:tc>
          <w:tcPr>
            <w:tcW w:w="1339" w:type="dxa"/>
            <w:vAlign w:val="center"/>
          </w:tcPr>
          <w:p w14:paraId="57D198A3">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模拟开方</w:t>
            </w:r>
          </w:p>
        </w:tc>
        <w:tc>
          <w:tcPr>
            <w:tcW w:w="856" w:type="dxa"/>
            <w:vAlign w:val="center"/>
          </w:tcPr>
          <w:p w14:paraId="2AD4EBFA">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2.3.1</w:t>
            </w:r>
          </w:p>
        </w:tc>
        <w:tc>
          <w:tcPr>
            <w:tcW w:w="4764" w:type="dxa"/>
            <w:vAlign w:val="center"/>
          </w:tcPr>
          <w:p w14:paraId="1F7A2BE6">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1.</w:t>
            </w:r>
            <w:r>
              <w:rPr>
                <w:rFonts w:hint="eastAsia" w:ascii="仿宋_GB2312" w:hAnsi="仿宋_GB2312" w:eastAsia="仿宋_GB2312" w:cs="仿宋_GB2312"/>
                <w:kern w:val="0"/>
                <w:sz w:val="24"/>
                <w:szCs w:val="24"/>
                <w:highlight w:val="none"/>
              </w:rPr>
              <w:t>具备模拟开方功能，跟师审核通过后，学员才能进行模拟开方；系统内置医案库，学员根据学习需求选择不同难度和类型的病例进行模拟开方；学员在自开方界面进行模拟开方，录入药品、用量，提交处方，完成本次模拟开方。</w:t>
            </w:r>
          </w:p>
          <w:p w14:paraId="534732CD">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2.</w:t>
            </w:r>
            <w:r>
              <w:rPr>
                <w:rFonts w:hint="eastAsia" w:ascii="仿宋_GB2312" w:hAnsi="仿宋_GB2312" w:eastAsia="仿宋_GB2312" w:cs="仿宋_GB2312"/>
                <w:kern w:val="0"/>
                <w:sz w:val="24"/>
                <w:szCs w:val="24"/>
                <w:highlight w:val="none"/>
              </w:rPr>
              <w:t>具备模拟处方记录查看功能，查看模拟开方记录，显示详细的医案信息，包括名医医案、自开方；以</w:t>
            </w:r>
            <w:r>
              <w:rPr>
                <w:rFonts w:hint="eastAsia" w:ascii="仿宋_GB2312" w:hAnsi="仿宋_GB2312" w:eastAsia="仿宋_GB2312" w:cs="仿宋_GB2312"/>
                <w:kern w:val="0"/>
                <w:sz w:val="24"/>
                <w:szCs w:val="24"/>
                <w:highlight w:val="none"/>
                <w:lang w:val="en-US" w:eastAsia="zh-CN"/>
              </w:rPr>
              <w:t>图表</w:t>
            </w:r>
            <w:r>
              <w:rPr>
                <w:rFonts w:hint="eastAsia" w:ascii="仿宋_GB2312" w:hAnsi="仿宋_GB2312" w:eastAsia="仿宋_GB2312" w:cs="仿宋_GB2312"/>
                <w:kern w:val="0"/>
                <w:sz w:val="24"/>
                <w:szCs w:val="24"/>
                <w:highlight w:val="none"/>
              </w:rPr>
              <w:t>的形式展示本次模拟与原方剂中四气、五味的统计分析；展示原医案处方与模拟处方的方剂匹配度；展示名医在抄方过程中的点评内容。</w:t>
            </w:r>
          </w:p>
          <w:p w14:paraId="65A6F26A">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3.</w:t>
            </w:r>
            <w:r>
              <w:rPr>
                <w:rFonts w:hint="eastAsia" w:ascii="仿宋_GB2312" w:hAnsi="仿宋_GB2312" w:eastAsia="仿宋_GB2312" w:cs="仿宋_GB2312"/>
                <w:kern w:val="0"/>
                <w:sz w:val="24"/>
                <w:szCs w:val="24"/>
                <w:highlight w:val="none"/>
              </w:rPr>
              <w:t>具备模拟处方记录删除功能，对于模拟抄方的结果，系统允许有权限的用户进行删除操作，清理无效或错误的模拟处方数据。</w:t>
            </w:r>
          </w:p>
        </w:tc>
      </w:tr>
      <w:tr w14:paraId="6AF7E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39" w:type="dxa"/>
            <w:vMerge w:val="continue"/>
            <w:vAlign w:val="center"/>
          </w:tcPr>
          <w:p w14:paraId="79FBADFF">
            <w:pPr>
              <w:suppressAutoHyphens/>
              <w:spacing w:line="240" w:lineRule="auto"/>
              <w:ind w:firstLine="0" w:firstLineChars="0"/>
              <w:jc w:val="center"/>
              <w:rPr>
                <w:rFonts w:hint="eastAsia" w:ascii="仿宋_GB2312" w:hAnsi="仿宋_GB2312" w:eastAsia="仿宋_GB2312" w:cs="仿宋_GB2312"/>
                <w:kern w:val="0"/>
                <w:sz w:val="24"/>
                <w:szCs w:val="24"/>
                <w:highlight w:val="none"/>
              </w:rPr>
            </w:pPr>
          </w:p>
        </w:tc>
        <w:tc>
          <w:tcPr>
            <w:tcW w:w="1339" w:type="dxa"/>
            <w:vAlign w:val="center"/>
          </w:tcPr>
          <w:p w14:paraId="36BDD635">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经验学习</w:t>
            </w:r>
          </w:p>
        </w:tc>
        <w:tc>
          <w:tcPr>
            <w:tcW w:w="856" w:type="dxa"/>
            <w:vAlign w:val="center"/>
          </w:tcPr>
          <w:p w14:paraId="03DD0DF5">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2.4.1</w:t>
            </w:r>
          </w:p>
        </w:tc>
        <w:tc>
          <w:tcPr>
            <w:tcW w:w="4764" w:type="dxa"/>
            <w:vAlign w:val="center"/>
          </w:tcPr>
          <w:p w14:paraId="193B0A62">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1.</w:t>
            </w:r>
            <w:r>
              <w:rPr>
                <w:rFonts w:hint="eastAsia" w:ascii="仿宋_GB2312" w:hAnsi="仿宋_GB2312" w:eastAsia="仿宋_GB2312" w:cs="仿宋_GB2312"/>
                <w:kern w:val="0"/>
                <w:sz w:val="24"/>
                <w:szCs w:val="24"/>
                <w:highlight w:val="none"/>
              </w:rPr>
              <w:t>具备名老中医药专家经验发布功能，工作室管理员通过系统提供的界面，填写名老中医药专家经验，包含但不限于标题、工作室、内容、附件；提供文本编辑器，可录入详细的经验内容，</w:t>
            </w:r>
            <w:r>
              <w:rPr>
                <w:rFonts w:hint="eastAsia" w:ascii="仿宋_GB2312" w:hAnsi="仿宋_GB2312" w:eastAsia="仿宋_GB2312" w:cs="仿宋_GB2312"/>
                <w:kern w:val="0"/>
                <w:sz w:val="24"/>
                <w:szCs w:val="24"/>
                <w:highlight w:val="none"/>
                <w:lang w:val="en-US" w:eastAsia="zh-CN"/>
              </w:rPr>
              <w:t>可进行</w:t>
            </w:r>
            <w:r>
              <w:rPr>
                <w:rFonts w:hint="eastAsia" w:ascii="仿宋_GB2312" w:hAnsi="仿宋_GB2312" w:eastAsia="仿宋_GB2312" w:cs="仿宋_GB2312"/>
                <w:kern w:val="0"/>
                <w:sz w:val="24"/>
                <w:szCs w:val="24"/>
                <w:highlight w:val="none"/>
              </w:rPr>
              <w:t>文本格式设置、插入图片、表格等操作；可关联学术流派数据库、典型医案库中的相关内容，辅助经验学习。</w:t>
            </w:r>
          </w:p>
          <w:p w14:paraId="088D6647">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2.</w:t>
            </w:r>
            <w:r>
              <w:rPr>
                <w:rFonts w:hint="eastAsia" w:ascii="仿宋_GB2312" w:hAnsi="仿宋_GB2312" w:eastAsia="仿宋_GB2312" w:cs="仿宋_GB2312"/>
                <w:kern w:val="0"/>
                <w:sz w:val="24"/>
                <w:szCs w:val="24"/>
                <w:highlight w:val="none"/>
              </w:rPr>
              <w:t>具备名老中医药专家经验编辑功能，有权限的用户（如发布者或管理员）可对已发布的老中医药专家经验进行修改，包括但不限于标题、内容和附件等；对于不再需要或不符合要求的老中医药专家经验，管理员可执行删除操作；提供分享功能，可将老中医药专家经验分享到所有工作室，实现经验共享。</w:t>
            </w:r>
          </w:p>
          <w:p w14:paraId="6AFC4EBB">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3.</w:t>
            </w:r>
            <w:r>
              <w:rPr>
                <w:rFonts w:hint="eastAsia" w:ascii="仿宋_GB2312" w:hAnsi="仿宋_GB2312" w:eastAsia="仿宋_GB2312" w:cs="仿宋_GB2312"/>
                <w:kern w:val="0"/>
                <w:sz w:val="24"/>
                <w:szCs w:val="24"/>
                <w:highlight w:val="none"/>
              </w:rPr>
              <w:t>具备名老中医药专家经验学习功能，展示所有跟师审核后的名老中医药专家经验，包含经验标题、发布日期；学生可查看具体的经验内容，并对经验内容进行评论，表达自己的观点和见解，促进学习交流。</w:t>
            </w:r>
          </w:p>
        </w:tc>
      </w:tr>
      <w:tr w14:paraId="2FD6E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39" w:type="dxa"/>
            <w:vMerge w:val="continue"/>
            <w:vAlign w:val="center"/>
          </w:tcPr>
          <w:p w14:paraId="271B28F5">
            <w:pPr>
              <w:suppressAutoHyphens/>
              <w:spacing w:line="240" w:lineRule="auto"/>
              <w:ind w:firstLine="0" w:firstLineChars="0"/>
              <w:jc w:val="center"/>
              <w:rPr>
                <w:rFonts w:hint="eastAsia" w:ascii="仿宋_GB2312" w:hAnsi="仿宋_GB2312" w:eastAsia="仿宋_GB2312" w:cs="仿宋_GB2312"/>
                <w:kern w:val="0"/>
                <w:sz w:val="24"/>
                <w:szCs w:val="24"/>
                <w:highlight w:val="none"/>
              </w:rPr>
            </w:pPr>
          </w:p>
        </w:tc>
        <w:tc>
          <w:tcPr>
            <w:tcW w:w="1339" w:type="dxa"/>
            <w:vMerge w:val="restart"/>
            <w:vAlign w:val="center"/>
          </w:tcPr>
          <w:p w14:paraId="5284BE94">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在线考核</w:t>
            </w:r>
          </w:p>
        </w:tc>
        <w:tc>
          <w:tcPr>
            <w:tcW w:w="856" w:type="dxa"/>
            <w:vAlign w:val="center"/>
          </w:tcPr>
          <w:p w14:paraId="1FE2CB02">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2.5.1</w:t>
            </w:r>
          </w:p>
        </w:tc>
        <w:tc>
          <w:tcPr>
            <w:tcW w:w="4764" w:type="dxa"/>
            <w:vAlign w:val="center"/>
          </w:tcPr>
          <w:p w14:paraId="7F687EF7">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1.</w:t>
            </w:r>
            <w:r>
              <w:rPr>
                <w:rFonts w:hint="eastAsia" w:ascii="仿宋_GB2312" w:hAnsi="仿宋_GB2312" w:eastAsia="仿宋_GB2312" w:cs="仿宋_GB2312"/>
                <w:kern w:val="0"/>
                <w:sz w:val="24"/>
                <w:szCs w:val="24"/>
                <w:highlight w:val="none"/>
              </w:rPr>
              <w:t>具备单选题</w:t>
            </w:r>
            <w:r>
              <w:rPr>
                <w:rFonts w:hint="eastAsia" w:ascii="仿宋_GB2312" w:hAnsi="仿宋_GB2312" w:eastAsia="仿宋_GB2312" w:cs="仿宋_GB2312"/>
                <w:kern w:val="0"/>
                <w:sz w:val="24"/>
                <w:szCs w:val="24"/>
                <w:highlight w:val="none"/>
                <w:lang w:eastAsia="zh-CN"/>
              </w:rPr>
              <w:t>、</w:t>
            </w:r>
            <w:r>
              <w:rPr>
                <w:rFonts w:hint="eastAsia" w:ascii="仿宋_GB2312" w:hAnsi="仿宋_GB2312" w:eastAsia="仿宋_GB2312" w:cs="仿宋_GB2312"/>
                <w:kern w:val="0"/>
                <w:sz w:val="24"/>
                <w:szCs w:val="24"/>
                <w:highlight w:val="none"/>
              </w:rPr>
              <w:t>多选题设置功能，提供可视化界面，</w:t>
            </w:r>
            <w:r>
              <w:rPr>
                <w:rFonts w:hint="eastAsia" w:ascii="仿宋_GB2312" w:hAnsi="仿宋_GB2312" w:eastAsia="仿宋_GB2312" w:cs="仿宋_GB2312"/>
                <w:kern w:val="0"/>
                <w:sz w:val="24"/>
                <w:szCs w:val="24"/>
                <w:highlight w:val="none"/>
                <w:lang w:val="en-US" w:eastAsia="zh-CN"/>
              </w:rPr>
              <w:t>可</w:t>
            </w:r>
            <w:r>
              <w:rPr>
                <w:rFonts w:hint="eastAsia" w:ascii="仿宋_GB2312" w:hAnsi="仿宋_GB2312" w:eastAsia="仿宋_GB2312" w:cs="仿宋_GB2312"/>
                <w:kern w:val="0"/>
                <w:sz w:val="24"/>
                <w:szCs w:val="24"/>
                <w:highlight w:val="none"/>
              </w:rPr>
              <w:t>录入题干、多个选项（含正确答案）、是否必填、计分方式、答案解析，满足单选题出题需求。</w:t>
            </w:r>
          </w:p>
          <w:p w14:paraId="3B7E2DB3">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2.</w:t>
            </w:r>
            <w:r>
              <w:rPr>
                <w:rFonts w:hint="eastAsia" w:ascii="仿宋_GB2312" w:hAnsi="仿宋_GB2312" w:eastAsia="仿宋_GB2312" w:cs="仿宋_GB2312"/>
                <w:kern w:val="0"/>
                <w:sz w:val="24"/>
                <w:szCs w:val="24"/>
                <w:highlight w:val="none"/>
              </w:rPr>
              <w:t>具备问答题设置功能，提供可视化界面，</w:t>
            </w:r>
            <w:r>
              <w:rPr>
                <w:rFonts w:hint="eastAsia" w:ascii="仿宋_GB2312" w:hAnsi="仿宋_GB2312" w:eastAsia="仿宋_GB2312" w:cs="仿宋_GB2312"/>
                <w:kern w:val="0"/>
                <w:sz w:val="24"/>
                <w:szCs w:val="24"/>
                <w:highlight w:val="none"/>
                <w:lang w:val="en-US" w:eastAsia="zh-CN"/>
              </w:rPr>
              <w:t>可</w:t>
            </w:r>
            <w:r>
              <w:rPr>
                <w:rFonts w:hint="eastAsia" w:ascii="仿宋_GB2312" w:hAnsi="仿宋_GB2312" w:eastAsia="仿宋_GB2312" w:cs="仿宋_GB2312"/>
                <w:kern w:val="0"/>
                <w:sz w:val="24"/>
                <w:szCs w:val="24"/>
                <w:highlight w:val="none"/>
              </w:rPr>
              <w:t>录入题干、题目概述、是否必填、计分方式、积分规则、答案、答案解析，满足问答题出题需求。</w:t>
            </w:r>
          </w:p>
          <w:p w14:paraId="3732C84F">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3.</w:t>
            </w:r>
            <w:r>
              <w:rPr>
                <w:rFonts w:hint="eastAsia" w:ascii="仿宋_GB2312" w:hAnsi="仿宋_GB2312" w:eastAsia="仿宋_GB2312" w:cs="仿宋_GB2312"/>
                <w:kern w:val="0"/>
                <w:sz w:val="24"/>
                <w:szCs w:val="24"/>
                <w:highlight w:val="none"/>
              </w:rPr>
              <w:t>具备模拟接诊处方题设置功能，考生可模拟问诊过程，通过考题模拟整个接诊过程；可设置定时答题功能，限定题目作答时间，模拟真实考核场景。</w:t>
            </w:r>
          </w:p>
        </w:tc>
      </w:tr>
      <w:tr w14:paraId="6B313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39" w:type="dxa"/>
            <w:vMerge w:val="continue"/>
            <w:vAlign w:val="center"/>
          </w:tcPr>
          <w:p w14:paraId="29FA5359">
            <w:pPr>
              <w:suppressAutoHyphens/>
              <w:spacing w:line="240" w:lineRule="auto"/>
              <w:ind w:firstLine="0" w:firstLineChars="0"/>
              <w:jc w:val="center"/>
              <w:rPr>
                <w:rFonts w:hint="eastAsia" w:ascii="仿宋_GB2312" w:hAnsi="仿宋_GB2312" w:eastAsia="仿宋_GB2312" w:cs="仿宋_GB2312"/>
                <w:kern w:val="0"/>
                <w:sz w:val="24"/>
                <w:szCs w:val="24"/>
                <w:highlight w:val="none"/>
              </w:rPr>
            </w:pPr>
          </w:p>
        </w:tc>
        <w:tc>
          <w:tcPr>
            <w:tcW w:w="1339" w:type="dxa"/>
            <w:vMerge w:val="continue"/>
            <w:vAlign w:val="center"/>
          </w:tcPr>
          <w:p w14:paraId="1FDB3A09">
            <w:pPr>
              <w:suppressAutoHyphens/>
              <w:spacing w:line="240" w:lineRule="auto"/>
              <w:ind w:firstLine="0" w:firstLineChars="0"/>
              <w:jc w:val="center"/>
              <w:rPr>
                <w:rFonts w:hint="eastAsia" w:ascii="仿宋_GB2312" w:hAnsi="仿宋_GB2312" w:eastAsia="仿宋_GB2312" w:cs="仿宋_GB2312"/>
                <w:kern w:val="0"/>
                <w:sz w:val="24"/>
                <w:szCs w:val="24"/>
                <w:highlight w:val="none"/>
              </w:rPr>
            </w:pPr>
          </w:p>
        </w:tc>
        <w:tc>
          <w:tcPr>
            <w:tcW w:w="856" w:type="dxa"/>
            <w:vAlign w:val="center"/>
          </w:tcPr>
          <w:p w14:paraId="403EEB25">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2.5.2</w:t>
            </w:r>
          </w:p>
        </w:tc>
        <w:tc>
          <w:tcPr>
            <w:tcW w:w="4764" w:type="dxa"/>
            <w:vAlign w:val="center"/>
          </w:tcPr>
          <w:p w14:paraId="2A407AA5">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1.</w:t>
            </w:r>
            <w:r>
              <w:rPr>
                <w:rFonts w:hint="eastAsia" w:ascii="仿宋_GB2312" w:hAnsi="仿宋_GB2312" w:eastAsia="仿宋_GB2312" w:cs="仿宋_GB2312"/>
                <w:kern w:val="0"/>
                <w:sz w:val="24"/>
                <w:szCs w:val="24"/>
                <w:highlight w:val="none"/>
              </w:rPr>
              <w:t>具备试卷浏览功能，在试卷页面设置题目导航栏，点击题目快速跳转至相应题目，便于快速定位和浏览；展示题目时，完整呈现题干、选项（针对单选题、多选题）、答案等内容。</w:t>
            </w:r>
          </w:p>
          <w:p w14:paraId="3DBAEF32">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2.</w:t>
            </w:r>
            <w:r>
              <w:rPr>
                <w:rFonts w:hint="eastAsia" w:ascii="仿宋_GB2312" w:hAnsi="仿宋_GB2312" w:eastAsia="仿宋_GB2312" w:cs="仿宋_GB2312"/>
                <w:kern w:val="0"/>
                <w:sz w:val="24"/>
                <w:szCs w:val="24"/>
                <w:highlight w:val="none"/>
              </w:rPr>
              <w:t>具备试卷批阅功能，针对每道题目设置独立的打分区域，考官可根据评分标准直接输入分数，系统自动保存分数并实时计算该考生当前试卷的累计得分，同时支持修改分数，修改后自动更新总分；</w:t>
            </w:r>
            <w:r>
              <w:rPr>
                <w:rFonts w:hint="eastAsia" w:ascii="仿宋_GB2312" w:hAnsi="仿宋_GB2312" w:eastAsia="仿宋_GB2312" w:cs="仿宋_GB2312"/>
                <w:kern w:val="0"/>
                <w:sz w:val="24"/>
                <w:szCs w:val="24"/>
                <w:highlight w:val="none"/>
                <w:lang w:val="en-US" w:eastAsia="zh-CN"/>
              </w:rPr>
              <w:t>具备</w:t>
            </w:r>
            <w:r>
              <w:rPr>
                <w:rFonts w:hint="eastAsia" w:ascii="仿宋_GB2312" w:hAnsi="仿宋_GB2312" w:eastAsia="仿宋_GB2312" w:cs="仿宋_GB2312"/>
                <w:kern w:val="0"/>
                <w:sz w:val="24"/>
                <w:szCs w:val="24"/>
                <w:highlight w:val="none"/>
              </w:rPr>
              <w:t>主观题及操作视频的人工评阅功能，可录入评阅意见及分数，保障评阅全面性。</w:t>
            </w:r>
          </w:p>
          <w:p w14:paraId="0AD03371">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3.</w:t>
            </w:r>
            <w:r>
              <w:rPr>
                <w:rFonts w:hint="eastAsia" w:ascii="仿宋_GB2312" w:hAnsi="仿宋_GB2312" w:eastAsia="仿宋_GB2312" w:cs="仿宋_GB2312"/>
                <w:kern w:val="0"/>
                <w:sz w:val="24"/>
                <w:szCs w:val="24"/>
                <w:highlight w:val="none"/>
              </w:rPr>
              <w:t>具备客观题自动阅卷功能，系统预设各客观题（单选题、多选题）的正确答案，考生提交答卷后，自动将考生作答选项与正确答案进行逐题匹配；匹配正确则按题目预设分值自动计分，匹配错误不得分，快速准确地完成客观题评分，并生成客观题得分明细，提升阅卷效率。</w:t>
            </w:r>
          </w:p>
        </w:tc>
      </w:tr>
      <w:tr w14:paraId="466F9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39" w:type="dxa"/>
            <w:vMerge w:val="continue"/>
            <w:vAlign w:val="center"/>
          </w:tcPr>
          <w:p w14:paraId="3B31A1C5">
            <w:pPr>
              <w:suppressAutoHyphens/>
              <w:spacing w:line="240" w:lineRule="auto"/>
              <w:ind w:firstLine="0" w:firstLineChars="0"/>
              <w:jc w:val="center"/>
              <w:rPr>
                <w:rFonts w:hint="eastAsia" w:ascii="仿宋_GB2312" w:hAnsi="仿宋_GB2312" w:eastAsia="仿宋_GB2312" w:cs="仿宋_GB2312"/>
                <w:kern w:val="0"/>
                <w:sz w:val="24"/>
                <w:szCs w:val="24"/>
                <w:highlight w:val="none"/>
              </w:rPr>
            </w:pPr>
          </w:p>
        </w:tc>
        <w:tc>
          <w:tcPr>
            <w:tcW w:w="1339" w:type="dxa"/>
            <w:vAlign w:val="center"/>
          </w:tcPr>
          <w:p w14:paraId="528C5843">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模拟接诊</w:t>
            </w:r>
          </w:p>
        </w:tc>
        <w:tc>
          <w:tcPr>
            <w:tcW w:w="856" w:type="dxa"/>
            <w:vAlign w:val="center"/>
          </w:tcPr>
          <w:p w14:paraId="1053E397">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2.6.1</w:t>
            </w:r>
          </w:p>
        </w:tc>
        <w:tc>
          <w:tcPr>
            <w:tcW w:w="4764" w:type="dxa"/>
            <w:vAlign w:val="center"/>
          </w:tcPr>
          <w:p w14:paraId="2BBF155A">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1.</w:t>
            </w:r>
            <w:r>
              <w:rPr>
                <w:rFonts w:hint="eastAsia" w:ascii="仿宋_GB2312" w:hAnsi="仿宋_GB2312" w:eastAsia="仿宋_GB2312" w:cs="仿宋_GB2312"/>
                <w:kern w:val="0"/>
                <w:sz w:val="24"/>
                <w:szCs w:val="24"/>
                <w:highlight w:val="none"/>
              </w:rPr>
              <w:t>具备多病种选择功能，管理员可对病种库进行添加、删除、修改操作，补充新病种或更新病症信息，确保病种库的时效性和准确性，满足不同病种模拟接诊需求。</w:t>
            </w:r>
          </w:p>
          <w:p w14:paraId="4EC9E234">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2.</w:t>
            </w:r>
            <w:r>
              <w:rPr>
                <w:rFonts w:hint="eastAsia" w:ascii="仿宋_GB2312" w:hAnsi="仿宋_GB2312" w:eastAsia="仿宋_GB2312" w:cs="仿宋_GB2312"/>
                <w:kern w:val="0"/>
                <w:sz w:val="24"/>
                <w:szCs w:val="24"/>
                <w:highlight w:val="none"/>
              </w:rPr>
              <w:t>具备临床问诊替代功能，针对每种病种，学员按照模板顺序依次答题，引导其掌握规范的问诊流程。</w:t>
            </w:r>
          </w:p>
          <w:p w14:paraId="1975439A">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3.</w:t>
            </w:r>
            <w:r>
              <w:rPr>
                <w:rFonts w:hint="eastAsia" w:ascii="仿宋_GB2312" w:hAnsi="仿宋_GB2312" w:eastAsia="仿宋_GB2312" w:cs="仿宋_GB2312"/>
                <w:kern w:val="0"/>
                <w:sz w:val="24"/>
                <w:szCs w:val="24"/>
                <w:highlight w:val="none"/>
              </w:rPr>
              <w:t>具备学员线上答题功能，完成问诊后，学员根据收集到的信息进行辨证分析，系统提供答题界面，学员需选择正确的辨证结果；针对辨证结果，学员选择相应的治疗方案；学员完成答题后，提交答卷，系统记录答题情况。</w:t>
            </w:r>
          </w:p>
          <w:p w14:paraId="07181EE9">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4.</w:t>
            </w:r>
            <w:r>
              <w:rPr>
                <w:rFonts w:hint="eastAsia" w:ascii="仿宋_GB2312" w:hAnsi="仿宋_GB2312" w:eastAsia="仿宋_GB2312" w:cs="仿宋_GB2312"/>
                <w:kern w:val="0"/>
                <w:sz w:val="24"/>
                <w:szCs w:val="24"/>
                <w:highlight w:val="none"/>
              </w:rPr>
              <w:t>具备系统自行编辑接诊步骤功能，管理员拥有编辑权限，通过可视化界面自定义模拟接诊步骤，可添加、删除、调整步骤顺序；对于每个接诊步骤，可编辑相关内容，如修改问诊问题、调整辨证分析的答题要求、更新治疗方案制定等，满足个性化模拟接诊需求。</w:t>
            </w:r>
          </w:p>
        </w:tc>
      </w:tr>
      <w:tr w14:paraId="1F0A4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39" w:type="dxa"/>
            <w:vMerge w:val="restart"/>
            <w:vAlign w:val="center"/>
          </w:tcPr>
          <w:p w14:paraId="0FC615D9">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医案文献挖掘分析</w:t>
            </w:r>
          </w:p>
        </w:tc>
        <w:tc>
          <w:tcPr>
            <w:tcW w:w="1339" w:type="dxa"/>
            <w:vAlign w:val="center"/>
          </w:tcPr>
          <w:p w14:paraId="3752A409">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医案建立</w:t>
            </w:r>
          </w:p>
        </w:tc>
        <w:tc>
          <w:tcPr>
            <w:tcW w:w="856" w:type="dxa"/>
            <w:vAlign w:val="center"/>
          </w:tcPr>
          <w:p w14:paraId="1DFC8CEC">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3.1.1</w:t>
            </w:r>
          </w:p>
        </w:tc>
        <w:tc>
          <w:tcPr>
            <w:tcW w:w="4764" w:type="dxa"/>
            <w:vAlign w:val="center"/>
          </w:tcPr>
          <w:p w14:paraId="2B61AB45">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1.</w:t>
            </w:r>
            <w:r>
              <w:rPr>
                <w:rFonts w:hint="eastAsia" w:ascii="仿宋_GB2312" w:hAnsi="仿宋_GB2312" w:eastAsia="仿宋_GB2312" w:cs="仿宋_GB2312"/>
                <w:kern w:val="0"/>
                <w:sz w:val="24"/>
                <w:szCs w:val="24"/>
                <w:highlight w:val="none"/>
              </w:rPr>
              <w:t>提供界面用于录入医案的详细基本信息，包括但不限于医案名称、患者信息、病情分析、对应的医师姓名、辨证分型、治则治法，以及其他相关的信息；可从医院历史电子病历系统批量采集名老中医医案，通过自然语言处理技术自动提取患者基本信息、症状体征、辨证结果、处方用药等关键数据。</w:t>
            </w:r>
          </w:p>
          <w:p w14:paraId="570B52C1">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2.</w:t>
            </w:r>
            <w:r>
              <w:rPr>
                <w:rFonts w:hint="eastAsia" w:ascii="仿宋_GB2312" w:hAnsi="仿宋_GB2312" w:eastAsia="仿宋_GB2312" w:cs="仿宋_GB2312"/>
                <w:kern w:val="0"/>
                <w:sz w:val="24"/>
                <w:szCs w:val="24"/>
                <w:highlight w:val="none"/>
              </w:rPr>
              <w:t>建立名老中医病案数据库，对医案数据进行分类存储；</w:t>
            </w:r>
            <w:r>
              <w:rPr>
                <w:rFonts w:hint="eastAsia" w:ascii="仿宋_GB2312" w:hAnsi="仿宋_GB2312" w:eastAsia="仿宋_GB2312" w:cs="仿宋_GB2312"/>
                <w:kern w:val="0"/>
                <w:sz w:val="24"/>
                <w:szCs w:val="24"/>
                <w:highlight w:val="none"/>
                <w:lang w:val="en-US" w:eastAsia="zh-CN"/>
              </w:rPr>
              <w:t>可</w:t>
            </w:r>
            <w:r>
              <w:rPr>
                <w:rFonts w:hint="eastAsia" w:ascii="仿宋_GB2312" w:hAnsi="仿宋_GB2312" w:eastAsia="仿宋_GB2312" w:cs="仿宋_GB2312"/>
                <w:kern w:val="0"/>
                <w:sz w:val="24"/>
                <w:szCs w:val="24"/>
                <w:highlight w:val="none"/>
              </w:rPr>
              <w:t>通过关键词进行快速查询，方便检索使用；构建 “病 — 症 — 证 — 机 — 治 — 方 — 药” 知识图谱，实现医案经验的数字化建模与逻辑关联。</w:t>
            </w:r>
          </w:p>
          <w:p w14:paraId="678E1AD2">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3.</w:t>
            </w:r>
            <w:r>
              <w:rPr>
                <w:rFonts w:hint="eastAsia" w:ascii="仿宋_GB2312" w:hAnsi="仿宋_GB2312" w:eastAsia="仿宋_GB2312" w:cs="仿宋_GB2312"/>
                <w:kern w:val="0"/>
                <w:sz w:val="24"/>
                <w:szCs w:val="24"/>
                <w:highlight w:val="none"/>
              </w:rPr>
              <w:t>具备中医专家系统功能，整合中医经典理论、名老中医经验、临床指南等知识资源，构建中医知识图谱，为专家系统提供知识基础；基于患者的四诊信息，运用人工智能算法进行智能辨证，帮助用户理解辨证过程。</w:t>
            </w:r>
          </w:p>
          <w:p w14:paraId="5A0A88F8">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4.</w:t>
            </w:r>
            <w:r>
              <w:rPr>
                <w:rFonts w:hint="eastAsia" w:ascii="仿宋_GB2312" w:hAnsi="仿宋_GB2312" w:eastAsia="仿宋_GB2312" w:cs="仿宋_GB2312"/>
                <w:kern w:val="0"/>
                <w:sz w:val="24"/>
                <w:szCs w:val="24"/>
                <w:highlight w:val="none"/>
              </w:rPr>
              <w:t>具备临床辅助决策功能，输入医案信息后，自动检索数据库中相似案例，为当前医案的诊疗提供参考，辅助医生制定诊疗方案。</w:t>
            </w:r>
          </w:p>
          <w:p w14:paraId="2A248397">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5.</w:t>
            </w:r>
            <w:r>
              <w:rPr>
                <w:rFonts w:hint="eastAsia" w:ascii="仿宋_GB2312" w:hAnsi="仿宋_GB2312" w:eastAsia="仿宋_GB2312" w:cs="仿宋_GB2312"/>
                <w:kern w:val="0"/>
                <w:sz w:val="24"/>
                <w:szCs w:val="24"/>
                <w:highlight w:val="none"/>
              </w:rPr>
              <w:t>具备中医诊断教学功能，学生可选择教学案例进行模拟诊断，模拟真实的诊疗流程；完成练习后，系统自动评分，并给出详细的诊断分析，帮助学生提升诊断能力。</w:t>
            </w:r>
          </w:p>
        </w:tc>
      </w:tr>
      <w:tr w14:paraId="24AFF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39" w:type="dxa"/>
            <w:vMerge w:val="continue"/>
            <w:vAlign w:val="center"/>
          </w:tcPr>
          <w:p w14:paraId="74BD487C">
            <w:pPr>
              <w:suppressAutoHyphens/>
              <w:spacing w:line="240" w:lineRule="auto"/>
              <w:ind w:firstLine="0" w:firstLineChars="0"/>
              <w:jc w:val="center"/>
              <w:rPr>
                <w:rFonts w:hint="eastAsia" w:ascii="仿宋_GB2312" w:hAnsi="仿宋_GB2312" w:eastAsia="仿宋_GB2312" w:cs="仿宋_GB2312"/>
                <w:kern w:val="0"/>
                <w:sz w:val="24"/>
                <w:szCs w:val="24"/>
                <w:highlight w:val="none"/>
              </w:rPr>
            </w:pPr>
          </w:p>
        </w:tc>
        <w:tc>
          <w:tcPr>
            <w:tcW w:w="1339" w:type="dxa"/>
            <w:vAlign w:val="center"/>
          </w:tcPr>
          <w:p w14:paraId="15A3B1FB">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医案采集处理</w:t>
            </w:r>
          </w:p>
        </w:tc>
        <w:tc>
          <w:tcPr>
            <w:tcW w:w="856" w:type="dxa"/>
            <w:vAlign w:val="center"/>
          </w:tcPr>
          <w:p w14:paraId="6EFFA201">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3.2.1</w:t>
            </w:r>
          </w:p>
        </w:tc>
        <w:tc>
          <w:tcPr>
            <w:tcW w:w="4764" w:type="dxa"/>
            <w:vAlign w:val="center"/>
          </w:tcPr>
          <w:p w14:paraId="0FE396C2">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1.</w:t>
            </w:r>
            <w:r>
              <w:rPr>
                <w:rFonts w:hint="eastAsia" w:ascii="仿宋_GB2312" w:hAnsi="仿宋_GB2312" w:eastAsia="仿宋_GB2312" w:cs="仿宋_GB2312"/>
                <w:kern w:val="0"/>
                <w:sz w:val="24"/>
                <w:szCs w:val="24"/>
                <w:highlight w:val="none"/>
              </w:rPr>
              <w:t>具备批量医案采集功能，支持从 Excel 等常见格式文件批量导入医案数据，用户只需按照系统提供的模板整理医案信息，即可快速完成数据导入，提升采集效率。</w:t>
            </w:r>
          </w:p>
          <w:p w14:paraId="545222A2">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2.</w:t>
            </w:r>
            <w:r>
              <w:rPr>
                <w:rFonts w:hint="eastAsia" w:ascii="仿宋_GB2312" w:hAnsi="仿宋_GB2312" w:eastAsia="仿宋_GB2312" w:cs="仿宋_GB2312"/>
                <w:kern w:val="0"/>
                <w:sz w:val="24"/>
                <w:szCs w:val="24"/>
                <w:highlight w:val="none"/>
              </w:rPr>
              <w:t>医案内容规范处理，在自建医案和批量导入医案时，提供标准化的医案模板，明确中医诊断、证型、治则治法等内容的填写规范和格式要求，通过模板引导用户录入标准化的医案内容。</w:t>
            </w:r>
          </w:p>
          <w:p w14:paraId="414E21EE">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3.</w:t>
            </w:r>
            <w:r>
              <w:rPr>
                <w:rFonts w:hint="eastAsia" w:ascii="仿宋_GB2312" w:hAnsi="仿宋_GB2312" w:eastAsia="仿宋_GB2312" w:cs="仿宋_GB2312"/>
                <w:kern w:val="0"/>
                <w:sz w:val="24"/>
                <w:szCs w:val="24"/>
                <w:highlight w:val="none"/>
              </w:rPr>
              <w:t>具备术语自动匹配功能，建立标准化的中医术语库，涵盖中医诊断、证型、治则治法等各类术语；术语标准化率≥95%；针对名老中医特色表述，可建立个性化术语库并关联标准术语，确保语义一致性。</w:t>
            </w:r>
          </w:p>
        </w:tc>
      </w:tr>
      <w:tr w14:paraId="6D450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39" w:type="dxa"/>
            <w:vMerge w:val="continue"/>
            <w:vAlign w:val="center"/>
          </w:tcPr>
          <w:p w14:paraId="74F7B407">
            <w:pPr>
              <w:suppressAutoHyphens/>
              <w:spacing w:line="240" w:lineRule="auto"/>
              <w:ind w:firstLine="0" w:firstLineChars="0"/>
              <w:jc w:val="center"/>
              <w:rPr>
                <w:rFonts w:hint="eastAsia" w:ascii="仿宋_GB2312" w:hAnsi="仿宋_GB2312" w:eastAsia="仿宋_GB2312" w:cs="仿宋_GB2312"/>
                <w:kern w:val="0"/>
                <w:sz w:val="24"/>
                <w:szCs w:val="24"/>
                <w:highlight w:val="none"/>
              </w:rPr>
            </w:pPr>
          </w:p>
        </w:tc>
        <w:tc>
          <w:tcPr>
            <w:tcW w:w="1339" w:type="dxa"/>
            <w:vAlign w:val="center"/>
          </w:tcPr>
          <w:p w14:paraId="6BD9F792">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医案数据挖掘分析</w:t>
            </w:r>
          </w:p>
        </w:tc>
        <w:tc>
          <w:tcPr>
            <w:tcW w:w="856" w:type="dxa"/>
            <w:vAlign w:val="center"/>
          </w:tcPr>
          <w:p w14:paraId="3A2DC4A5">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3.3.1</w:t>
            </w:r>
          </w:p>
        </w:tc>
        <w:tc>
          <w:tcPr>
            <w:tcW w:w="4764" w:type="dxa"/>
            <w:vAlign w:val="center"/>
          </w:tcPr>
          <w:p w14:paraId="06998062">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1.</w:t>
            </w:r>
            <w:r>
              <w:rPr>
                <w:rFonts w:hint="eastAsia" w:ascii="仿宋_GB2312" w:hAnsi="仿宋_GB2312" w:eastAsia="仿宋_GB2312" w:cs="仿宋_GB2312"/>
                <w:kern w:val="0"/>
                <w:sz w:val="24"/>
                <w:szCs w:val="24"/>
                <w:highlight w:val="none"/>
              </w:rPr>
              <w:t>具备医案数据频次统计功能，可进行临床四诊统计，具体包括：病症频次统计（对医案中的病症名称进行归类统计，分析各类病症在医案库中的出现频率）、证型频次统计（统计不同证型在医案中出现的频次，展示常见证型的出现频率）、治法处方频次统计（对医案中的治则治法和处方进行分析，统计各类治法和方剂的使用频次）、用药频次统计（统计单味中药在处方中的出现频次，挖掘高频用药，发现用药规律）。</w:t>
            </w:r>
          </w:p>
          <w:p w14:paraId="468DC8D3">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2.</w:t>
            </w:r>
            <w:r>
              <w:rPr>
                <w:rFonts w:hint="eastAsia" w:ascii="仿宋_GB2312" w:hAnsi="仿宋_GB2312" w:eastAsia="仿宋_GB2312" w:cs="仿宋_GB2312"/>
                <w:kern w:val="0"/>
                <w:sz w:val="24"/>
                <w:szCs w:val="24"/>
                <w:highlight w:val="none"/>
              </w:rPr>
              <w:t>具备医案多维度分析功能，包括统计分析和关联分析：统计分析方面，可进行症候分析（统计症状规律，含症状模式、规则分析、网络展示；进行症状聚类，含聚类、提取组合、症状系数）、方证分析（进行网络展示，含药 — 症网络、药 — 证网络；识别关键药物、关键症状）；关联分析方面，可进行组方分析（分析用药模式、规则，进行网络展示）、类方分析（识别相似方剂、进行方剂匹配）；采用聚类分析、关联规则等算法，挖掘诊疗数据中的隐含规律（如症状 — 证型关联、用药频次等）；提供可视化统计工具（如趋势图、热力图），辅助科研人员分析疗效影响因素。</w:t>
            </w:r>
          </w:p>
        </w:tc>
      </w:tr>
      <w:tr w14:paraId="74033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39" w:type="dxa"/>
            <w:vMerge w:val="continue"/>
            <w:vAlign w:val="center"/>
          </w:tcPr>
          <w:p w14:paraId="42B10B58">
            <w:pPr>
              <w:suppressAutoHyphens/>
              <w:spacing w:line="240" w:lineRule="auto"/>
              <w:ind w:firstLine="0" w:firstLineChars="0"/>
              <w:jc w:val="center"/>
              <w:rPr>
                <w:rFonts w:hint="eastAsia" w:ascii="仿宋_GB2312" w:hAnsi="仿宋_GB2312" w:eastAsia="仿宋_GB2312" w:cs="仿宋_GB2312"/>
                <w:kern w:val="0"/>
                <w:sz w:val="24"/>
                <w:szCs w:val="24"/>
                <w:highlight w:val="none"/>
              </w:rPr>
            </w:pPr>
          </w:p>
        </w:tc>
        <w:tc>
          <w:tcPr>
            <w:tcW w:w="1339" w:type="dxa"/>
            <w:vAlign w:val="center"/>
          </w:tcPr>
          <w:p w14:paraId="4015EBC7">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临床指南</w:t>
            </w:r>
          </w:p>
        </w:tc>
        <w:tc>
          <w:tcPr>
            <w:tcW w:w="856" w:type="dxa"/>
            <w:vAlign w:val="center"/>
          </w:tcPr>
          <w:p w14:paraId="15F56BB4">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3.4.1</w:t>
            </w:r>
          </w:p>
        </w:tc>
        <w:tc>
          <w:tcPr>
            <w:tcW w:w="4764" w:type="dxa"/>
            <w:vAlign w:val="center"/>
          </w:tcPr>
          <w:p w14:paraId="71A2DF10">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1.</w:t>
            </w:r>
            <w:r>
              <w:rPr>
                <w:rFonts w:hint="eastAsia" w:ascii="仿宋_GB2312" w:hAnsi="仿宋_GB2312" w:eastAsia="仿宋_GB2312" w:cs="仿宋_GB2312"/>
                <w:kern w:val="0"/>
                <w:sz w:val="24"/>
                <w:szCs w:val="24"/>
                <w:highlight w:val="none"/>
              </w:rPr>
              <w:t>具备临床指南</w:t>
            </w:r>
            <w:r>
              <w:rPr>
                <w:rFonts w:hint="eastAsia" w:ascii="仿宋_GB2312" w:hAnsi="仿宋_GB2312" w:eastAsia="仿宋_GB2312" w:cs="仿宋_GB2312"/>
                <w:kern w:val="0"/>
                <w:sz w:val="24"/>
                <w:szCs w:val="24"/>
                <w:highlight w:val="none"/>
                <w:lang w:val="en-US" w:eastAsia="zh-CN"/>
              </w:rPr>
              <w:t>导入及</w:t>
            </w:r>
            <w:r>
              <w:rPr>
                <w:rFonts w:hint="eastAsia" w:ascii="仿宋_GB2312" w:hAnsi="仿宋_GB2312" w:eastAsia="仿宋_GB2312" w:cs="仿宋_GB2312"/>
                <w:kern w:val="0"/>
                <w:sz w:val="24"/>
                <w:szCs w:val="24"/>
                <w:highlight w:val="none"/>
              </w:rPr>
              <w:t>录入功能，提供专业的编辑界面，管理员</w:t>
            </w:r>
            <w:r>
              <w:rPr>
                <w:rFonts w:hint="eastAsia" w:ascii="仿宋_GB2312" w:hAnsi="仿宋_GB2312" w:eastAsia="仿宋_GB2312" w:cs="仿宋_GB2312"/>
                <w:kern w:val="0"/>
                <w:sz w:val="24"/>
                <w:szCs w:val="24"/>
                <w:highlight w:val="none"/>
                <w:lang w:val="en-US" w:eastAsia="zh-CN"/>
              </w:rPr>
              <w:t>可</w:t>
            </w:r>
            <w:r>
              <w:rPr>
                <w:rFonts w:hint="eastAsia" w:ascii="仿宋_GB2312" w:hAnsi="仿宋_GB2312" w:eastAsia="仿宋_GB2312" w:cs="仿宋_GB2312"/>
                <w:kern w:val="0"/>
                <w:sz w:val="24"/>
                <w:szCs w:val="24"/>
                <w:highlight w:val="none"/>
              </w:rPr>
              <w:t>录入病证解读信息，包括但不限于临床症状、诊断标准、常见证型、治则治法及关联诊疗方案，确保指南信息全面。</w:t>
            </w:r>
          </w:p>
          <w:p w14:paraId="3D959602">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2.</w:t>
            </w:r>
            <w:r>
              <w:rPr>
                <w:rFonts w:hint="eastAsia" w:ascii="仿宋_GB2312" w:hAnsi="仿宋_GB2312" w:eastAsia="仿宋_GB2312" w:cs="仿宋_GB2312"/>
                <w:kern w:val="0"/>
                <w:sz w:val="24"/>
                <w:szCs w:val="24"/>
                <w:highlight w:val="none"/>
              </w:rPr>
              <w:t>具备临床指南修改功能，管理员可对录入的临床指南进行修改，包括但不限于临床症状、诊断标准、常见证型、治则治法及关联诊疗方案等内容，保证指南时效性。</w:t>
            </w:r>
          </w:p>
          <w:p w14:paraId="3C46BD51">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3.</w:t>
            </w:r>
            <w:r>
              <w:rPr>
                <w:rFonts w:hint="eastAsia" w:ascii="仿宋_GB2312" w:hAnsi="仿宋_GB2312" w:eastAsia="仿宋_GB2312" w:cs="仿宋_GB2312"/>
                <w:kern w:val="0"/>
                <w:sz w:val="24"/>
                <w:szCs w:val="24"/>
                <w:highlight w:val="none"/>
              </w:rPr>
              <w:t>具备检索查询功能，提供检索功能，用户通过关键词（如病证名称、症状等）进行搜索，快速找到相关病证解读，方便指南查阅使用。</w:t>
            </w:r>
          </w:p>
        </w:tc>
      </w:tr>
      <w:tr w14:paraId="0A882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39" w:type="dxa"/>
            <w:vMerge w:val="continue"/>
            <w:vAlign w:val="center"/>
          </w:tcPr>
          <w:p w14:paraId="2EB7DE59">
            <w:pPr>
              <w:suppressAutoHyphens/>
              <w:spacing w:line="240" w:lineRule="auto"/>
              <w:ind w:firstLine="0" w:firstLineChars="0"/>
              <w:jc w:val="center"/>
              <w:rPr>
                <w:rFonts w:hint="eastAsia" w:ascii="仿宋_GB2312" w:hAnsi="仿宋_GB2312" w:eastAsia="仿宋_GB2312" w:cs="仿宋_GB2312"/>
                <w:kern w:val="0"/>
                <w:sz w:val="24"/>
                <w:szCs w:val="24"/>
                <w:highlight w:val="none"/>
              </w:rPr>
            </w:pPr>
          </w:p>
        </w:tc>
        <w:tc>
          <w:tcPr>
            <w:tcW w:w="1339" w:type="dxa"/>
            <w:vAlign w:val="center"/>
          </w:tcPr>
          <w:p w14:paraId="4C3854E5">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经典中成药、方剂查询</w:t>
            </w:r>
          </w:p>
        </w:tc>
        <w:tc>
          <w:tcPr>
            <w:tcW w:w="856" w:type="dxa"/>
            <w:vAlign w:val="center"/>
          </w:tcPr>
          <w:p w14:paraId="46AC5D6F">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3.5.1</w:t>
            </w:r>
          </w:p>
        </w:tc>
        <w:tc>
          <w:tcPr>
            <w:tcW w:w="4764" w:type="dxa"/>
            <w:vAlign w:val="center"/>
          </w:tcPr>
          <w:p w14:paraId="0FAB7D27">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1.</w:t>
            </w:r>
            <w:r>
              <w:rPr>
                <w:rFonts w:hint="eastAsia" w:ascii="仿宋_GB2312" w:hAnsi="仿宋_GB2312" w:eastAsia="仿宋_GB2312" w:cs="仿宋_GB2312"/>
                <w:kern w:val="0"/>
                <w:sz w:val="24"/>
                <w:szCs w:val="24"/>
                <w:highlight w:val="none"/>
              </w:rPr>
              <w:t>具备经典中成药、方剂</w:t>
            </w:r>
            <w:r>
              <w:rPr>
                <w:rFonts w:hint="eastAsia" w:ascii="仿宋_GB2312" w:hAnsi="仿宋_GB2312" w:eastAsia="仿宋_GB2312" w:cs="仿宋_GB2312"/>
                <w:kern w:val="0"/>
                <w:sz w:val="24"/>
                <w:szCs w:val="24"/>
                <w:highlight w:val="none"/>
                <w:lang w:val="en-US" w:eastAsia="zh-CN"/>
              </w:rPr>
              <w:t>导入及</w:t>
            </w:r>
            <w:r>
              <w:rPr>
                <w:rFonts w:hint="eastAsia" w:ascii="仿宋_GB2312" w:hAnsi="仿宋_GB2312" w:eastAsia="仿宋_GB2312" w:cs="仿宋_GB2312"/>
                <w:kern w:val="0"/>
                <w:sz w:val="24"/>
                <w:szCs w:val="24"/>
                <w:highlight w:val="none"/>
              </w:rPr>
              <w:t>录入功能，提供专业的编辑界面，管理员</w:t>
            </w:r>
            <w:r>
              <w:rPr>
                <w:rFonts w:hint="eastAsia" w:ascii="仿宋_GB2312" w:hAnsi="仿宋_GB2312" w:eastAsia="仿宋_GB2312" w:cs="仿宋_GB2312"/>
                <w:kern w:val="0"/>
                <w:sz w:val="24"/>
                <w:szCs w:val="24"/>
                <w:highlight w:val="none"/>
                <w:lang w:val="en-US" w:eastAsia="zh-CN"/>
              </w:rPr>
              <w:t>可</w:t>
            </w:r>
            <w:r>
              <w:rPr>
                <w:rFonts w:hint="eastAsia" w:ascii="仿宋_GB2312" w:hAnsi="仿宋_GB2312" w:eastAsia="仿宋_GB2312" w:cs="仿宋_GB2312"/>
                <w:kern w:val="0"/>
                <w:sz w:val="24"/>
                <w:szCs w:val="24"/>
                <w:highlight w:val="none"/>
              </w:rPr>
              <w:t>录入经典中成药、方剂信息，包括但不限于用法用量、功能主治、药物不良反应、方剂组成，确保信息完整准确。</w:t>
            </w:r>
          </w:p>
          <w:p w14:paraId="480DD1DE">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2.</w:t>
            </w:r>
            <w:r>
              <w:rPr>
                <w:rFonts w:hint="eastAsia" w:ascii="仿宋_GB2312" w:hAnsi="仿宋_GB2312" w:eastAsia="仿宋_GB2312" w:cs="仿宋_GB2312"/>
                <w:kern w:val="0"/>
                <w:sz w:val="24"/>
                <w:szCs w:val="24"/>
                <w:highlight w:val="none"/>
              </w:rPr>
              <w:t>具备经典中成药、方剂修改功能，管理员可对录入的经典中成药、方剂进行修改，包括但不限于用法用量、功能主治、药物不良反应、方剂组成等内容，保障信息时效性。</w:t>
            </w:r>
          </w:p>
          <w:p w14:paraId="0C01C27D">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3.</w:t>
            </w:r>
            <w:r>
              <w:rPr>
                <w:rFonts w:hint="eastAsia" w:ascii="仿宋_GB2312" w:hAnsi="仿宋_GB2312" w:eastAsia="仿宋_GB2312" w:cs="仿宋_GB2312"/>
                <w:kern w:val="0"/>
                <w:sz w:val="24"/>
                <w:szCs w:val="24"/>
                <w:highlight w:val="none"/>
              </w:rPr>
              <w:t>具备检索查询功能，提供检索功能，用户通过关键词（如中成药名称、方剂名称、功效等）进行搜索，快速找到相关经典中成药、方剂，方便查询使用。</w:t>
            </w:r>
          </w:p>
        </w:tc>
      </w:tr>
      <w:tr w14:paraId="3F944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39" w:type="dxa"/>
            <w:vMerge w:val="continue"/>
            <w:vAlign w:val="center"/>
          </w:tcPr>
          <w:p w14:paraId="2BAFD662">
            <w:pPr>
              <w:suppressAutoHyphens/>
              <w:spacing w:line="240" w:lineRule="auto"/>
              <w:ind w:firstLine="0" w:firstLineChars="0"/>
              <w:jc w:val="center"/>
              <w:rPr>
                <w:rFonts w:hint="eastAsia" w:ascii="仿宋_GB2312" w:hAnsi="仿宋_GB2312" w:eastAsia="仿宋_GB2312" w:cs="仿宋_GB2312"/>
                <w:kern w:val="0"/>
                <w:sz w:val="24"/>
                <w:szCs w:val="24"/>
                <w:highlight w:val="none"/>
              </w:rPr>
            </w:pPr>
          </w:p>
        </w:tc>
        <w:tc>
          <w:tcPr>
            <w:tcW w:w="1339" w:type="dxa"/>
            <w:vAlign w:val="center"/>
          </w:tcPr>
          <w:p w14:paraId="427970EC">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查询检索</w:t>
            </w:r>
          </w:p>
        </w:tc>
        <w:tc>
          <w:tcPr>
            <w:tcW w:w="856" w:type="dxa"/>
            <w:vAlign w:val="center"/>
          </w:tcPr>
          <w:p w14:paraId="431BD847">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3.6.1</w:t>
            </w:r>
          </w:p>
        </w:tc>
        <w:tc>
          <w:tcPr>
            <w:tcW w:w="4764" w:type="dxa"/>
            <w:vAlign w:val="center"/>
          </w:tcPr>
          <w:p w14:paraId="2984816E">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1.</w:t>
            </w:r>
            <w:r>
              <w:rPr>
                <w:rFonts w:hint="eastAsia" w:ascii="仿宋_GB2312" w:hAnsi="仿宋_GB2312" w:eastAsia="仿宋_GB2312" w:cs="仿宋_GB2312"/>
                <w:kern w:val="0"/>
                <w:sz w:val="24"/>
                <w:szCs w:val="24"/>
                <w:highlight w:val="none"/>
              </w:rPr>
              <w:t>具备经典名医医案和期刊文献</w:t>
            </w:r>
            <w:r>
              <w:rPr>
                <w:rFonts w:hint="eastAsia" w:ascii="仿宋_GB2312" w:hAnsi="仿宋_GB2312" w:eastAsia="仿宋_GB2312" w:cs="仿宋_GB2312"/>
                <w:kern w:val="0"/>
                <w:sz w:val="24"/>
                <w:szCs w:val="24"/>
                <w:highlight w:val="none"/>
                <w:lang w:val="en-US" w:eastAsia="zh-CN"/>
              </w:rPr>
              <w:t>导入及</w:t>
            </w:r>
            <w:r>
              <w:rPr>
                <w:rFonts w:hint="eastAsia" w:ascii="仿宋_GB2312" w:hAnsi="仿宋_GB2312" w:eastAsia="仿宋_GB2312" w:cs="仿宋_GB2312"/>
                <w:kern w:val="0"/>
                <w:sz w:val="24"/>
                <w:szCs w:val="24"/>
                <w:highlight w:val="none"/>
              </w:rPr>
              <w:t>录入功能，提供专业的编辑界面，管理员</w:t>
            </w:r>
            <w:r>
              <w:rPr>
                <w:rFonts w:hint="eastAsia" w:ascii="仿宋_GB2312" w:hAnsi="仿宋_GB2312" w:eastAsia="仿宋_GB2312" w:cs="仿宋_GB2312"/>
                <w:kern w:val="0"/>
                <w:sz w:val="24"/>
                <w:szCs w:val="24"/>
                <w:highlight w:val="none"/>
                <w:lang w:val="en-US" w:eastAsia="zh-CN"/>
              </w:rPr>
              <w:t>可</w:t>
            </w:r>
            <w:r>
              <w:rPr>
                <w:rFonts w:hint="eastAsia" w:ascii="仿宋_GB2312" w:hAnsi="仿宋_GB2312" w:eastAsia="仿宋_GB2312" w:cs="仿宋_GB2312"/>
                <w:kern w:val="0"/>
                <w:sz w:val="24"/>
                <w:szCs w:val="24"/>
                <w:highlight w:val="none"/>
              </w:rPr>
              <w:t>录入经典名医医案和期刊文献信息。</w:t>
            </w:r>
          </w:p>
          <w:p w14:paraId="3CB654BD">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具备经典名医医案和期刊文献修改功能，管理员可对录入的经典名医医案和期刊文献进行修改。</w:t>
            </w:r>
          </w:p>
          <w:p w14:paraId="5FF9AFC2">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2.</w:t>
            </w:r>
            <w:r>
              <w:rPr>
                <w:rFonts w:hint="eastAsia" w:ascii="仿宋_GB2312" w:hAnsi="仿宋_GB2312" w:eastAsia="仿宋_GB2312" w:cs="仿宋_GB2312"/>
                <w:kern w:val="0"/>
                <w:sz w:val="24"/>
                <w:szCs w:val="24"/>
                <w:highlight w:val="none"/>
              </w:rPr>
              <w:t>具备检索查询功能，提供检索功能，用户通过关键词（如医案名称、文献标题、作者、病症等）进行搜索，快速找到相关经典名医医案和期刊文献；支持全文检索及分类浏览功能，提升检索效率。</w:t>
            </w:r>
          </w:p>
        </w:tc>
      </w:tr>
      <w:tr w14:paraId="2B26E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39" w:type="dxa"/>
            <w:vMerge w:val="restart"/>
            <w:tcBorders>
              <w:left w:val="single" w:color="auto" w:sz="4" w:space="0"/>
              <w:bottom w:val="single" w:color="auto" w:sz="4" w:space="0"/>
            </w:tcBorders>
            <w:vAlign w:val="center"/>
          </w:tcPr>
          <w:p w14:paraId="66B80998">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名老中医学术研究</w:t>
            </w:r>
          </w:p>
        </w:tc>
        <w:tc>
          <w:tcPr>
            <w:tcW w:w="1339" w:type="dxa"/>
            <w:tcBorders>
              <w:bottom w:val="single" w:color="auto" w:sz="4" w:space="0"/>
            </w:tcBorders>
            <w:vAlign w:val="center"/>
          </w:tcPr>
          <w:p w14:paraId="4A976B91">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学术流派数据库建立</w:t>
            </w:r>
          </w:p>
        </w:tc>
        <w:tc>
          <w:tcPr>
            <w:tcW w:w="856" w:type="dxa"/>
            <w:tcBorders>
              <w:bottom w:val="single" w:color="auto" w:sz="4" w:space="0"/>
            </w:tcBorders>
            <w:vAlign w:val="center"/>
          </w:tcPr>
          <w:p w14:paraId="4A0559F7">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4.1.1</w:t>
            </w:r>
          </w:p>
        </w:tc>
        <w:tc>
          <w:tcPr>
            <w:tcW w:w="4764" w:type="dxa"/>
            <w:tcBorders>
              <w:bottom w:val="single" w:color="auto" w:sz="4" w:space="0"/>
            </w:tcBorders>
            <w:vAlign w:val="center"/>
          </w:tcPr>
          <w:p w14:paraId="44F622BB">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1.自动从医院已有信息系统获取信息，实时同步，</w:t>
            </w:r>
            <w:r>
              <w:rPr>
                <w:rFonts w:hint="eastAsia" w:ascii="仿宋_GB2312" w:hAnsi="仿宋_GB2312" w:eastAsia="仿宋_GB2312" w:cs="仿宋_GB2312"/>
                <w:kern w:val="0"/>
                <w:sz w:val="24"/>
                <w:szCs w:val="24"/>
                <w:highlight w:val="none"/>
              </w:rPr>
              <w:t>具备数据</w:t>
            </w:r>
            <w:r>
              <w:rPr>
                <w:rFonts w:hint="eastAsia" w:ascii="仿宋_GB2312" w:hAnsi="仿宋_GB2312" w:eastAsia="仿宋_GB2312" w:cs="仿宋_GB2312"/>
                <w:kern w:val="0"/>
                <w:sz w:val="24"/>
                <w:szCs w:val="24"/>
                <w:highlight w:val="none"/>
                <w:lang w:val="en-US" w:eastAsia="zh-CN"/>
              </w:rPr>
              <w:t>导入及</w:t>
            </w:r>
            <w:r>
              <w:rPr>
                <w:rFonts w:hint="eastAsia" w:ascii="仿宋_GB2312" w:hAnsi="仿宋_GB2312" w:eastAsia="仿宋_GB2312" w:cs="仿宋_GB2312"/>
                <w:kern w:val="0"/>
                <w:sz w:val="24"/>
                <w:szCs w:val="24"/>
                <w:highlight w:val="none"/>
              </w:rPr>
              <w:t>录入功能，提供专门的录入页面，针对学术思想、特色技法、优势病种、特色方药等要素，设置独立的录入板块，可录入各要素的详细信息。</w:t>
            </w:r>
          </w:p>
          <w:p w14:paraId="0133F8F9">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2.</w:t>
            </w:r>
            <w:r>
              <w:rPr>
                <w:rFonts w:hint="eastAsia" w:ascii="仿宋_GB2312" w:hAnsi="仿宋_GB2312" w:eastAsia="仿宋_GB2312" w:cs="仿宋_GB2312"/>
                <w:kern w:val="0"/>
                <w:sz w:val="24"/>
                <w:szCs w:val="24"/>
                <w:highlight w:val="none"/>
              </w:rPr>
              <w:t>按照学术流派名称、地域、形成年代等维度对数据进行分类存储，方便数据管理和维护；</w:t>
            </w:r>
            <w:r>
              <w:rPr>
                <w:rFonts w:hint="eastAsia" w:ascii="仿宋_GB2312" w:hAnsi="仿宋_GB2312" w:eastAsia="仿宋_GB2312" w:cs="仿宋_GB2312"/>
                <w:kern w:val="0"/>
                <w:sz w:val="24"/>
                <w:szCs w:val="24"/>
                <w:highlight w:val="none"/>
                <w:lang w:val="en-US" w:eastAsia="zh-CN"/>
              </w:rPr>
              <w:t>可</w:t>
            </w:r>
            <w:r>
              <w:rPr>
                <w:rFonts w:hint="eastAsia" w:ascii="仿宋_GB2312" w:hAnsi="仿宋_GB2312" w:eastAsia="仿宋_GB2312" w:cs="仿宋_GB2312"/>
                <w:kern w:val="0"/>
                <w:sz w:val="24"/>
                <w:szCs w:val="24"/>
                <w:highlight w:val="none"/>
              </w:rPr>
              <w:t>对录入的数据进行修改、删除操作，保障数据准确性。</w:t>
            </w:r>
          </w:p>
          <w:p w14:paraId="3E182E5E">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3.</w:t>
            </w:r>
            <w:r>
              <w:rPr>
                <w:rFonts w:hint="eastAsia" w:ascii="仿宋_GB2312" w:hAnsi="仿宋_GB2312" w:eastAsia="仿宋_GB2312" w:cs="仿宋_GB2312"/>
                <w:kern w:val="0"/>
                <w:sz w:val="24"/>
                <w:szCs w:val="24"/>
                <w:highlight w:val="none"/>
              </w:rPr>
              <w:t>具备数据展示功能，以专题页面形式展示每个学术流派，整合学术思想、特色技法、优势病种、特色方药等内容，方便用户浏览和学习。</w:t>
            </w:r>
          </w:p>
        </w:tc>
      </w:tr>
      <w:tr w14:paraId="0EF5F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39" w:type="dxa"/>
            <w:vMerge w:val="continue"/>
            <w:tcBorders>
              <w:top w:val="single" w:color="auto" w:sz="4" w:space="0"/>
              <w:left w:val="single" w:color="auto" w:sz="4" w:space="0"/>
              <w:bottom w:val="single" w:color="auto" w:sz="4" w:space="0"/>
              <w:right w:val="single" w:color="auto" w:sz="4" w:space="0"/>
            </w:tcBorders>
            <w:vAlign w:val="center"/>
          </w:tcPr>
          <w:p w14:paraId="7EAD94EC">
            <w:pPr>
              <w:suppressAutoHyphens/>
              <w:spacing w:line="240" w:lineRule="auto"/>
              <w:ind w:firstLine="0" w:firstLineChars="0"/>
              <w:jc w:val="center"/>
              <w:rPr>
                <w:rFonts w:hint="eastAsia" w:ascii="仿宋_GB2312" w:hAnsi="仿宋_GB2312" w:eastAsia="仿宋_GB2312" w:cs="仿宋_GB2312"/>
                <w:kern w:val="0"/>
                <w:sz w:val="24"/>
                <w:szCs w:val="24"/>
                <w:highlight w:val="none"/>
              </w:rPr>
            </w:pPr>
          </w:p>
        </w:tc>
        <w:tc>
          <w:tcPr>
            <w:tcW w:w="1339" w:type="dxa"/>
            <w:tcBorders>
              <w:top w:val="single" w:color="auto" w:sz="4" w:space="0"/>
              <w:left w:val="single" w:color="auto" w:sz="4" w:space="0"/>
              <w:bottom w:val="single" w:color="auto" w:sz="4" w:space="0"/>
              <w:right w:val="single" w:color="auto" w:sz="4" w:space="0"/>
            </w:tcBorders>
            <w:vAlign w:val="center"/>
          </w:tcPr>
          <w:p w14:paraId="4A74E3B8">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方剂筛选</w:t>
            </w:r>
          </w:p>
        </w:tc>
        <w:tc>
          <w:tcPr>
            <w:tcW w:w="856" w:type="dxa"/>
            <w:tcBorders>
              <w:top w:val="single" w:color="auto" w:sz="4" w:space="0"/>
              <w:left w:val="single" w:color="auto" w:sz="4" w:space="0"/>
              <w:bottom w:val="single" w:color="auto" w:sz="4" w:space="0"/>
              <w:right w:val="single" w:color="auto" w:sz="4" w:space="0"/>
            </w:tcBorders>
            <w:vAlign w:val="center"/>
          </w:tcPr>
          <w:p w14:paraId="47732789">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4.2.1</w:t>
            </w:r>
          </w:p>
        </w:tc>
        <w:tc>
          <w:tcPr>
            <w:tcW w:w="4764" w:type="dxa"/>
            <w:tcBorders>
              <w:top w:val="single" w:color="auto" w:sz="4" w:space="0"/>
              <w:left w:val="single" w:color="auto" w:sz="4" w:space="0"/>
              <w:bottom w:val="single" w:color="auto" w:sz="4" w:space="0"/>
              <w:right w:val="single" w:color="auto" w:sz="4" w:space="0"/>
            </w:tcBorders>
            <w:vAlign w:val="center"/>
          </w:tcPr>
          <w:p w14:paraId="25F57543">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1.</w:t>
            </w:r>
            <w:r>
              <w:rPr>
                <w:rFonts w:hint="eastAsia" w:ascii="仿宋_GB2312" w:hAnsi="仿宋_GB2312" w:eastAsia="仿宋_GB2312" w:cs="仿宋_GB2312"/>
                <w:kern w:val="0"/>
                <w:sz w:val="24"/>
                <w:szCs w:val="24"/>
                <w:highlight w:val="none"/>
              </w:rPr>
              <w:t>具备名老中医用药习惯分析功能，运用数据分析算法，对名老中医用药数据进行处理，分析用药模式、规则等；统计不同病症下名老中医的用药偏好。</w:t>
            </w:r>
          </w:p>
          <w:p w14:paraId="603C1DFF">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val="en-US" w:eastAsia="zh-CN"/>
              </w:rPr>
              <w:t>2.</w:t>
            </w:r>
            <w:r>
              <w:rPr>
                <w:rFonts w:hint="eastAsia" w:ascii="仿宋_GB2312" w:hAnsi="仿宋_GB2312" w:eastAsia="仿宋_GB2312" w:cs="仿宋_GB2312"/>
                <w:kern w:val="0"/>
                <w:sz w:val="24"/>
                <w:szCs w:val="24"/>
                <w:highlight w:val="none"/>
              </w:rPr>
              <w:t>具备有效方剂筛选功能，基于名老中医的学术流派、诊疗经验及相关数据进行分析计算，筛选有效方剂，为临床应用和科研提供支持。</w:t>
            </w:r>
          </w:p>
        </w:tc>
      </w:tr>
      <w:tr w14:paraId="6EB14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39" w:type="dxa"/>
            <w:vMerge w:val="restart"/>
            <w:tcBorders>
              <w:top w:val="single" w:color="auto" w:sz="4" w:space="0"/>
              <w:left w:val="single" w:color="auto" w:sz="4" w:space="0"/>
              <w:bottom w:val="single" w:color="auto" w:sz="4" w:space="0"/>
              <w:right w:val="single" w:color="auto" w:sz="4" w:space="0"/>
            </w:tcBorders>
            <w:vAlign w:val="center"/>
          </w:tcPr>
          <w:p w14:paraId="53662A04">
            <w:pPr>
              <w:suppressAutoHyphens/>
              <w:spacing w:line="240" w:lineRule="auto"/>
              <w:ind w:firstLine="0" w:firstLineChars="0"/>
              <w:jc w:val="center"/>
              <w:rPr>
                <w:rFonts w:hint="eastAsia" w:ascii="仿宋_GB2312" w:hAnsi="仿宋_GB2312" w:eastAsia="仿宋_GB2312" w:cs="仿宋_GB2312"/>
                <w:kern w:val="0"/>
                <w:sz w:val="24"/>
                <w:szCs w:val="24"/>
                <w:highlight w:val="none"/>
                <w:lang w:eastAsia="zh-CN"/>
              </w:rPr>
            </w:pPr>
            <w:r>
              <w:rPr>
                <w:rFonts w:hint="eastAsia" w:ascii="仿宋_GB2312" w:hAnsi="仿宋_GB2312" w:eastAsia="仿宋_GB2312" w:cs="仿宋_GB2312"/>
                <w:kern w:val="0"/>
                <w:sz w:val="24"/>
                <w:szCs w:val="24"/>
                <w:highlight w:val="none"/>
                <w:lang w:eastAsia="zh-CN"/>
              </w:rPr>
              <w:t>其他</w:t>
            </w:r>
          </w:p>
        </w:tc>
        <w:tc>
          <w:tcPr>
            <w:tcW w:w="1339" w:type="dxa"/>
            <w:tcBorders>
              <w:top w:val="single" w:color="auto" w:sz="4" w:space="0"/>
              <w:left w:val="single" w:color="auto" w:sz="4" w:space="0"/>
              <w:bottom w:val="single" w:color="auto" w:sz="4" w:space="0"/>
              <w:right w:val="single" w:color="auto" w:sz="4" w:space="0"/>
            </w:tcBorders>
            <w:vAlign w:val="center"/>
          </w:tcPr>
          <w:p w14:paraId="7072FE3C">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lang w:eastAsia="zh-CN"/>
              </w:rPr>
              <w:t>结构化电子病历</w:t>
            </w:r>
          </w:p>
        </w:tc>
        <w:tc>
          <w:tcPr>
            <w:tcW w:w="856" w:type="dxa"/>
            <w:tcBorders>
              <w:top w:val="single" w:color="auto" w:sz="4" w:space="0"/>
              <w:left w:val="single" w:color="auto" w:sz="4" w:space="0"/>
              <w:bottom w:val="single" w:color="auto" w:sz="4" w:space="0"/>
              <w:right w:val="single" w:color="auto" w:sz="4" w:space="0"/>
            </w:tcBorders>
            <w:vAlign w:val="center"/>
          </w:tcPr>
          <w:p w14:paraId="18E546D5">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5.1.1</w:t>
            </w:r>
          </w:p>
        </w:tc>
        <w:tc>
          <w:tcPr>
            <w:tcW w:w="4764" w:type="dxa"/>
            <w:tcBorders>
              <w:top w:val="single" w:color="auto" w:sz="4" w:space="0"/>
              <w:left w:val="single" w:color="auto" w:sz="4" w:space="0"/>
              <w:bottom w:val="single" w:color="auto" w:sz="4" w:space="0"/>
              <w:right w:val="single" w:color="auto" w:sz="4" w:space="0"/>
            </w:tcBorders>
            <w:vAlign w:val="center"/>
          </w:tcPr>
          <w:p w14:paraId="44D331E6">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1.根据医院要求结合名老中医使用习惯制作名老中医特色专病电子病历模板，规范症状、体征、病史等数据采集维度。</w:t>
            </w:r>
          </w:p>
          <w:p w14:paraId="14802FBB">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实时从HIS系统获取名老中医传承工作室医生的门诊挂号患者信息、药品库存、检验、检查、治疗项目等信息，并实时获取返回的相关检验检查结果。具备接诊所需的必要功能，实现医生仅在一个系统接诊。可调取患者在本院的历史门诊 / 住院病历、既往处方、检验检查报告等。医生可创建个人常用处方模板（如针对风寒感冒、脾胃虚弱的经典方剂加减模板），开具处方时可查看名老中医针对同类病症的经典案例及处方思路（如某名老中医治疗慢性支气管炎的 “宣肺化痰方” 加减经验），实现诊疗经验的实时传承与应用。</w:t>
            </w:r>
          </w:p>
          <w:p w14:paraId="21FB476B">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2.集成自然语言解析技术，自动提取结构化医疗数据，提升病历标准化水平。</w:t>
            </w:r>
          </w:p>
          <w:p w14:paraId="14C887A3">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3.从医院历史电子病历系统批量采集名老中医医案，通过自然语言处理技术自动提取患者基本信息、症状体征、辨证结果、处方用药等关键数据；依托中医标准术语库，对提取的非结构化数据进行规范化映射（如将 “胃疼” 映射为 “胃脘痛” 标准术语）；建立多级质控机制，先由系统校验数据完整性与逻辑一致性，再经专业医师人工复核修正，最终形成标准化医案数据，按病种、证型分类存储至典型医案库。</w:t>
            </w:r>
          </w:p>
        </w:tc>
      </w:tr>
      <w:tr w14:paraId="5F5C8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39" w:type="dxa"/>
            <w:vMerge w:val="continue"/>
            <w:tcBorders>
              <w:top w:val="single" w:color="auto" w:sz="4" w:space="0"/>
              <w:left w:val="single" w:color="auto" w:sz="4" w:space="0"/>
              <w:right w:val="nil"/>
            </w:tcBorders>
            <w:vAlign w:val="center"/>
          </w:tcPr>
          <w:p w14:paraId="7CCC685B">
            <w:pPr>
              <w:suppressAutoHyphens/>
              <w:spacing w:line="240" w:lineRule="auto"/>
              <w:ind w:firstLine="0" w:firstLineChars="0"/>
              <w:jc w:val="center"/>
              <w:rPr>
                <w:rFonts w:hint="eastAsia" w:ascii="仿宋_GB2312" w:hAnsi="仿宋_GB2312" w:eastAsia="仿宋_GB2312" w:cs="仿宋_GB2312"/>
                <w:kern w:val="0"/>
                <w:sz w:val="24"/>
                <w:szCs w:val="24"/>
                <w:highlight w:val="none"/>
                <w:lang w:eastAsia="zh-CN"/>
              </w:rPr>
            </w:pPr>
          </w:p>
        </w:tc>
        <w:tc>
          <w:tcPr>
            <w:tcW w:w="1339" w:type="dxa"/>
            <w:tcBorders>
              <w:top w:val="single" w:color="auto" w:sz="4" w:space="0"/>
            </w:tcBorders>
            <w:vAlign w:val="center"/>
          </w:tcPr>
          <w:p w14:paraId="12E114F2">
            <w:pPr>
              <w:widowControl/>
              <w:suppressAutoHyphens/>
              <w:spacing w:line="240" w:lineRule="auto"/>
              <w:ind w:firstLine="0" w:firstLineChars="0"/>
              <w:jc w:val="center"/>
              <w:textAlignment w:val="center"/>
              <w:rPr>
                <w:rFonts w:hint="eastAsia"/>
                <w:highlight w:val="none"/>
              </w:rPr>
            </w:pPr>
            <w:r>
              <w:rPr>
                <w:rFonts w:hint="eastAsia" w:ascii="仿宋_GB2312" w:hAnsi="仿宋_GB2312" w:eastAsia="仿宋_GB2312" w:cs="仿宋_GB2312"/>
                <w:kern w:val="0"/>
                <w:sz w:val="24"/>
                <w:szCs w:val="24"/>
                <w:highlight w:val="none"/>
                <w:lang w:eastAsia="zh-CN"/>
              </w:rPr>
              <w:t>临床辅助</w:t>
            </w:r>
          </w:p>
        </w:tc>
        <w:tc>
          <w:tcPr>
            <w:tcW w:w="856" w:type="dxa"/>
            <w:tcBorders>
              <w:top w:val="single" w:color="auto" w:sz="4" w:space="0"/>
            </w:tcBorders>
            <w:vAlign w:val="center"/>
          </w:tcPr>
          <w:p w14:paraId="5738C38D">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5.2.1</w:t>
            </w:r>
          </w:p>
        </w:tc>
        <w:tc>
          <w:tcPr>
            <w:tcW w:w="4764" w:type="dxa"/>
            <w:tcBorders>
              <w:top w:val="single" w:color="auto" w:sz="4" w:space="0"/>
            </w:tcBorders>
            <w:vAlign w:val="center"/>
          </w:tcPr>
          <w:p w14:paraId="6EE1BA7D">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1.疾病检索：根据标准疾病名称、拼音首字母快速查询，关联对应诊疗方案。</w:t>
            </w:r>
          </w:p>
          <w:p w14:paraId="120DB543">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2.症状联想：根据已输入症状推荐相关症状，辅助医生完善问诊流程。</w:t>
            </w:r>
          </w:p>
          <w:p w14:paraId="32032EF3">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3.用药提醒：嵌入“十八反十九畏” 等配伍禁忌规则，实时校验处方安全性，处方配伍禁忌实时提醒准确率达到100%。</w:t>
            </w:r>
          </w:p>
        </w:tc>
      </w:tr>
      <w:tr w14:paraId="3B7E9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39" w:type="dxa"/>
            <w:vMerge w:val="continue"/>
            <w:tcBorders>
              <w:left w:val="single" w:color="auto" w:sz="4" w:space="0"/>
              <w:right w:val="nil"/>
            </w:tcBorders>
            <w:vAlign w:val="center"/>
          </w:tcPr>
          <w:p w14:paraId="2363C065">
            <w:pPr>
              <w:suppressAutoHyphens/>
              <w:spacing w:line="240" w:lineRule="auto"/>
              <w:ind w:firstLine="0" w:firstLineChars="0"/>
              <w:jc w:val="center"/>
              <w:rPr>
                <w:rFonts w:hint="eastAsia" w:ascii="仿宋_GB2312" w:hAnsi="仿宋_GB2312" w:eastAsia="仿宋_GB2312" w:cs="仿宋_GB2312"/>
                <w:kern w:val="0"/>
                <w:sz w:val="24"/>
                <w:szCs w:val="24"/>
                <w:highlight w:val="none"/>
                <w:lang w:eastAsia="zh-CN"/>
              </w:rPr>
            </w:pPr>
          </w:p>
        </w:tc>
        <w:tc>
          <w:tcPr>
            <w:tcW w:w="1339" w:type="dxa"/>
            <w:vAlign w:val="center"/>
          </w:tcPr>
          <w:p w14:paraId="39376E89">
            <w:pPr>
              <w:widowControl/>
              <w:suppressAutoHyphens/>
              <w:spacing w:line="240" w:lineRule="auto"/>
              <w:ind w:firstLine="0" w:firstLineChars="0"/>
              <w:jc w:val="center"/>
              <w:textAlignment w:val="center"/>
              <w:rPr>
                <w:rFonts w:hint="eastAsia"/>
                <w:highlight w:val="none"/>
                <w:lang w:eastAsia="zh-CN"/>
              </w:rPr>
            </w:pPr>
            <w:r>
              <w:rPr>
                <w:rFonts w:hint="eastAsia" w:ascii="仿宋_GB2312" w:hAnsi="仿宋_GB2312" w:eastAsia="仿宋_GB2312" w:cs="仿宋_GB2312"/>
                <w:kern w:val="0"/>
                <w:sz w:val="24"/>
                <w:szCs w:val="24"/>
                <w:highlight w:val="none"/>
                <w:lang w:eastAsia="zh-CN"/>
              </w:rPr>
              <w:t>中医药知识库管理</w:t>
            </w:r>
          </w:p>
        </w:tc>
        <w:tc>
          <w:tcPr>
            <w:tcW w:w="856" w:type="dxa"/>
            <w:vAlign w:val="center"/>
          </w:tcPr>
          <w:p w14:paraId="4E9FDBC8">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5.3.1</w:t>
            </w:r>
          </w:p>
        </w:tc>
        <w:tc>
          <w:tcPr>
            <w:tcW w:w="4764" w:type="dxa"/>
            <w:vAlign w:val="center"/>
          </w:tcPr>
          <w:p w14:paraId="3BCB004B">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1.利用系统构建多维度知识库，涵盖名医医案、经典方剂、古籍文献、中药图谱、穴位解剖等内容。</w:t>
            </w:r>
          </w:p>
          <w:p w14:paraId="1E4A6238">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2.可全文检索、分类浏览及知识关联推荐，打造临床科研一体化知识平台。</w:t>
            </w:r>
          </w:p>
        </w:tc>
      </w:tr>
      <w:tr w14:paraId="4117C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39" w:type="dxa"/>
            <w:vMerge w:val="continue"/>
            <w:tcBorders>
              <w:left w:val="single" w:color="auto" w:sz="4" w:space="0"/>
              <w:right w:val="nil"/>
            </w:tcBorders>
            <w:vAlign w:val="center"/>
          </w:tcPr>
          <w:p w14:paraId="743CA8EC">
            <w:pPr>
              <w:suppressAutoHyphens/>
              <w:spacing w:line="240" w:lineRule="auto"/>
              <w:ind w:firstLine="0" w:firstLineChars="0"/>
              <w:jc w:val="center"/>
              <w:rPr>
                <w:rFonts w:hint="eastAsia" w:ascii="仿宋_GB2312" w:hAnsi="仿宋_GB2312" w:eastAsia="仿宋_GB2312" w:cs="仿宋_GB2312"/>
                <w:kern w:val="0"/>
                <w:sz w:val="24"/>
                <w:szCs w:val="24"/>
                <w:highlight w:val="none"/>
                <w:lang w:eastAsia="zh-CN"/>
              </w:rPr>
            </w:pPr>
          </w:p>
        </w:tc>
        <w:tc>
          <w:tcPr>
            <w:tcW w:w="1339" w:type="dxa"/>
            <w:vAlign w:val="center"/>
          </w:tcPr>
          <w:p w14:paraId="57245E1B">
            <w:pPr>
              <w:widowControl/>
              <w:suppressAutoHyphens/>
              <w:spacing w:line="240" w:lineRule="auto"/>
              <w:ind w:firstLine="0" w:firstLineChars="0"/>
              <w:jc w:val="center"/>
              <w:textAlignment w:val="center"/>
              <w:rPr>
                <w:rFonts w:hint="eastAsia"/>
                <w:highlight w:val="none"/>
              </w:rPr>
            </w:pPr>
            <w:r>
              <w:rPr>
                <w:rFonts w:hint="eastAsia" w:ascii="仿宋_GB2312" w:hAnsi="仿宋_GB2312" w:eastAsia="仿宋_GB2312" w:cs="仿宋_GB2312"/>
                <w:kern w:val="0"/>
                <w:sz w:val="24"/>
                <w:szCs w:val="24"/>
                <w:highlight w:val="none"/>
                <w:lang w:eastAsia="zh-CN"/>
              </w:rPr>
              <w:t>专病及名老中医学术经验高质量数据集建设</w:t>
            </w:r>
          </w:p>
        </w:tc>
        <w:tc>
          <w:tcPr>
            <w:tcW w:w="856" w:type="dxa"/>
            <w:vAlign w:val="center"/>
          </w:tcPr>
          <w:p w14:paraId="6284424B">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5.4.1</w:t>
            </w:r>
          </w:p>
        </w:tc>
        <w:tc>
          <w:tcPr>
            <w:tcW w:w="4764" w:type="dxa"/>
            <w:vAlign w:val="center"/>
          </w:tcPr>
          <w:p w14:paraId="15276510">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1.数据集构建目标</w:t>
            </w:r>
          </w:p>
          <w:p w14:paraId="0A7EABE0">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聚焦医院优势专科及名老中医学术流派，构建标准化、结构化、可复用的高质量数据集。实现专病诊疗数据、专科特色技术数据及名老中医经验数据的系统化整合，为临床研究及经验传承提供核心数据支撑。</w:t>
            </w:r>
          </w:p>
          <w:p w14:paraId="6E6F96FA">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2.数据集构建范围与内容</w:t>
            </w:r>
          </w:p>
          <w:p w14:paraId="5583810C">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专病数据集：涵盖目标专病的全周期诊疗数据，包括患者基本信息（性别、年龄、体质等）、症状体征（主症、次症、舌脉特征等）、病因病机分析、辨证分型、治则治法、处方用药（含方剂名称、药物组成、剂量、用法等）、辅助治疗方案、疗效评价等维度，数据需关联对应的名老中医诊疗案例。​</w:t>
            </w:r>
          </w:p>
          <w:p w14:paraId="37990AE0">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优势专科数据集：整合优势专科的特色诊疗技术数据，包括专科特有病证诊断标准、特色疗法操作规范、关键技术参数、适应症与禁忌症、疗效对比数据、典型病例诊疗全过程记录等，需包含名老中医在专科领域的创新经验与技术改良内容。</w:t>
            </w:r>
          </w:p>
          <w:p w14:paraId="71382C5E">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名老中医学术经验数据集：系统梳理名老中医的学术思想、诊疗经验及传承脉络数据，包括学术观点核心论述、优势病种辨证要点、独特治则治法、用药规律、医案批注、跟师带教实录等，需关联对应的理论渊源。</w:t>
            </w:r>
          </w:p>
          <w:p w14:paraId="61C2A81C">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3.数据采集与结构化处理</w:t>
            </w:r>
          </w:p>
          <w:p w14:paraId="02128B4D">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多源数据采集：从医院HIS/EMR系统、名老中医工作室病历档案、跟诊记录、学术著作、传承笔记等多渠道采集数据，采集方式包括系统接口同步（与现有电子病历系统对接）、批量文件导入（支持PDF、Word、Excel等格式）、人工录入（提供结构化录入模板）及历史文献数字化转换（OCR识别）。</w:t>
            </w:r>
          </w:p>
          <w:p w14:paraId="4605FAED">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数据标准化处理：基于国家中医药标准术语库，建立专病专属术语映射规则，对非结构化数据进行规范化处理（如将“胃疼”映射为“胃脘痛”标准术语），术语标准化率≥95%。针对名老中医特色表述，建立个性化术语库并关联标准术语，确保语义一致性。</w:t>
            </w:r>
          </w:p>
          <w:p w14:paraId="4B05F1CC">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结构化存储：采用分布式数据库架构，按“专病-证型-治法-方药”层级结构存储数据，支持按发病季节、年龄段、证型分类等多维度索引。数据字段需包含数据来源标识、时间戳、质控状态等，确保数据可追溯。</w:t>
            </w:r>
          </w:p>
        </w:tc>
      </w:tr>
      <w:tr w14:paraId="0F5B6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339" w:type="dxa"/>
            <w:vMerge w:val="continue"/>
            <w:tcBorders>
              <w:left w:val="single" w:color="auto" w:sz="4" w:space="0"/>
              <w:right w:val="nil"/>
            </w:tcBorders>
            <w:vAlign w:val="center"/>
          </w:tcPr>
          <w:p w14:paraId="7676066F">
            <w:pPr>
              <w:suppressAutoHyphens/>
              <w:spacing w:line="240" w:lineRule="auto"/>
              <w:ind w:firstLine="0" w:firstLineChars="0"/>
              <w:jc w:val="center"/>
              <w:rPr>
                <w:rFonts w:hint="eastAsia" w:ascii="仿宋_GB2312" w:hAnsi="仿宋_GB2312" w:eastAsia="仿宋_GB2312" w:cs="仿宋_GB2312"/>
                <w:kern w:val="0"/>
                <w:sz w:val="24"/>
                <w:szCs w:val="24"/>
                <w:highlight w:val="none"/>
                <w:lang w:eastAsia="zh-CN"/>
              </w:rPr>
            </w:pPr>
          </w:p>
        </w:tc>
        <w:tc>
          <w:tcPr>
            <w:tcW w:w="1339" w:type="dxa"/>
            <w:vAlign w:val="center"/>
          </w:tcPr>
          <w:p w14:paraId="4FD277E4">
            <w:pPr>
              <w:widowControl/>
              <w:suppressAutoHyphens/>
              <w:spacing w:line="240" w:lineRule="auto"/>
              <w:ind w:firstLine="0" w:firstLineChars="0"/>
              <w:jc w:val="center"/>
              <w:textAlignment w:val="center"/>
              <w:rPr>
                <w:rFonts w:hint="eastAsia"/>
                <w:highlight w:val="none"/>
              </w:rPr>
            </w:pPr>
            <w:r>
              <w:rPr>
                <w:rFonts w:hint="eastAsia" w:ascii="仿宋_GB2312" w:hAnsi="仿宋_GB2312" w:eastAsia="仿宋_GB2312" w:cs="仿宋_GB2312"/>
                <w:kern w:val="0"/>
                <w:sz w:val="24"/>
                <w:szCs w:val="24"/>
                <w:highlight w:val="none"/>
                <w:lang w:eastAsia="zh-CN"/>
              </w:rPr>
              <w:t>数据集智能应用支撑</w:t>
            </w:r>
          </w:p>
        </w:tc>
        <w:tc>
          <w:tcPr>
            <w:tcW w:w="856" w:type="dxa"/>
            <w:vAlign w:val="center"/>
          </w:tcPr>
          <w:p w14:paraId="098F9CBC">
            <w:pPr>
              <w:widowControl/>
              <w:suppressAutoHyphens/>
              <w:spacing w:line="240" w:lineRule="auto"/>
              <w:ind w:firstLine="0" w:firstLineChars="0"/>
              <w:jc w:val="center"/>
              <w:textAlignment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5.5.1</w:t>
            </w:r>
          </w:p>
        </w:tc>
        <w:tc>
          <w:tcPr>
            <w:tcW w:w="4764" w:type="dxa"/>
            <w:vAlign w:val="center"/>
          </w:tcPr>
          <w:p w14:paraId="612AEB37">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1.智能辨证：基于医院专病、优势专科、名老中医学术经验高质量数据集，模拟名老中医对病症进行解读，如临床症状、诊断等，自动推荐辨证分型及治则等，辨证分型推荐与名老中医经验匹配度≥90%。</w:t>
            </w:r>
          </w:p>
          <w:p w14:paraId="7D9590DF">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2.中医适宜技术推荐:</w:t>
            </w:r>
          </w:p>
          <w:p w14:paraId="2942415D">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基于辨证结果，自动推荐针灸、推拿、拔罐等适宜技术，并附操作规范与禁忌说明。</w:t>
            </w:r>
          </w:p>
          <w:p w14:paraId="640FAFBD">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关联技术疗效数据，辅助医生优化综合治疗方案。</w:t>
            </w:r>
          </w:p>
          <w:p w14:paraId="259CEAC5">
            <w:pPr>
              <w:widowControl/>
              <w:suppressAutoHyphens/>
              <w:spacing w:line="240" w:lineRule="auto"/>
              <w:ind w:firstLine="0" w:firstLineChars="0"/>
              <w:jc w:val="left"/>
              <w:textAlignment w:val="center"/>
              <w:rPr>
                <w:rFonts w:hint="eastAsia" w:ascii="仿宋_GB2312" w:hAnsi="仿宋_GB2312" w:eastAsia="仿宋_GB2312" w:cs="仿宋_GB2312"/>
                <w:kern w:val="0"/>
                <w:sz w:val="24"/>
                <w:szCs w:val="24"/>
                <w:highlight w:val="none"/>
                <w:lang w:val="en-US" w:eastAsia="zh-CN"/>
              </w:rPr>
            </w:pPr>
            <w:r>
              <w:rPr>
                <w:rFonts w:hint="eastAsia" w:ascii="仿宋_GB2312" w:hAnsi="仿宋_GB2312" w:eastAsia="仿宋_GB2312" w:cs="仿宋_GB2312"/>
                <w:kern w:val="0"/>
                <w:sz w:val="24"/>
                <w:szCs w:val="24"/>
                <w:highlight w:val="none"/>
                <w:lang w:val="en-US" w:eastAsia="zh-CN"/>
              </w:rPr>
              <w:t>3.学术经验挖掘：集成文本挖掘与关联规则算法，从数据集中挖掘名老中医“证-治-方-药”关联规律、专病演变规律，挖掘结果以知识图谱、关联网络图等可视化方式展示，辅助学术研究。</w:t>
            </w:r>
          </w:p>
        </w:tc>
      </w:tr>
    </w:tbl>
    <w:p w14:paraId="5A18F15B">
      <w:pPr>
        <w:numPr>
          <w:ilvl w:val="0"/>
          <w:numId w:val="3"/>
        </w:numPr>
        <w:ind w:firstLine="480" w:firstLineChars="200"/>
        <w:rPr>
          <w:rFonts w:hint="eastAsia" w:ascii="仿宋" w:hAnsi="仿宋" w:eastAsia="仿宋"/>
          <w:sz w:val="24"/>
          <w:szCs w:val="24"/>
          <w:highlight w:val="none"/>
        </w:rPr>
      </w:pPr>
      <w:r>
        <w:rPr>
          <w:rFonts w:hint="eastAsia" w:ascii="仿宋" w:hAnsi="仿宋" w:eastAsia="仿宋"/>
          <w:sz w:val="24"/>
          <w:szCs w:val="24"/>
          <w:highlight w:val="none"/>
          <w:lang w:val="en-US" w:eastAsia="zh-CN"/>
        </w:rPr>
        <w:t>非</w:t>
      </w:r>
      <w:r>
        <w:rPr>
          <w:rFonts w:hint="eastAsia" w:ascii="仿宋" w:hAnsi="仿宋" w:eastAsia="仿宋"/>
          <w:sz w:val="24"/>
          <w:szCs w:val="24"/>
          <w:highlight w:val="none"/>
          <w:lang w:eastAsia="zh-CN"/>
        </w:rPr>
        <w:t>功能要求</w:t>
      </w:r>
      <w:r>
        <w:rPr>
          <w:rFonts w:hint="eastAsia" w:ascii="仿宋" w:hAnsi="仿宋" w:eastAsia="仿宋"/>
          <w:sz w:val="24"/>
          <w:szCs w:val="24"/>
          <w:highlight w:val="none"/>
        </w:rPr>
        <w:t>：</w:t>
      </w:r>
    </w:p>
    <w:p w14:paraId="68FFC75F">
      <w:pPr>
        <w:numPr>
          <w:ilvl w:val="0"/>
          <w:numId w:val="4"/>
        </w:numPr>
        <w:ind w:left="420" w:leftChars="0" w:firstLine="420" w:firstLineChars="0"/>
        <w:rPr>
          <w:rFonts w:hint="eastAsia" w:ascii="仿宋" w:hAnsi="仿宋" w:eastAsia="仿宋"/>
          <w:sz w:val="24"/>
          <w:szCs w:val="24"/>
          <w:highlight w:val="none"/>
          <w:lang w:val="en-US" w:eastAsia="zh-CN"/>
        </w:rPr>
      </w:pPr>
      <w:r>
        <w:rPr>
          <w:rFonts w:hint="eastAsia" w:ascii="仿宋" w:hAnsi="仿宋" w:eastAsia="仿宋"/>
          <w:sz w:val="24"/>
          <w:szCs w:val="24"/>
          <w:highlight w:val="none"/>
          <w:lang w:val="en-US" w:eastAsia="zh-CN"/>
        </w:rPr>
        <w:t>适配符合安全可靠测评要求的国产数据库、国产操作系统和国产计算机终端，在国产操作系统使用软件。</w:t>
      </w:r>
    </w:p>
    <w:p w14:paraId="531F10F9">
      <w:pPr>
        <w:numPr>
          <w:ilvl w:val="0"/>
          <w:numId w:val="4"/>
        </w:numPr>
        <w:ind w:left="420" w:leftChars="0" w:firstLine="420" w:firstLineChars="0"/>
        <w:rPr>
          <w:rFonts w:hint="default" w:ascii="仿宋" w:hAnsi="仿宋" w:eastAsia="仿宋"/>
          <w:strike w:val="0"/>
          <w:dstrike w:val="0"/>
          <w:sz w:val="24"/>
          <w:szCs w:val="24"/>
          <w:highlight w:val="none"/>
          <w:lang w:val="en-US" w:eastAsia="zh-CN"/>
        </w:rPr>
      </w:pPr>
      <w:r>
        <w:rPr>
          <w:rFonts w:hint="eastAsia" w:ascii="仿宋" w:hAnsi="仿宋" w:eastAsia="仿宋"/>
          <w:strike w:val="0"/>
          <w:dstrike w:val="0"/>
          <w:sz w:val="24"/>
          <w:szCs w:val="24"/>
          <w:highlight w:val="none"/>
          <w:lang w:val="en-US" w:eastAsia="zh-CN"/>
        </w:rPr>
        <w:t>符合</w:t>
      </w:r>
      <w:r>
        <w:rPr>
          <w:rFonts w:hint="default" w:ascii="仿宋" w:hAnsi="仿宋" w:eastAsia="仿宋"/>
          <w:strike w:val="0"/>
          <w:dstrike w:val="0"/>
          <w:sz w:val="24"/>
          <w:szCs w:val="24"/>
          <w:highlight w:val="none"/>
          <w:lang w:val="en-US" w:eastAsia="zh-CN"/>
        </w:rPr>
        <w:t>信息安全等级保护测评</w:t>
      </w:r>
      <w:r>
        <w:rPr>
          <w:rFonts w:hint="eastAsia" w:ascii="仿宋" w:hAnsi="仿宋" w:eastAsia="仿宋"/>
          <w:strike w:val="0"/>
          <w:dstrike w:val="0"/>
          <w:sz w:val="24"/>
          <w:szCs w:val="24"/>
          <w:highlight w:val="none"/>
          <w:lang w:val="en-US" w:eastAsia="zh-CN"/>
        </w:rPr>
        <w:t>、</w:t>
      </w:r>
      <w:r>
        <w:rPr>
          <w:rFonts w:hint="eastAsia" w:ascii="仿宋" w:hAnsi="仿宋" w:eastAsia="仿宋"/>
          <w:sz w:val="24"/>
          <w:szCs w:val="24"/>
          <w:highlight w:val="none"/>
          <w:lang w:val="en-US" w:eastAsia="zh-CN"/>
        </w:rPr>
        <w:t>商业密码应用安全性评估要求</w:t>
      </w:r>
      <w:r>
        <w:rPr>
          <w:rFonts w:hint="default" w:ascii="仿宋" w:hAnsi="仿宋" w:eastAsia="仿宋"/>
          <w:strike w:val="0"/>
          <w:dstrike w:val="0"/>
          <w:sz w:val="24"/>
          <w:szCs w:val="24"/>
          <w:highlight w:val="none"/>
          <w:lang w:val="en-US" w:eastAsia="zh-CN"/>
        </w:rPr>
        <w:t>。</w:t>
      </w:r>
    </w:p>
    <w:p w14:paraId="287B1079">
      <w:pPr>
        <w:numPr>
          <w:ilvl w:val="0"/>
          <w:numId w:val="4"/>
        </w:numPr>
        <w:ind w:left="420" w:leftChars="0" w:firstLine="420" w:firstLineChars="0"/>
        <w:rPr>
          <w:rFonts w:hint="default" w:ascii="仿宋" w:hAnsi="仿宋" w:eastAsia="仿宋"/>
          <w:sz w:val="24"/>
          <w:szCs w:val="24"/>
          <w:highlight w:val="none"/>
          <w:lang w:val="en-US" w:eastAsia="zh-CN"/>
        </w:rPr>
      </w:pPr>
      <w:r>
        <w:rPr>
          <w:rFonts w:hint="default" w:ascii="仿宋" w:hAnsi="仿宋" w:eastAsia="仿宋"/>
          <w:sz w:val="24"/>
          <w:szCs w:val="24"/>
          <w:highlight w:val="none"/>
          <w:lang w:val="en-US" w:eastAsia="zh-CN"/>
        </w:rPr>
        <w:t>本项目</w:t>
      </w:r>
      <w:r>
        <w:rPr>
          <w:rFonts w:hint="eastAsia" w:ascii="仿宋" w:hAnsi="仿宋" w:eastAsia="仿宋"/>
          <w:sz w:val="24"/>
          <w:szCs w:val="24"/>
          <w:highlight w:val="none"/>
          <w:lang w:val="en-US" w:eastAsia="zh-CN"/>
        </w:rPr>
        <w:t>应</w:t>
      </w:r>
      <w:r>
        <w:rPr>
          <w:rFonts w:hint="default" w:ascii="仿宋" w:hAnsi="仿宋" w:eastAsia="仿宋"/>
          <w:sz w:val="24"/>
          <w:szCs w:val="24"/>
          <w:highlight w:val="none"/>
          <w:lang w:val="en-US" w:eastAsia="zh-CN"/>
        </w:rPr>
        <w:t>包含但不限于</w:t>
      </w:r>
      <w:r>
        <w:rPr>
          <w:rFonts w:hint="eastAsia" w:ascii="仿宋" w:hAnsi="仿宋" w:eastAsia="仿宋"/>
          <w:sz w:val="24"/>
          <w:szCs w:val="24"/>
          <w:highlight w:val="none"/>
          <w:lang w:val="en-US" w:eastAsia="zh-CN"/>
        </w:rPr>
        <w:t>与</w:t>
      </w:r>
      <w:r>
        <w:rPr>
          <w:rFonts w:hint="default" w:ascii="仿宋" w:hAnsi="仿宋" w:eastAsia="仿宋"/>
          <w:sz w:val="24"/>
          <w:szCs w:val="24"/>
          <w:highlight w:val="none"/>
          <w:lang w:val="en-US" w:eastAsia="zh-CN"/>
        </w:rPr>
        <w:t>数据集成平台、HIS、</w:t>
      </w:r>
      <w:r>
        <w:rPr>
          <w:rFonts w:hint="eastAsia" w:ascii="仿宋" w:hAnsi="仿宋" w:eastAsia="仿宋"/>
          <w:sz w:val="24"/>
          <w:szCs w:val="24"/>
          <w:highlight w:val="none"/>
          <w:lang w:val="en-US" w:eastAsia="zh-CN"/>
        </w:rPr>
        <w:t>EMR、LIS、PACS系统等医院现有系统对接，涉及所有对接的费用，在本项目费用中包含。服务</w:t>
      </w:r>
      <w:r>
        <w:rPr>
          <w:rFonts w:hint="default" w:ascii="仿宋" w:hAnsi="仿宋" w:eastAsia="仿宋"/>
          <w:sz w:val="24"/>
          <w:szCs w:val="24"/>
          <w:highlight w:val="none"/>
          <w:lang w:val="en-US" w:eastAsia="zh-CN"/>
        </w:rPr>
        <w:t>期内</w:t>
      </w:r>
      <w:r>
        <w:rPr>
          <w:rFonts w:hint="eastAsia" w:ascii="仿宋" w:hAnsi="仿宋" w:eastAsia="仿宋"/>
          <w:sz w:val="24"/>
          <w:szCs w:val="24"/>
          <w:highlight w:val="none"/>
          <w:lang w:val="en-US" w:eastAsia="zh-CN"/>
        </w:rPr>
        <w:t>承担</w:t>
      </w:r>
      <w:r>
        <w:rPr>
          <w:rFonts w:hint="default" w:ascii="仿宋" w:hAnsi="仿宋" w:eastAsia="仿宋"/>
          <w:sz w:val="24"/>
          <w:szCs w:val="24"/>
          <w:highlight w:val="none"/>
          <w:lang w:val="en-US" w:eastAsia="zh-CN"/>
        </w:rPr>
        <w:t>与其他系统的对接</w:t>
      </w:r>
      <w:r>
        <w:rPr>
          <w:rFonts w:hint="eastAsia" w:ascii="仿宋" w:hAnsi="仿宋" w:eastAsia="仿宋"/>
          <w:sz w:val="24"/>
          <w:szCs w:val="24"/>
          <w:highlight w:val="none"/>
          <w:lang w:val="en-US" w:eastAsia="zh-CN"/>
        </w:rPr>
        <w:t>费用</w:t>
      </w:r>
      <w:r>
        <w:rPr>
          <w:rFonts w:hint="default" w:ascii="仿宋" w:hAnsi="仿宋" w:eastAsia="仿宋"/>
          <w:sz w:val="24"/>
          <w:szCs w:val="24"/>
          <w:highlight w:val="none"/>
          <w:lang w:val="en-US" w:eastAsia="zh-CN"/>
        </w:rPr>
        <w:t>。</w:t>
      </w:r>
    </w:p>
    <w:p w14:paraId="2A522764">
      <w:pPr>
        <w:numPr>
          <w:ilvl w:val="0"/>
          <w:numId w:val="4"/>
        </w:numPr>
        <w:ind w:left="420" w:leftChars="0" w:firstLine="420" w:firstLineChars="0"/>
        <w:rPr>
          <w:rFonts w:hint="default" w:ascii="仿宋" w:hAnsi="仿宋" w:eastAsia="仿宋"/>
          <w:strike w:val="0"/>
          <w:dstrike w:val="0"/>
          <w:sz w:val="24"/>
          <w:szCs w:val="24"/>
          <w:highlight w:val="none"/>
          <w:lang w:val="en-US" w:eastAsia="zh-CN"/>
        </w:rPr>
      </w:pPr>
      <w:r>
        <w:rPr>
          <w:rFonts w:hint="eastAsia" w:ascii="仿宋" w:hAnsi="仿宋" w:eastAsia="仿宋"/>
          <w:strike w:val="0"/>
          <w:dstrike w:val="0"/>
          <w:sz w:val="24"/>
          <w:szCs w:val="24"/>
          <w:highlight w:val="none"/>
          <w:lang w:val="en-US" w:eastAsia="zh-CN"/>
        </w:rPr>
        <w:t>医院提供超融合环境，与系统相关的国产数据库由供应商提供。（所提供的数据库不得存在第三方知识产权侵权，如软件著作权、专利纠纷等，导致采购方被起诉。此类责任由乙方全额承担，包括赔偿费与诉讼成本。）</w:t>
      </w:r>
    </w:p>
    <w:p w14:paraId="2A3EFED5">
      <w:pPr>
        <w:pStyle w:val="9"/>
        <w:rPr>
          <w:rFonts w:hint="eastAsia"/>
          <w:highlight w:val="none"/>
          <w:lang w:val="en-US"/>
        </w:rPr>
      </w:pPr>
    </w:p>
    <w:p w14:paraId="6E7D00CA"/>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BEDC4C">
    <w:pPr>
      <w:pStyle w:val="4"/>
    </w:pPr>
    <w:r>
      <w:rPr>
        <w:rFonts w:ascii="Calibri" w:hAnsi="Calibri" w:eastAsia="宋体"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47955"/>
              <wp:effectExtent l="0" t="0" r="0" b="0"/>
              <wp:wrapNone/>
              <wp:docPr id="1" name="矩形 1"/>
              <wp:cNvGraphicFramePr/>
              <a:graphic xmlns:a="http://schemas.openxmlformats.org/drawingml/2006/main">
                <a:graphicData uri="http://schemas.microsoft.com/office/word/2010/wordprocessingShape">
                  <wps:wsp>
                    <wps:cNvSpPr/>
                    <wps:spPr>
                      <a:xfrm>
                        <a:off x="0" y="0"/>
                        <a:ext cx="114935" cy="147955"/>
                      </a:xfrm>
                      <a:prstGeom prst="rect">
                        <a:avLst/>
                      </a:prstGeom>
                      <a:noFill/>
                      <a:ln>
                        <a:noFill/>
                      </a:ln>
                    </wps:spPr>
                    <wps:txbx>
                      <w:txbxContent>
                        <w:p w14:paraId="436E904B">
                          <w:pPr>
                            <w:pStyle w:val="4"/>
                          </w:pPr>
                        </w:p>
                      </w:txbxContent>
                    </wps:txbx>
                    <wps:bodyPr wrap="none" lIns="0" tIns="0" rIns="0" bIns="0" upright="1">
                      <a:spAutoFit/>
                    </wps:bodyPr>
                  </wps:wsp>
                </a:graphicData>
              </a:graphic>
            </wp:anchor>
          </w:drawing>
        </mc:Choice>
        <mc:Fallback>
          <w:pict>
            <v:rect id="_x0000_s1026" o:spid="_x0000_s1026" o:spt="1" style="position:absolute;left:0pt;margin-top:0pt;height:11.65pt;width:9.05pt;mso-position-horizontal:center;mso-position-horizontal-relative:margin;mso-wrap-style:none;z-index:251659264;mso-width-relative:page;mso-height-relative:page;" filled="f" stroked="f" coordsize="21600,21600" o:gfxdata="UEsDBAoAAAAAAIdO4kAAAAAAAAAAAAAAAAAEAAAAZHJzL1BLAwQUAAAACACHTuJAHP8ThNEAAAAD&#10;AQAADwAAAGRycy9kb3ducmV2LnhtbE2PzWrDMBCE74W+g9hCbo1kB4pxLOcQCCSllzh9AMVa/xBp&#10;ZSQlTt++Si7tZWGYYebbanO3ht3Qh9GRhGwpgCG1To/US/g+7d4LYCEq0so4Qgk/GGBTv75UqtRu&#10;piPemtizVEKhVBKGGKeS89AOaFVYugkpeZ3zVsUkfc+1V3Mqt4bnQnxwq0ZKC4OacDtge2muVgI/&#10;Nbu5aIwX7jPvvsxhf+zQSbl4y8QaWMR7/AvDAz+hQ52Yzu5KOjAjIT0Sn/fhFRmws4R8tQJeV/w/&#10;e/0LUEsDBBQAAAAIAIdO4kAYda+NxAEAAIoDAAAOAAAAZHJzL2Uyb0RvYy54bWytU0tu2zAQ3Rfo&#10;HQjuY1lJ3DaC5aCAkaJA0QZIcwCaoiwC/GGGtuTTFOiuh+hxil6jQ0p2fpssupGGw9Gb996MlteD&#10;NWyvALV3NS9nc86Uk77Rblvz++83Zx84wyhcI4x3quYHhfx69fbNsg+VOvedN40CRiAOqz7UvIsx&#10;VEWBslNW4MwH5eiy9WBFpCNsiwZET+jWFOfz+bui99AE8FIhUnY9XvIJEV4D6NtWS7X2cmeViyMq&#10;KCMiScJOB+SrzLZtlYzf2hZVZKbmpDTmJzWheJOexWopqi2I0Gk5URCvofBMkxXaUdMT1FpEwXag&#10;X0BZLcGjb+NMeluMQrIjpKKcP/PmrhNBZS1kNYaT6fj/YOXX/S0w3dAmcOaEpYH//fHrz++frEze&#10;9AErKrkLtzCdkMIkdGjBpjdJYEP283DyUw2RSUqW5eXVxYIzSVfl5furxSJhFg8fB8D4SXnLUlBz&#10;oHFlF8X+C8ax9FiSejl/o42hvKiMe5IgzJQpEt+RYYrisBkm2hvfHEhoT5OuuaPF5sx8dmRkWopj&#10;AMdgcwx2AfS2I2pl5oXh4y4SicwtdRhhp8Y0oqxuWqe0A4/PuerhF1r9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Bz/E4TRAAAAAwEAAA8AAAAAAAAAAQAgAAAAIgAAAGRycy9kb3ducmV2LnhtbFBL&#10;AQIUABQAAAAIAIdO4kAYda+NxAEAAIoDAAAOAAAAAAAAAAEAIAAAACABAABkcnMvZTJvRG9jLnht&#10;bFBLBQYAAAAABgAGAFkBAABWBQAAAAA=&#10;">
              <v:fill on="f" focussize="0,0"/>
              <v:stroke on="f"/>
              <v:imagedata o:title=""/>
              <o:lock v:ext="edit" aspectratio="f"/>
              <v:textbox inset="0mm,0mm,0mm,0mm" style="mso-fit-shape-to-text:t;">
                <w:txbxContent>
                  <w:p w14:paraId="436E904B">
                    <w:pPr>
                      <w:pStyle w:val="4"/>
                    </w:pP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891045"/>
    <w:multiLevelType w:val="singleLevel"/>
    <w:tmpl w:val="E1891045"/>
    <w:lvl w:ilvl="0" w:tentative="0">
      <w:start w:val="2"/>
      <w:numFmt w:val="decimal"/>
      <w:suff w:val="nothing"/>
      <w:lvlText w:val="%1、"/>
      <w:lvlJc w:val="left"/>
    </w:lvl>
  </w:abstractNum>
  <w:abstractNum w:abstractNumId="1">
    <w:nsid w:val="F1DD2C73"/>
    <w:multiLevelType w:val="singleLevel"/>
    <w:tmpl w:val="F1DD2C73"/>
    <w:lvl w:ilvl="0" w:tentative="0">
      <w:start w:val="1"/>
      <w:numFmt w:val="decimal"/>
      <w:suff w:val="nothing"/>
      <w:lvlText w:val="%1）"/>
      <w:lvlJc w:val="left"/>
    </w:lvl>
  </w:abstractNum>
  <w:abstractNum w:abstractNumId="2">
    <w:nsid w:val="F47DA008"/>
    <w:multiLevelType w:val="singleLevel"/>
    <w:tmpl w:val="F47DA008"/>
    <w:lvl w:ilvl="0" w:tentative="0">
      <w:start w:val="1"/>
      <w:numFmt w:val="decimal"/>
      <w:lvlText w:val="%1."/>
      <w:lvlJc w:val="left"/>
      <w:pPr>
        <w:tabs>
          <w:tab w:val="left" w:pos="312"/>
        </w:tabs>
      </w:pPr>
    </w:lvl>
  </w:abstractNum>
  <w:abstractNum w:abstractNumId="3">
    <w:nsid w:val="6BB988DB"/>
    <w:multiLevelType w:val="singleLevel"/>
    <w:tmpl w:val="6BB988DB"/>
    <w:lvl w:ilvl="0" w:tentative="0">
      <w:start w:val="1"/>
      <w:numFmt w:val="decimal"/>
      <w:suff w:val="nothing"/>
      <w:lvlText w:val="（%1）"/>
      <w:lvlJc w:val="left"/>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817C81"/>
    <w:rsid w:val="3B6012E3"/>
    <w:rsid w:val="62A037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Body Text Indent"/>
    <w:basedOn w:val="1"/>
    <w:unhideWhenUsed/>
    <w:qFormat/>
    <w:uiPriority w:val="0"/>
    <w:pPr>
      <w:spacing w:after="120"/>
      <w:ind w:left="420" w:leftChars="20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Body Text First Indent"/>
    <w:basedOn w:val="2"/>
    <w:next w:val="1"/>
    <w:unhideWhenUsed/>
    <w:qFormat/>
    <w:uiPriority w:val="99"/>
    <w:pPr>
      <w:spacing w:before="0" w:after="120"/>
      <w:ind w:left="0" w:firstLine="420" w:firstLineChars="100"/>
    </w:pPr>
    <w:rPr>
      <w:rFonts w:ascii="Times New Roman" w:hAnsi="Times New Roman" w:eastAsia="宋体"/>
      <w:sz w:val="21"/>
      <w:szCs w:val="22"/>
    </w:rPr>
  </w:style>
  <w:style w:type="paragraph" w:styleId="6">
    <w:name w:val="Body Text First Indent 2"/>
    <w:basedOn w:val="3"/>
    <w:unhideWhenUsed/>
    <w:qFormat/>
    <w:uiPriority w:val="0"/>
    <w:pPr>
      <w:ind w:firstLine="420" w:firstLineChars="200"/>
    </w:pPr>
  </w:style>
  <w:style w:type="paragraph" w:customStyle="1" w:styleId="9">
    <w:name w:val="null3"/>
    <w:hidden/>
    <w:qFormat/>
    <w:uiPriority w:val="0"/>
    <w:rPr>
      <w:rFonts w:hint="eastAsia" w:ascii="Calibri" w:hAnsi="Calibri" w:eastAsia="宋体" w:cs="黑体"/>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2025-11-05T01:13:15Z</dcterms:created>
  <dc:creator>Administrator</dc:creator>
  <cp:lastModifiedBy>1</cp:lastModifiedBy>
  <dcterms:modified xsi:type="dcterms:W3CDTF">2025-11-05T01:16:44Z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7A6864800BDE4CD8A7A7A74472E37A20_12</vt:lpwstr>
  </property>
</Properties>
</file>