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版本号：HZ-L2025010C.1B120251118001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心理素质拓展中心设备升级项目(二次)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HZ-L2025010C.1B1</w:t>
      </w:r>
      <w:r>
        <w:br/>
      </w:r>
      <w:r>
        <w:br/>
      </w:r>
      <w:r>
        <w:br/>
      </w:r>
    </w:p>
    <w:p>
      <w:pPr>
        <w:pStyle w:val="null3"/>
        <w:jc w:val="center"/>
        <w:outlineLvl w:val="2"/>
      </w:pPr>
      <w:r>
        <w:rPr>
          <w:rFonts w:ascii="仿宋_GB2312" w:hAnsi="仿宋_GB2312" w:cs="仿宋_GB2312" w:eastAsia="仿宋_GB2312"/>
          <w:sz w:val="28"/>
          <w:b/>
        </w:rPr>
        <w:t>西安市第一中学</w:t>
      </w:r>
    </w:p>
    <w:p>
      <w:pPr>
        <w:pStyle w:val="null3"/>
        <w:jc w:val="center"/>
        <w:outlineLvl w:val="2"/>
      </w:pPr>
      <w:r>
        <w:rPr>
          <w:rFonts w:ascii="仿宋_GB2312" w:hAnsi="仿宋_GB2312" w:cs="仿宋_GB2312" w:eastAsia="仿宋_GB2312"/>
          <w:sz w:val="28"/>
          <w:b/>
        </w:rPr>
        <w:t>陕西汉正项目管理有限公司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陕西汉正项目管理有限公司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西安市第一中学</w:t>
      </w:r>
      <w:r>
        <w:rPr>
          <w:rFonts w:ascii="仿宋_GB2312" w:hAnsi="仿宋_GB2312" w:cs="仿宋_GB2312" w:eastAsia="仿宋_GB2312"/>
        </w:rPr>
        <w:t>委托，拟对</w:t>
      </w:r>
      <w:r>
        <w:rPr>
          <w:rFonts w:ascii="仿宋_GB2312" w:hAnsi="仿宋_GB2312" w:cs="仿宋_GB2312" w:eastAsia="仿宋_GB2312"/>
        </w:rPr>
        <w:t>心理素质拓展中心设备升级项目(二次)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HZ-L2025010C.1B1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心理素质拓展中心设备升级项目(二次)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西安市第一中学心理素质拓展中心设备升级项目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法定代表人授权代表参加磋商的，须出具法定代表人授权委托书（法定代表人授权委托书中附法定代表人身份证复印件及被授权人身份证复印件）；法定代表人直接参加磋商只须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证明：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财务状况报告：提供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5、社保缴纳证明：提供自2024年11月1日以来已缴存的任意1个月的社会保障资金缴存单据或社保机构开具的社会保险参保缴费情况证明；依法不需要缴纳社会保障资金的供应商应提供相关证明文件。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11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7、提供具有履行合同所必需的设备和专业技术能力的书面承诺：提供具有履行合同所必需的设备和专业技术能力的书面承诺，加盖供应商公章。</w:t>
      </w:r>
    </w:p>
    <w:p>
      <w:pPr>
        <w:pStyle w:val="null3"/>
      </w:pPr>
      <w:r>
        <w:rPr>
          <w:rFonts w:ascii="仿宋_GB2312" w:hAnsi="仿宋_GB2312" w:cs="仿宋_GB2312" w:eastAsia="仿宋_GB2312"/>
        </w:rPr>
        <w:t>8、提供参加政府采购活动前三年内在经营活动中没有重大违法记录的书面声明：提供参加政府采购活动前三年内在经营活动中没有重大违法记录的书面声明。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西安市环城西路铁塔寺路3号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兰老师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029-88619521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陕西汉正项目管理有限公司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西安市雁塔区科技二路71号竹园·天寰国际1706室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谭文成、王佳丽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15529386950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打印机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代理服务费收费标准：代理服务费参照国家计委《招标代理服务收费管理暂行办法》（计价格 [2002]1980 号）、国家发展改革委办公厅《关于招标代理服务收费有关问题的通知》（发改办价格［2003］857 号）及国家发展改革委《关于降低部分建设项目收费标准规范收费行为等有关问题的通知》（发改价格[2011]534号）规定的标准下浮5%计取（以成交金额结算）。 代理服务费缴纳账号： 账户名称:陕西汉正项目管理有限公司 账户号码:61050110771000000926 开户银行:中国建设银行股份有限公司西安科技二路支行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西安市第一中学</w:t>
      </w:r>
      <w:r>
        <w:rPr>
          <w:rFonts w:ascii="仿宋_GB2312" w:hAnsi="仿宋_GB2312" w:cs="仿宋_GB2312" w:eastAsia="仿宋_GB2312"/>
        </w:rPr>
        <w:t>和</w:t>
      </w:r>
      <w:r>
        <w:rPr>
          <w:rFonts w:ascii="仿宋_GB2312" w:hAnsi="仿宋_GB2312" w:cs="仿宋_GB2312" w:eastAsia="仿宋_GB2312"/>
        </w:rPr>
        <w:t>陕西汉正项目管理有限公司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西安市第一中学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陕西汉正项目管理有限公司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陕西汉正项目管理有限公司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符合国家及同行业相关规范，符合国家验收标准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联系人：谭文成、王佳丽</w:t>
      </w:r>
    </w:p>
    <w:p>
      <w:pPr>
        <w:pStyle w:val="null3"/>
      </w:pPr>
      <w:r>
        <w:rPr>
          <w:rFonts w:ascii="仿宋_GB2312" w:hAnsi="仿宋_GB2312" w:cs="仿宋_GB2312" w:eastAsia="仿宋_GB2312"/>
        </w:rPr>
        <w:t>联系电话：15529386950</w:t>
      </w:r>
    </w:p>
    <w:p>
      <w:pPr>
        <w:pStyle w:val="null3"/>
      </w:pPr>
      <w:r>
        <w:rPr>
          <w:rFonts w:ascii="仿宋_GB2312" w:hAnsi="仿宋_GB2312" w:cs="仿宋_GB2312" w:eastAsia="仿宋_GB2312"/>
        </w:rPr>
        <w:t>地址：西安市雁塔区科技二路71号竹园·天寰国际1706室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西安市第一中学心理素质拓展中心设备升级项目（详见附件）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心理健康设备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标的名称：心理健康设备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本次采购内容包含：</w:t>
            </w:r>
            <w:r>
              <w:rPr>
                <w:rFonts w:ascii="仿宋_GB2312" w:hAnsi="仿宋_GB2312" w:cs="仿宋_GB2312" w:eastAsia="仿宋_GB2312"/>
                <w:sz w:val="20"/>
              </w:rPr>
              <w:t>1.拆除工程、2.新建工程、3.设备。</w:t>
            </w:r>
          </w:p>
          <w:p>
            <w:pPr>
              <w:pStyle w:val="null3"/>
            </w:pPr>
            <w:r>
              <w:rPr>
                <w:rFonts w:ascii="仿宋_GB2312" w:hAnsi="仿宋_GB2312" w:cs="仿宋_GB2312" w:eastAsia="仿宋_GB2312"/>
                <w:sz w:val="20"/>
              </w:rPr>
              <w:t>具体采购内容详见附件</w:t>
            </w:r>
            <w:r>
              <w:rPr>
                <w:rFonts w:ascii="仿宋_GB2312" w:hAnsi="仿宋_GB2312" w:cs="仿宋_GB2312" w:eastAsia="仿宋_GB2312"/>
                <w:sz w:val="20"/>
              </w:rPr>
              <w:t>“西安市第一中学心理素质拓展中心设备升级项目（二次）招标清单”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本项目最高限价为：</w:t>
            </w:r>
            <w:r>
              <w:rPr>
                <w:rFonts w:ascii="仿宋_GB2312" w:hAnsi="仿宋_GB2312" w:cs="仿宋_GB2312" w:eastAsia="仿宋_GB2312"/>
              </w:rPr>
              <w:t>456855.71元</w:t>
            </w:r>
          </w:p>
          <w:p>
            <w:pPr>
              <w:pStyle w:val="null3"/>
            </w:pPr>
            <w:r>
              <w:rPr>
                <w:rFonts w:ascii="仿宋_GB2312" w:hAnsi="仿宋_GB2312" w:cs="仿宋_GB2312" w:eastAsia="仿宋_GB2312"/>
              </w:rPr>
              <w:t>其中：</w:t>
            </w:r>
            <w:r>
              <w:rPr>
                <w:rFonts w:ascii="仿宋_GB2312" w:hAnsi="仿宋_GB2312" w:cs="仿宋_GB2312" w:eastAsia="仿宋_GB2312"/>
                <w:sz w:val="20"/>
              </w:rPr>
              <w:t>1.拆除工程，最高限价为：11019.05元</w:t>
            </w:r>
          </w:p>
          <w:p>
            <w:pPr>
              <w:pStyle w:val="null3"/>
              <w:ind w:firstLine="600"/>
            </w:pPr>
            <w:r>
              <w:rPr>
                <w:rFonts w:ascii="仿宋_GB2312" w:hAnsi="仿宋_GB2312" w:cs="仿宋_GB2312" w:eastAsia="仿宋_GB2312"/>
                <w:sz w:val="20"/>
              </w:rPr>
              <w:t>2.</w:t>
            </w:r>
            <w:r>
              <w:rPr>
                <w:rFonts w:ascii="仿宋_GB2312" w:hAnsi="仿宋_GB2312" w:cs="仿宋_GB2312" w:eastAsia="仿宋_GB2312"/>
                <w:sz w:val="20"/>
              </w:rPr>
              <w:t>新建工程，最高限价为：</w:t>
            </w:r>
            <w:r>
              <w:rPr>
                <w:rFonts w:ascii="仿宋_GB2312" w:hAnsi="仿宋_GB2312" w:cs="仿宋_GB2312" w:eastAsia="仿宋_GB2312"/>
                <w:sz w:val="20"/>
              </w:rPr>
              <w:t>156027.46元</w:t>
            </w:r>
          </w:p>
          <w:p>
            <w:pPr>
              <w:pStyle w:val="null3"/>
              <w:ind w:firstLine="600"/>
            </w:pPr>
            <w:r>
              <w:rPr>
                <w:rFonts w:ascii="仿宋_GB2312" w:hAnsi="仿宋_GB2312" w:cs="仿宋_GB2312" w:eastAsia="仿宋_GB2312"/>
                <w:sz w:val="20"/>
              </w:rPr>
              <w:t>3.设备，最高限价为：289809.20元</w:t>
            </w:r>
          </w:p>
          <w:p>
            <w:pPr>
              <w:pStyle w:val="null3"/>
            </w:pPr>
            <w:r>
              <w:rPr>
                <w:rFonts w:ascii="仿宋_GB2312" w:hAnsi="仿宋_GB2312" w:cs="仿宋_GB2312" w:eastAsia="仿宋_GB2312"/>
                <w:sz w:val="21"/>
              </w:rPr>
              <w:t>供应商报价均不能超过各项最高限价，</w:t>
            </w:r>
            <w:r>
              <w:rPr>
                <w:rFonts w:ascii="仿宋_GB2312" w:hAnsi="仿宋_GB2312" w:cs="仿宋_GB2312" w:eastAsia="仿宋_GB2312"/>
                <w:sz w:val="21"/>
              </w:rPr>
              <w:t>否则作无效响应处理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本项目核心产品为：身心反馈调养舱</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自合同签订之日起，30个日历日内完成全部项目内容，并交付采购人验收合格。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项目实施完毕，经验收合格后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1）设备技术参数与采购文件一致，性能指标符合国家法律法规规定的标准，达到采购文件的要求。 （2）货物产品合格证（或质量证明）、使用说明、保修证明、发票、装箱单等单证齐全。 （3）在系统试运行期间所出现的问题得到解决，并运行正常。 （4）在规定时间内完成交货并验收，并经采购人确认。 （5）产品在安装调试并试运行符合要求后，才作为最终验收。（6）验收时，须对所有家具、装修材料，提供空气质量检测报告。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1.质保期：产品提供2年免费质保，7×24小时服务响应。成交供应商承诺的质保时间超过采购文件要求的，按其承诺时间质保。 2.成交供应商承诺的质保期起始时间为验收合格之日。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4.质保期出现的质量问题由成交供应商负责解决并承担所有费用。质保期后如需更换零部件，成交供应商应以优惠价提供。5.质量要求：按照相关国家及行业标准。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所提供的货物如不符合国家质量标准相关法律、法规规定、招响应文件要求，应及时更换，更换不及时的按逾期交货处罚；因质量问题甲方不同意接收的或特殊情况甲方同意接收的，乙方应向甲方支付违约货款额20%违约金并赔偿甲方经济损失。 2、甲方收到货物后，如发现属于生产厂家的质量问题，乙方首先应负责解决并承担责任。 3、乙方提供的货物如侵犯第三方合法权益而引发的任何纠纷或诉讼，均由乙方负责交涉并承担全部责任。 4、因包装、运输引起的货物损坏，按质量不合格处罚。 5、乙方未按本合同和响应文件中规定的服务承诺提供售后服务的，乙方应按本合同合计金额5%向甲方支付违约金。 6、乙方提供的货物在质量保证期内，因设计、工艺或材料的缺陷和其它质量原因造成的问题，由乙方负责。 7、因执行本合同所发生的或与本合同有关的一切争议,双方应通过友好协商解决。如果协商开始后六十（60）天还不能解决，双方可依以下一种方式解决： 1.双方达成仲裁协议，向约定的仲裁委员会申请仲裁。2.向有管辖权的人民法院起诉。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 线下递交响应文件地点：西安市雁塔区科技二路71号竹园·天寰国际1706室。2. 如采购文件中融资相关内容与新政策要求有出入，按照最新要求执行。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代表参加磋商的，须出具法定代表人授权委托书（法定代表人授权委托书中附法定代表人身份证复印件及被授权人身份证复印件）；法定代表人直接参加磋商只须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提供自2024年11月1日以来已缴存的任意1个月的社会保障资金缴存单据或社保机构开具的社会保险参保缴费情况证明；依法不需要缴纳社会保障资金的供应商应提供相关证明文件。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提供自2024年11月1日以来已缴纳的任意1个月的依法缴纳税收的相关凭据(时间以税款所属日期为准)，凭据应有税务机关或代收机关的公章或业务专用章；依法免税或无须缴纳税收的供应商，应提供相应证明文件。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中小企业声明函 供应商认为有必要说明、阐述的事项或其他材料.docx 政府强制采购产品明细表.docx 技术参数与性能指标偏离表.docx 报价表 商务应答表.docx 响应文件封面 设备明细表.docx 供应商应提交的相关资格证明材料.docx 残疾人福利性单位声明函 总实施方案.docx 标的清单 响应函 节能环保、环境标志产品明细表.docx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（2）要求全面响应采购文件，不能有任何采购人不能接受的附加条件；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中小企业声明函 供应商认为有必要说明、阐述的事项或其他材料.docx 政府强制采购产品明细表.docx 技术参数与性能指标偏离表.docx 报价表 商务应答表.docx 响应文件封面 设备明细表.docx 供应商应提交的相关资格证明材料.docx 残疾人福利性单位声明函 总实施方案.docx 标的清单 响应函 节能环保、环境标志产品明细表.docx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主要技术性能与参数</w:t>
            </w:r>
          </w:p>
        </w:tc>
        <w:tc>
          <w:tcPr>
            <w:tcW w:type="dxa" w:w="2492"/>
          </w:tcPr>
          <w:p>
            <w:pPr>
              <w:pStyle w:val="null3"/>
            </w:pPr>
            <w:r>
              <w:rPr>
                <w:rFonts w:ascii="仿宋_GB2312" w:hAnsi="仿宋_GB2312" w:cs="仿宋_GB2312" w:eastAsia="仿宋_GB2312"/>
              </w:rPr>
              <w:t>所投产品技术参数清楚、明确，满足或优于采购文件要求，完全满足技术参数要求，得22分。 若任意一项标注“▲”号的技术参数不满足采购文件要求，每负偏离一项扣1分（未按文件要求提供与参数相对应的证明材料视为该项负偏离，按负偏离扣除相应分值）； 其他未标注的技术参数每负偏离一项扣0.5分，扣完为止。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①施工方案；②供货组织安排；③运输及派送安排；④安装调试进度计划及措施方案；⑤安全保证措施；⑥人员配备。 二、评审标准： 1、完整性：内容全面，对评审内容中的要求有详细描述； 2、可行性：切合本项目实际情况，提出步骤清晰的方案； 3、针对性：紧扣项目实际情况需求，内容切实合理。 三、赋分标准： ①施工方案：每满足一个评审标准得1分，基本满足一个评审标准得0.5分，未提供或完全无法满足该评审标准得0分，满分3分； ②供货组织安排：每满足一个评审标准得1分，基本满足一个评审标准得0.5分，未提供或完全无法满足该评审标准得0分，满分3分； ③运输及派送安排：每满足一个评审标准得1分，基本满足一个评审标准得0.5分，未提供或完全无法满足该评审标准得0分，满分3分； ④安装装调试进度计划及措施方案：每满足一个评审标准得1分，基本满足一个评审标准得0.5分，未提供或完全无法满足该评审标准得0分，满分3分； ⑤安全保证措施：每满足一个评审标准得1分，基本满足一个评审标准得0.5分，未提供或完全无法满足该评审标准得0分，满分3分； ⑥人员配备：每满足一个评审标准得1分，基本满足一个评审标准得0.5分，未提供或完全无法满足该评审标准得0分，满分3分；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针对本项目提供具体可行的产品质量保证方案，包括但不限于：①货物来源；②产品质量保障；③对检验、安装、调试与验收的质量保证；④风险控制保障等。 以上内容完整、不存在瑕疵，得8分；每缺一项扣2分，存在瑕疵的一项扣1分，扣完为止。（本项所指“瑕疵”是存在项目信息错误、明显劣于其他供应商、方案内容矛盾、与项目需求不匹配及其他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①售后服务措施；②售后服务承诺；③备品备件；④售后服务人员。 二、评审标准： 1、完整性：内容全面，对评审内容中的各项要求有详细描述； 2、可行性：切合本项目实际情况，提出步骤清晰的方案； 3、针对性：紧扣项目实际情况需求，内容切实合理。 三、赋分标准： ①售后服务措施：每满足一个评审标准得1分，基本满足一个评审标准得0.5分，未提供或完全无法满足该评审标准得0分，满分3分； ②售后服务承诺：每满足一个评审标准得1分，基本满足一个评审标准得0.5分，未提供或完全无法满足该评审标准得0分，满分3分； ③备品备件：每满足一个评审标准得1分，基本满足一个评审标准得0.5分，未提供或完全无法满足该评审标准得0分，满分3分； ④售后服务人员：每满足一个评审标准得1分，基本满足一个评审标准得0.5分，未提供或完全无法满足该评审标准得0分，满分3分；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并列出培训的具体内容及方式，保证用户能熟练操作正常使用（包括但不限于：①培训目标；②培训内容；③培训计划）。以上内容完整、不存在瑕疵，得6分；每有一项缺项扣2分，每有一项内容存在缺陷扣1分，未提供不得分。 （本项所指“瑕疵”是存在项目信息错误、明显劣于其他供应商、方案内容矛盾、与项目需求不匹配及其他不利于项目实施等任意一种情形）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针对本项目实际情况，在服务过程中可能出现的突发事件，提供详细的应急预案措施和解决方案（包含但不限于①受理方法；②处理流程；③响应时间；④响应人员等内容。） 以上内容完整、不存在瑕疵，得4分；每有一项缺项扣1分，每有一项内容存在缺陷扣0.5分，未提供不得分。 （本项所指“瑕疵”是存在项目信息错误、明显劣于其他供应商、方案内容矛盾、与项目需求不匹配及其他不利于项目实施等任意一种情形）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供应商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详见附件：供应商认为有必要说明、阐述的事项或其他材料.docx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详见附件：设备明细表.docx</w:t>
      </w:r>
    </w:p>
    <w:p>
      <w:pPr>
        <w:pStyle w:val="null3"/>
        <w:ind w:firstLine="960"/>
      </w:pPr>
      <w:r>
        <w:rPr>
          <w:rFonts w:ascii="仿宋_GB2312" w:hAnsi="仿宋_GB2312" w:cs="仿宋_GB2312" w:eastAsia="仿宋_GB2312"/>
        </w:rPr>
        <w:t>详见附件：总实施方案.docx</w:t>
      </w:r>
    </w:p>
    <w:p>
      <w:pPr>
        <w:pStyle w:val="null3"/>
        <w:ind w:firstLine="960"/>
      </w:pPr>
      <w:r>
        <w:rPr>
          <w:rFonts w:ascii="仿宋_GB2312" w:hAnsi="仿宋_GB2312" w:cs="仿宋_GB2312" w:eastAsia="仿宋_GB2312"/>
        </w:rPr>
        <w:t>详见附件：政府强制采购产品明细表.docx</w:t>
      </w:r>
    </w:p>
    <w:p>
      <w:pPr>
        <w:pStyle w:val="null3"/>
        <w:ind w:firstLine="960"/>
      </w:pPr>
      <w:r>
        <w:rPr>
          <w:rFonts w:ascii="仿宋_GB2312" w:hAnsi="仿宋_GB2312" w:cs="仿宋_GB2312" w:eastAsia="仿宋_GB2312"/>
        </w:rPr>
        <w:t>详见附件：节能环保、环境标志产品明细表.docx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