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3E8A96">
      <w:pPr>
        <w:jc w:val="center"/>
        <w:rPr>
          <w:rFonts w:ascii="仿宋" w:hAnsi="仿宋" w:eastAsia="仿宋" w:cs="仿宋"/>
          <w:b/>
          <w:spacing w:val="4"/>
          <w:sz w:val="52"/>
          <w:szCs w:val="48"/>
        </w:rPr>
      </w:pPr>
      <w:r>
        <w:rPr>
          <w:rFonts w:hint="eastAsia" w:ascii="仿宋" w:hAnsi="仿宋" w:eastAsia="仿宋" w:cs="仿宋"/>
          <w:b/>
          <w:spacing w:val="4"/>
          <w:sz w:val="52"/>
          <w:szCs w:val="48"/>
        </w:rPr>
        <w:t>西安市中心医院货物类</w:t>
      </w:r>
    </w:p>
    <w:p w14:paraId="55576279">
      <w:pPr>
        <w:ind w:firstLine="3233" w:firstLineChars="350"/>
        <w:rPr>
          <w:rFonts w:ascii="仿宋" w:hAnsi="仿宋" w:eastAsia="仿宋" w:cs="仿宋"/>
          <w:b/>
          <w:spacing w:val="-20"/>
          <w:sz w:val="96"/>
          <w:szCs w:val="58"/>
        </w:rPr>
      </w:pPr>
    </w:p>
    <w:p w14:paraId="1469AED3">
      <w:pPr>
        <w:jc w:val="center"/>
        <w:rPr>
          <w:rFonts w:ascii="仿宋" w:hAnsi="仿宋" w:eastAsia="仿宋" w:cs="仿宋"/>
          <w:b/>
          <w:sz w:val="72"/>
          <w:szCs w:val="72"/>
        </w:rPr>
      </w:pPr>
      <w:r>
        <w:rPr>
          <w:rFonts w:hint="eastAsia" w:ascii="仿宋" w:hAnsi="仿宋" w:eastAsia="仿宋" w:cs="仿宋"/>
          <w:b/>
          <w:sz w:val="72"/>
          <w:szCs w:val="72"/>
        </w:rPr>
        <w:t>合  同</w:t>
      </w:r>
    </w:p>
    <w:p w14:paraId="35649996">
      <w:pPr>
        <w:jc w:val="center"/>
        <w:rPr>
          <w:rFonts w:ascii="仿宋" w:hAnsi="仿宋" w:eastAsia="仿宋" w:cs="仿宋"/>
          <w:b/>
          <w:sz w:val="72"/>
          <w:szCs w:val="72"/>
        </w:rPr>
      </w:pPr>
    </w:p>
    <w:p w14:paraId="6F64ED86">
      <w:pPr>
        <w:ind w:firstLine="3080" w:firstLineChars="1100"/>
        <w:rPr>
          <w:rFonts w:ascii="仿宋" w:hAnsi="仿宋" w:eastAsia="仿宋" w:cs="仿宋"/>
          <w:sz w:val="28"/>
          <w:szCs w:val="30"/>
        </w:rPr>
      </w:pPr>
    </w:p>
    <w:p w14:paraId="0DF92C50">
      <w:pPr>
        <w:ind w:firstLine="280" w:firstLineChars="100"/>
        <w:rPr>
          <w:rFonts w:ascii="仿宋" w:hAnsi="仿宋" w:eastAsia="仿宋" w:cs="仿宋"/>
          <w:sz w:val="28"/>
          <w:szCs w:val="28"/>
          <w:u w:val="single"/>
        </w:rPr>
      </w:pPr>
      <w:r>
        <w:rPr>
          <w:rFonts w:hint="eastAsia" w:ascii="仿宋" w:hAnsi="仿宋" w:eastAsia="仿宋" w:cs="仿宋"/>
          <w:sz w:val="28"/>
          <w:szCs w:val="30"/>
        </w:rPr>
        <w:t xml:space="preserve">项目名称： </w:t>
      </w:r>
      <w:r>
        <w:rPr>
          <w:rFonts w:hint="eastAsia" w:ascii="仿宋" w:hAnsi="仿宋" w:eastAsia="仿宋" w:cs="仿宋"/>
          <w:sz w:val="28"/>
          <w:szCs w:val="30"/>
          <w:u w:val="single"/>
        </w:rPr>
        <w:t xml:space="preserve">                                 </w:t>
      </w:r>
      <w:r>
        <w:rPr>
          <w:rFonts w:hint="eastAsia" w:ascii="仿宋" w:hAnsi="仿宋" w:eastAsia="仿宋" w:cs="仿宋"/>
          <w:sz w:val="28"/>
          <w:szCs w:val="28"/>
          <w:u w:val="single"/>
        </w:rPr>
        <w:t xml:space="preserve"> </w:t>
      </w:r>
    </w:p>
    <w:p w14:paraId="2B25ABA4">
      <w:pPr>
        <w:ind w:firstLine="280" w:firstLineChars="100"/>
        <w:rPr>
          <w:rFonts w:ascii="仿宋" w:hAnsi="仿宋" w:eastAsia="仿宋" w:cs="仿宋"/>
          <w:sz w:val="28"/>
          <w:szCs w:val="28"/>
          <w:u w:val="single"/>
        </w:rPr>
      </w:pPr>
      <w:r>
        <w:rPr>
          <w:rFonts w:hint="eastAsia" w:ascii="仿宋" w:hAnsi="仿宋" w:eastAsia="仿宋" w:cs="仿宋"/>
          <w:sz w:val="28"/>
          <w:szCs w:val="28"/>
        </w:rPr>
        <w:t xml:space="preserve">项目编号： </w:t>
      </w:r>
      <w:r>
        <w:rPr>
          <w:rFonts w:hint="eastAsia" w:ascii="仿宋" w:hAnsi="仿宋" w:eastAsia="仿宋" w:cs="仿宋"/>
          <w:sz w:val="28"/>
          <w:szCs w:val="28"/>
          <w:u w:val="single"/>
        </w:rPr>
        <w:t xml:space="preserve">                                  </w:t>
      </w:r>
    </w:p>
    <w:p w14:paraId="5F367D5B">
      <w:pPr>
        <w:jc w:val="center"/>
        <w:rPr>
          <w:rFonts w:ascii="仿宋" w:hAnsi="仿宋" w:eastAsia="仿宋" w:cs="仿宋"/>
          <w:sz w:val="28"/>
          <w:szCs w:val="30"/>
        </w:rPr>
      </w:pPr>
    </w:p>
    <w:p w14:paraId="4873F08A">
      <w:pPr>
        <w:jc w:val="center"/>
        <w:rPr>
          <w:rFonts w:ascii="仿宋" w:hAnsi="仿宋" w:eastAsia="仿宋" w:cs="仿宋"/>
          <w:sz w:val="28"/>
          <w:szCs w:val="30"/>
        </w:rPr>
      </w:pPr>
    </w:p>
    <w:p w14:paraId="22DFA7DD">
      <w:pPr>
        <w:jc w:val="center"/>
        <w:rPr>
          <w:rFonts w:ascii="仿宋" w:hAnsi="仿宋" w:eastAsia="仿宋" w:cs="仿宋"/>
          <w:sz w:val="28"/>
          <w:szCs w:val="30"/>
        </w:rPr>
      </w:pPr>
    </w:p>
    <w:p w14:paraId="793798EE">
      <w:pPr>
        <w:ind w:firstLine="2240" w:firstLineChars="700"/>
        <w:rPr>
          <w:rFonts w:ascii="仿宋" w:hAnsi="仿宋" w:eastAsia="仿宋" w:cs="仿宋"/>
          <w:sz w:val="32"/>
          <w:szCs w:val="32"/>
        </w:rPr>
      </w:pPr>
      <w:r>
        <w:rPr>
          <w:rFonts w:hint="eastAsia" w:ascii="仿宋" w:hAnsi="仿宋" w:eastAsia="仿宋" w:cs="仿宋"/>
          <w:sz w:val="32"/>
          <w:szCs w:val="32"/>
        </w:rPr>
        <w:t>甲  方：西安市中心医院</w:t>
      </w:r>
    </w:p>
    <w:p w14:paraId="64F2E5E2">
      <w:pPr>
        <w:tabs>
          <w:tab w:val="left" w:pos="480"/>
        </w:tabs>
        <w:ind w:firstLine="2240" w:firstLineChars="700"/>
        <w:rPr>
          <w:rFonts w:ascii="仿宋" w:hAnsi="仿宋" w:eastAsia="仿宋" w:cs="仿宋"/>
          <w:sz w:val="32"/>
          <w:szCs w:val="32"/>
        </w:rPr>
      </w:pPr>
      <w:r>
        <w:rPr>
          <w:rFonts w:hint="eastAsia" w:ascii="仿宋" w:hAnsi="仿宋" w:eastAsia="仿宋" w:cs="仿宋"/>
          <w:sz w:val="32"/>
          <w:szCs w:val="32"/>
        </w:rPr>
        <w:t xml:space="preserve">乙  方：                          </w:t>
      </w:r>
    </w:p>
    <w:p w14:paraId="556A0004">
      <w:pPr>
        <w:rPr>
          <w:rFonts w:ascii="仿宋" w:hAnsi="仿宋" w:eastAsia="仿宋" w:cs="仿宋"/>
          <w:sz w:val="32"/>
          <w:szCs w:val="32"/>
        </w:rPr>
      </w:pPr>
      <w:r>
        <w:rPr>
          <w:rFonts w:hint="eastAsia" w:ascii="仿宋" w:hAnsi="仿宋" w:eastAsia="仿宋" w:cs="仿宋"/>
          <w:sz w:val="32"/>
          <w:szCs w:val="32"/>
        </w:rPr>
        <w:t xml:space="preserve">                 </w:t>
      </w:r>
    </w:p>
    <w:p w14:paraId="5E8F8F64">
      <w:pPr>
        <w:rPr>
          <w:rFonts w:ascii="仿宋" w:hAnsi="仿宋" w:eastAsia="仿宋" w:cs="仿宋"/>
          <w:sz w:val="32"/>
          <w:szCs w:val="32"/>
        </w:rPr>
      </w:pPr>
    </w:p>
    <w:p w14:paraId="447CC56C">
      <w:pPr>
        <w:rPr>
          <w:rFonts w:ascii="仿宋" w:hAnsi="仿宋" w:eastAsia="仿宋" w:cs="仿宋"/>
          <w:sz w:val="32"/>
          <w:szCs w:val="32"/>
        </w:rPr>
      </w:pPr>
    </w:p>
    <w:p w14:paraId="01AE8EC3">
      <w:pPr>
        <w:jc w:val="center"/>
        <w:rPr>
          <w:rFonts w:ascii="仿宋" w:hAnsi="仿宋" w:eastAsia="仿宋" w:cs="仿宋"/>
          <w:sz w:val="32"/>
          <w:szCs w:val="32"/>
        </w:rPr>
      </w:pPr>
      <w:r>
        <w:rPr>
          <w:rFonts w:hint="eastAsia" w:ascii="仿宋" w:hAnsi="仿宋" w:eastAsia="仿宋" w:cs="仿宋"/>
          <w:sz w:val="32"/>
          <w:szCs w:val="32"/>
        </w:rPr>
        <w:t>二O二 五 年   月</w:t>
      </w:r>
    </w:p>
    <w:p w14:paraId="20A7901B">
      <w:pPr>
        <w:rPr>
          <w:rFonts w:ascii="仿宋" w:hAnsi="仿宋" w:eastAsia="仿宋" w:cs="仿宋"/>
          <w:sz w:val="22"/>
        </w:rPr>
      </w:pPr>
    </w:p>
    <w:p w14:paraId="5750174E">
      <w:pPr>
        <w:pStyle w:val="5"/>
        <w:ind w:firstLine="440"/>
        <w:rPr>
          <w:rFonts w:ascii="仿宋" w:hAnsi="仿宋" w:eastAsia="仿宋" w:cs="仿宋"/>
          <w:sz w:val="22"/>
        </w:rPr>
      </w:pPr>
    </w:p>
    <w:p w14:paraId="369ADE5B">
      <w:pPr>
        <w:rPr>
          <w:rFonts w:ascii="仿宋" w:hAnsi="仿宋" w:eastAsia="仿宋" w:cs="仿宋"/>
        </w:rPr>
      </w:pPr>
    </w:p>
    <w:p w14:paraId="6E512CC9">
      <w:pPr>
        <w:rPr>
          <w:rFonts w:ascii="仿宋" w:hAnsi="仿宋" w:eastAsia="仿宋" w:cs="仿宋"/>
          <w:sz w:val="22"/>
        </w:rPr>
      </w:pPr>
    </w:p>
    <w:p w14:paraId="3B301228">
      <w:pPr>
        <w:pStyle w:val="2"/>
        <w:rPr>
          <w:rFonts w:ascii="仿宋" w:hAnsi="仿宋" w:eastAsia="仿宋" w:cs="仿宋"/>
          <w:sz w:val="22"/>
        </w:rPr>
      </w:pPr>
    </w:p>
    <w:p w14:paraId="3E355B2D">
      <w:pPr>
        <w:rPr>
          <w:rFonts w:ascii="仿宋" w:hAnsi="仿宋" w:eastAsia="仿宋" w:cs="仿宋"/>
          <w:sz w:val="22"/>
        </w:rPr>
      </w:pPr>
    </w:p>
    <w:p w14:paraId="1FF7B49A">
      <w:pPr>
        <w:pStyle w:val="2"/>
        <w:rPr>
          <w:rFonts w:ascii="仿宋" w:hAnsi="仿宋" w:eastAsia="仿宋" w:cs="仿宋"/>
          <w:sz w:val="22"/>
        </w:rPr>
      </w:pPr>
    </w:p>
    <w:p w14:paraId="7CD836F5">
      <w:pPr>
        <w:spacing w:line="360" w:lineRule="auto"/>
        <w:rPr>
          <w:rFonts w:ascii="仿宋" w:hAnsi="仿宋" w:eastAsia="仿宋" w:cs="仿宋"/>
          <w:sz w:val="24"/>
        </w:rPr>
      </w:pPr>
      <w:r>
        <w:rPr>
          <w:rFonts w:hint="eastAsia" w:ascii="仿宋" w:hAnsi="仿宋" w:eastAsia="仿宋" w:cs="仿宋"/>
          <w:sz w:val="24"/>
        </w:rPr>
        <w:t xml:space="preserve">甲方：西安市中心医院 </w:t>
      </w:r>
    </w:p>
    <w:p w14:paraId="0DC14BFE">
      <w:pPr>
        <w:spacing w:line="360" w:lineRule="auto"/>
        <w:rPr>
          <w:rFonts w:ascii="仿宋" w:hAnsi="仿宋" w:eastAsia="仿宋" w:cs="仿宋"/>
          <w:sz w:val="24"/>
        </w:rPr>
      </w:pPr>
      <w:r>
        <w:rPr>
          <w:rFonts w:hint="eastAsia" w:ascii="仿宋" w:hAnsi="仿宋" w:eastAsia="仿宋" w:cs="仿宋"/>
          <w:sz w:val="24"/>
        </w:rPr>
        <w:t>乙方：</w:t>
      </w:r>
    </w:p>
    <w:p w14:paraId="4B8D13D5">
      <w:pPr>
        <w:spacing w:line="360" w:lineRule="auto"/>
        <w:ind w:firstLine="480" w:firstLineChars="200"/>
        <w:rPr>
          <w:rFonts w:ascii="仿宋" w:hAnsi="仿宋" w:eastAsia="仿宋" w:cs="仿宋"/>
          <w:sz w:val="24"/>
        </w:rPr>
      </w:pPr>
      <w:r>
        <w:rPr>
          <w:rFonts w:hint="eastAsia" w:ascii="仿宋" w:hAnsi="仿宋" w:eastAsia="仿宋" w:cs="仿宋"/>
          <w:sz w:val="24"/>
        </w:rPr>
        <w:t>就甲方所需货物，按照政府采购程序组织招标，确定乙方为成交供应商。依据《中华人民共和国政府采购法》、《中华人民共和国招标投标法》、《中华人民共和国民法典》，经甲、乙双方协商、确认，达成如下条款。</w:t>
      </w:r>
    </w:p>
    <w:p w14:paraId="7E3EB3EF">
      <w:pPr>
        <w:tabs>
          <w:tab w:val="left" w:pos="480"/>
        </w:tabs>
        <w:spacing w:line="360" w:lineRule="auto"/>
        <w:rPr>
          <w:rFonts w:ascii="仿宋" w:hAnsi="仿宋" w:eastAsia="仿宋" w:cs="仿宋"/>
          <w:b/>
          <w:bCs/>
          <w:sz w:val="24"/>
          <w:lang w:val="zh-CN"/>
        </w:rPr>
      </w:pPr>
      <w:r>
        <w:rPr>
          <w:rFonts w:hint="eastAsia" w:ascii="仿宋" w:hAnsi="仿宋" w:eastAsia="仿宋" w:cs="仿宋"/>
          <w:b/>
          <w:bCs/>
          <w:sz w:val="24"/>
          <w:lang w:val="zh-CN"/>
        </w:rPr>
        <w:t>一、合同标的货物内容及数量</w:t>
      </w:r>
    </w:p>
    <w:tbl>
      <w:tblPr>
        <w:tblStyle w:val="6"/>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2"/>
        <w:gridCol w:w="1116"/>
        <w:gridCol w:w="1041"/>
        <w:gridCol w:w="1080"/>
        <w:gridCol w:w="944"/>
        <w:gridCol w:w="811"/>
        <w:gridCol w:w="1017"/>
        <w:gridCol w:w="966"/>
        <w:gridCol w:w="850"/>
      </w:tblGrid>
      <w:tr w14:paraId="3F45B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407" w:type="pct"/>
            <w:vAlign w:val="center"/>
          </w:tcPr>
          <w:p w14:paraId="4689C4B2">
            <w:pPr>
              <w:tabs>
                <w:tab w:val="left" w:pos="480"/>
              </w:tabs>
              <w:spacing w:line="360" w:lineRule="auto"/>
              <w:jc w:val="center"/>
              <w:rPr>
                <w:rFonts w:ascii="仿宋" w:hAnsi="仿宋" w:eastAsia="仿宋" w:cs="仿宋"/>
                <w:szCs w:val="21"/>
              </w:rPr>
            </w:pPr>
            <w:r>
              <w:rPr>
                <w:rFonts w:hint="eastAsia" w:ascii="仿宋" w:hAnsi="仿宋" w:eastAsia="仿宋" w:cs="仿宋"/>
                <w:szCs w:val="21"/>
              </w:rPr>
              <w:t>序号</w:t>
            </w:r>
          </w:p>
        </w:tc>
        <w:tc>
          <w:tcPr>
            <w:tcW w:w="655" w:type="pct"/>
            <w:vAlign w:val="center"/>
          </w:tcPr>
          <w:p w14:paraId="2E4BB7A8">
            <w:pPr>
              <w:tabs>
                <w:tab w:val="left" w:pos="480"/>
              </w:tabs>
              <w:spacing w:line="360" w:lineRule="auto"/>
              <w:jc w:val="center"/>
              <w:rPr>
                <w:rFonts w:ascii="仿宋" w:hAnsi="仿宋" w:eastAsia="仿宋" w:cs="仿宋"/>
                <w:szCs w:val="21"/>
              </w:rPr>
            </w:pPr>
            <w:r>
              <w:rPr>
                <w:rFonts w:hint="eastAsia" w:ascii="仿宋" w:hAnsi="仿宋" w:eastAsia="仿宋" w:cs="仿宋"/>
                <w:szCs w:val="21"/>
              </w:rPr>
              <w:t>设备名称</w:t>
            </w:r>
          </w:p>
        </w:tc>
        <w:tc>
          <w:tcPr>
            <w:tcW w:w="611" w:type="pct"/>
            <w:vAlign w:val="center"/>
          </w:tcPr>
          <w:p w14:paraId="29D17D74">
            <w:pPr>
              <w:tabs>
                <w:tab w:val="left" w:pos="480"/>
              </w:tabs>
              <w:spacing w:line="360" w:lineRule="auto"/>
              <w:jc w:val="center"/>
              <w:rPr>
                <w:rFonts w:ascii="仿宋" w:hAnsi="仿宋" w:eastAsia="仿宋" w:cs="仿宋"/>
                <w:szCs w:val="21"/>
              </w:rPr>
            </w:pPr>
            <w:r>
              <w:rPr>
                <w:rFonts w:hint="eastAsia" w:ascii="仿宋" w:hAnsi="仿宋" w:eastAsia="仿宋" w:cs="仿宋"/>
                <w:szCs w:val="21"/>
              </w:rPr>
              <w:t>规格参数</w:t>
            </w:r>
          </w:p>
        </w:tc>
        <w:tc>
          <w:tcPr>
            <w:tcW w:w="634" w:type="pct"/>
            <w:vAlign w:val="center"/>
          </w:tcPr>
          <w:p w14:paraId="64C68150">
            <w:pPr>
              <w:tabs>
                <w:tab w:val="left" w:pos="480"/>
              </w:tabs>
              <w:spacing w:line="360" w:lineRule="auto"/>
              <w:jc w:val="center"/>
              <w:rPr>
                <w:rFonts w:ascii="仿宋" w:hAnsi="仿宋" w:eastAsia="仿宋" w:cs="仿宋"/>
                <w:szCs w:val="21"/>
              </w:rPr>
            </w:pPr>
            <w:r>
              <w:rPr>
                <w:rFonts w:hint="eastAsia" w:ascii="仿宋" w:hAnsi="仿宋" w:eastAsia="仿宋" w:cs="仿宋"/>
                <w:szCs w:val="21"/>
              </w:rPr>
              <w:t>生产</w:t>
            </w:r>
          </w:p>
          <w:p w14:paraId="2E5BC06A">
            <w:pPr>
              <w:tabs>
                <w:tab w:val="left" w:pos="480"/>
              </w:tabs>
              <w:spacing w:line="360" w:lineRule="auto"/>
              <w:jc w:val="center"/>
              <w:rPr>
                <w:rFonts w:ascii="仿宋" w:hAnsi="仿宋" w:eastAsia="仿宋" w:cs="仿宋"/>
                <w:szCs w:val="21"/>
              </w:rPr>
            </w:pPr>
            <w:r>
              <w:rPr>
                <w:rFonts w:hint="eastAsia" w:ascii="仿宋" w:hAnsi="仿宋" w:eastAsia="仿宋" w:cs="仿宋"/>
                <w:szCs w:val="21"/>
              </w:rPr>
              <w:t>厂家</w:t>
            </w:r>
          </w:p>
        </w:tc>
        <w:tc>
          <w:tcPr>
            <w:tcW w:w="554" w:type="pct"/>
            <w:vAlign w:val="center"/>
          </w:tcPr>
          <w:p w14:paraId="10F180FF">
            <w:pPr>
              <w:tabs>
                <w:tab w:val="left" w:pos="480"/>
              </w:tabs>
              <w:spacing w:line="360" w:lineRule="auto"/>
              <w:jc w:val="center"/>
              <w:rPr>
                <w:rFonts w:ascii="仿宋" w:hAnsi="仿宋" w:eastAsia="仿宋" w:cs="仿宋"/>
                <w:szCs w:val="21"/>
              </w:rPr>
            </w:pPr>
            <w:r>
              <w:rPr>
                <w:rFonts w:hint="eastAsia" w:ascii="仿宋" w:hAnsi="仿宋" w:eastAsia="仿宋" w:cs="仿宋"/>
                <w:szCs w:val="21"/>
              </w:rPr>
              <w:t>计量</w:t>
            </w:r>
          </w:p>
          <w:p w14:paraId="1BEE6BFD">
            <w:pPr>
              <w:tabs>
                <w:tab w:val="left" w:pos="480"/>
              </w:tabs>
              <w:spacing w:line="360" w:lineRule="auto"/>
              <w:jc w:val="center"/>
              <w:rPr>
                <w:rFonts w:ascii="仿宋" w:hAnsi="仿宋" w:eastAsia="仿宋" w:cs="仿宋"/>
                <w:szCs w:val="21"/>
              </w:rPr>
            </w:pPr>
            <w:r>
              <w:rPr>
                <w:rFonts w:hint="eastAsia" w:ascii="仿宋" w:hAnsi="仿宋" w:eastAsia="仿宋" w:cs="仿宋"/>
                <w:szCs w:val="21"/>
              </w:rPr>
              <w:t>单位</w:t>
            </w:r>
          </w:p>
        </w:tc>
        <w:tc>
          <w:tcPr>
            <w:tcW w:w="476" w:type="pct"/>
            <w:vAlign w:val="center"/>
          </w:tcPr>
          <w:p w14:paraId="24B188FA">
            <w:pPr>
              <w:tabs>
                <w:tab w:val="left" w:pos="480"/>
              </w:tabs>
              <w:spacing w:line="360" w:lineRule="auto"/>
              <w:jc w:val="center"/>
              <w:rPr>
                <w:rFonts w:ascii="仿宋" w:hAnsi="仿宋" w:eastAsia="仿宋" w:cs="仿宋"/>
                <w:szCs w:val="21"/>
              </w:rPr>
            </w:pPr>
            <w:r>
              <w:rPr>
                <w:rFonts w:hint="eastAsia" w:ascii="仿宋" w:hAnsi="仿宋" w:eastAsia="仿宋" w:cs="仿宋"/>
                <w:szCs w:val="21"/>
              </w:rPr>
              <w:t>数量</w:t>
            </w:r>
          </w:p>
        </w:tc>
        <w:tc>
          <w:tcPr>
            <w:tcW w:w="597" w:type="pct"/>
            <w:vAlign w:val="center"/>
          </w:tcPr>
          <w:p w14:paraId="49E09DE9">
            <w:pPr>
              <w:tabs>
                <w:tab w:val="left" w:pos="480"/>
              </w:tabs>
              <w:spacing w:line="360" w:lineRule="auto"/>
              <w:jc w:val="center"/>
              <w:rPr>
                <w:rFonts w:ascii="仿宋" w:hAnsi="仿宋" w:eastAsia="仿宋" w:cs="仿宋"/>
                <w:szCs w:val="21"/>
              </w:rPr>
            </w:pPr>
            <w:r>
              <w:rPr>
                <w:rFonts w:hint="eastAsia" w:ascii="仿宋" w:hAnsi="仿宋" w:eastAsia="仿宋" w:cs="仿宋"/>
                <w:szCs w:val="21"/>
              </w:rPr>
              <w:t>单价</w:t>
            </w:r>
          </w:p>
          <w:p w14:paraId="4916CB3C">
            <w:pPr>
              <w:tabs>
                <w:tab w:val="left" w:pos="480"/>
              </w:tabs>
              <w:spacing w:line="360" w:lineRule="auto"/>
              <w:jc w:val="center"/>
              <w:rPr>
                <w:rFonts w:ascii="仿宋" w:hAnsi="仿宋" w:eastAsia="仿宋" w:cs="仿宋"/>
                <w:szCs w:val="21"/>
              </w:rPr>
            </w:pPr>
            <w:r>
              <w:rPr>
                <w:rFonts w:hint="eastAsia" w:ascii="仿宋" w:hAnsi="仿宋" w:eastAsia="仿宋" w:cs="仿宋"/>
                <w:szCs w:val="21"/>
              </w:rPr>
              <w:t>（万元）</w:t>
            </w:r>
          </w:p>
        </w:tc>
        <w:tc>
          <w:tcPr>
            <w:tcW w:w="567" w:type="pct"/>
            <w:vAlign w:val="center"/>
          </w:tcPr>
          <w:p w14:paraId="0A7FA39A">
            <w:pPr>
              <w:tabs>
                <w:tab w:val="left" w:pos="480"/>
              </w:tabs>
              <w:spacing w:line="360" w:lineRule="auto"/>
              <w:jc w:val="center"/>
              <w:rPr>
                <w:rFonts w:ascii="仿宋" w:hAnsi="仿宋" w:eastAsia="仿宋" w:cs="仿宋"/>
                <w:szCs w:val="21"/>
              </w:rPr>
            </w:pPr>
            <w:r>
              <w:rPr>
                <w:rFonts w:hint="eastAsia" w:ascii="仿宋" w:hAnsi="仿宋" w:eastAsia="仿宋" w:cs="仿宋"/>
                <w:szCs w:val="21"/>
              </w:rPr>
              <w:t>金额</w:t>
            </w:r>
          </w:p>
          <w:p w14:paraId="5DB40683">
            <w:pPr>
              <w:tabs>
                <w:tab w:val="left" w:pos="480"/>
              </w:tabs>
              <w:spacing w:line="360" w:lineRule="auto"/>
              <w:jc w:val="center"/>
              <w:rPr>
                <w:rFonts w:ascii="仿宋" w:hAnsi="仿宋" w:eastAsia="仿宋" w:cs="仿宋"/>
                <w:szCs w:val="21"/>
              </w:rPr>
            </w:pPr>
            <w:r>
              <w:rPr>
                <w:rFonts w:hint="eastAsia" w:ascii="仿宋" w:hAnsi="仿宋" w:eastAsia="仿宋" w:cs="仿宋"/>
                <w:szCs w:val="21"/>
              </w:rPr>
              <w:t>（万元）</w:t>
            </w:r>
          </w:p>
        </w:tc>
        <w:tc>
          <w:tcPr>
            <w:tcW w:w="496" w:type="pct"/>
            <w:vAlign w:val="center"/>
          </w:tcPr>
          <w:p w14:paraId="5E6AB8F0">
            <w:pPr>
              <w:tabs>
                <w:tab w:val="left" w:pos="480"/>
              </w:tabs>
              <w:spacing w:line="360" w:lineRule="auto"/>
              <w:jc w:val="center"/>
              <w:rPr>
                <w:rFonts w:ascii="仿宋" w:hAnsi="仿宋" w:eastAsia="仿宋" w:cs="仿宋"/>
                <w:szCs w:val="21"/>
              </w:rPr>
            </w:pPr>
            <w:r>
              <w:rPr>
                <w:rFonts w:hint="eastAsia" w:ascii="仿宋" w:hAnsi="仿宋" w:eastAsia="仿宋" w:cs="仿宋"/>
                <w:szCs w:val="21"/>
              </w:rPr>
              <w:t>备注</w:t>
            </w:r>
          </w:p>
        </w:tc>
      </w:tr>
      <w:tr w14:paraId="64AA8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407" w:type="pct"/>
            <w:vAlign w:val="center"/>
          </w:tcPr>
          <w:p w14:paraId="70AB699B">
            <w:pPr>
              <w:tabs>
                <w:tab w:val="left" w:pos="480"/>
              </w:tabs>
              <w:spacing w:line="360" w:lineRule="auto"/>
              <w:jc w:val="center"/>
              <w:rPr>
                <w:rFonts w:ascii="仿宋" w:hAnsi="仿宋" w:eastAsia="仿宋" w:cs="仿宋"/>
                <w:szCs w:val="21"/>
              </w:rPr>
            </w:pPr>
            <w:r>
              <w:rPr>
                <w:rFonts w:hint="eastAsia" w:ascii="仿宋" w:hAnsi="仿宋" w:eastAsia="仿宋" w:cs="仿宋"/>
                <w:szCs w:val="21"/>
              </w:rPr>
              <w:t>1</w:t>
            </w:r>
          </w:p>
        </w:tc>
        <w:tc>
          <w:tcPr>
            <w:tcW w:w="655" w:type="pct"/>
            <w:vAlign w:val="center"/>
          </w:tcPr>
          <w:p w14:paraId="7AFF54B8">
            <w:pPr>
              <w:tabs>
                <w:tab w:val="left" w:pos="480"/>
              </w:tabs>
              <w:spacing w:line="360" w:lineRule="auto"/>
              <w:jc w:val="center"/>
              <w:rPr>
                <w:rFonts w:ascii="仿宋" w:hAnsi="仿宋" w:eastAsia="仿宋" w:cs="仿宋"/>
                <w:szCs w:val="21"/>
              </w:rPr>
            </w:pPr>
          </w:p>
        </w:tc>
        <w:tc>
          <w:tcPr>
            <w:tcW w:w="611" w:type="pct"/>
            <w:vAlign w:val="center"/>
          </w:tcPr>
          <w:p w14:paraId="306208F6">
            <w:pPr>
              <w:tabs>
                <w:tab w:val="left" w:pos="480"/>
              </w:tabs>
              <w:spacing w:line="360" w:lineRule="auto"/>
              <w:jc w:val="center"/>
              <w:rPr>
                <w:rFonts w:ascii="仿宋" w:hAnsi="仿宋" w:eastAsia="仿宋" w:cs="仿宋"/>
                <w:szCs w:val="21"/>
              </w:rPr>
            </w:pPr>
          </w:p>
        </w:tc>
        <w:tc>
          <w:tcPr>
            <w:tcW w:w="634" w:type="pct"/>
            <w:vAlign w:val="center"/>
          </w:tcPr>
          <w:p w14:paraId="3BFE916C">
            <w:pPr>
              <w:tabs>
                <w:tab w:val="left" w:pos="480"/>
              </w:tabs>
              <w:spacing w:line="360" w:lineRule="auto"/>
              <w:jc w:val="center"/>
              <w:rPr>
                <w:rFonts w:ascii="仿宋" w:hAnsi="仿宋" w:eastAsia="仿宋" w:cs="仿宋"/>
                <w:szCs w:val="21"/>
              </w:rPr>
            </w:pPr>
          </w:p>
        </w:tc>
        <w:tc>
          <w:tcPr>
            <w:tcW w:w="554" w:type="pct"/>
            <w:vAlign w:val="center"/>
          </w:tcPr>
          <w:p w14:paraId="301D9DB9">
            <w:pPr>
              <w:tabs>
                <w:tab w:val="left" w:pos="480"/>
              </w:tabs>
              <w:spacing w:line="360" w:lineRule="auto"/>
              <w:jc w:val="center"/>
              <w:rPr>
                <w:rFonts w:ascii="仿宋" w:hAnsi="仿宋" w:eastAsia="仿宋" w:cs="仿宋"/>
                <w:szCs w:val="21"/>
              </w:rPr>
            </w:pPr>
          </w:p>
        </w:tc>
        <w:tc>
          <w:tcPr>
            <w:tcW w:w="476" w:type="pct"/>
            <w:vAlign w:val="center"/>
          </w:tcPr>
          <w:p w14:paraId="7B38929A">
            <w:pPr>
              <w:tabs>
                <w:tab w:val="left" w:pos="480"/>
              </w:tabs>
              <w:spacing w:line="360" w:lineRule="auto"/>
              <w:jc w:val="center"/>
              <w:rPr>
                <w:rFonts w:ascii="仿宋" w:hAnsi="仿宋" w:eastAsia="仿宋" w:cs="仿宋"/>
                <w:szCs w:val="21"/>
              </w:rPr>
            </w:pPr>
          </w:p>
        </w:tc>
        <w:tc>
          <w:tcPr>
            <w:tcW w:w="597" w:type="pct"/>
            <w:vAlign w:val="center"/>
          </w:tcPr>
          <w:p w14:paraId="445D1A54">
            <w:pPr>
              <w:tabs>
                <w:tab w:val="left" w:pos="480"/>
              </w:tabs>
              <w:spacing w:line="360" w:lineRule="auto"/>
              <w:jc w:val="center"/>
              <w:rPr>
                <w:rFonts w:ascii="仿宋" w:hAnsi="仿宋" w:eastAsia="仿宋" w:cs="仿宋"/>
                <w:szCs w:val="21"/>
              </w:rPr>
            </w:pPr>
          </w:p>
        </w:tc>
        <w:tc>
          <w:tcPr>
            <w:tcW w:w="567" w:type="pct"/>
            <w:vAlign w:val="center"/>
          </w:tcPr>
          <w:p w14:paraId="42C7D013">
            <w:pPr>
              <w:tabs>
                <w:tab w:val="left" w:pos="480"/>
              </w:tabs>
              <w:spacing w:line="360" w:lineRule="auto"/>
              <w:jc w:val="center"/>
              <w:rPr>
                <w:rFonts w:ascii="仿宋" w:hAnsi="仿宋" w:eastAsia="仿宋" w:cs="仿宋"/>
                <w:szCs w:val="21"/>
              </w:rPr>
            </w:pPr>
          </w:p>
        </w:tc>
        <w:tc>
          <w:tcPr>
            <w:tcW w:w="496" w:type="pct"/>
          </w:tcPr>
          <w:p w14:paraId="06862E4A">
            <w:pPr>
              <w:tabs>
                <w:tab w:val="left" w:pos="480"/>
              </w:tabs>
              <w:spacing w:line="360" w:lineRule="auto"/>
              <w:jc w:val="center"/>
              <w:rPr>
                <w:rFonts w:ascii="仿宋" w:hAnsi="仿宋" w:eastAsia="仿宋" w:cs="仿宋"/>
                <w:szCs w:val="21"/>
              </w:rPr>
            </w:pPr>
          </w:p>
        </w:tc>
      </w:tr>
      <w:tr w14:paraId="735AE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07" w:type="pct"/>
            <w:vAlign w:val="center"/>
          </w:tcPr>
          <w:p w14:paraId="7D304DE6">
            <w:pPr>
              <w:tabs>
                <w:tab w:val="left" w:pos="480"/>
              </w:tabs>
              <w:spacing w:line="360" w:lineRule="auto"/>
              <w:jc w:val="center"/>
              <w:rPr>
                <w:rFonts w:ascii="仿宋" w:hAnsi="仿宋" w:eastAsia="仿宋" w:cs="仿宋"/>
                <w:szCs w:val="21"/>
              </w:rPr>
            </w:pPr>
            <w:r>
              <w:rPr>
                <w:rFonts w:hint="eastAsia" w:ascii="仿宋" w:hAnsi="仿宋" w:eastAsia="仿宋" w:cs="仿宋"/>
                <w:szCs w:val="21"/>
              </w:rPr>
              <w:t>2</w:t>
            </w:r>
          </w:p>
        </w:tc>
        <w:tc>
          <w:tcPr>
            <w:tcW w:w="655" w:type="pct"/>
            <w:vAlign w:val="center"/>
          </w:tcPr>
          <w:p w14:paraId="412971F5">
            <w:pPr>
              <w:tabs>
                <w:tab w:val="left" w:pos="480"/>
              </w:tabs>
              <w:spacing w:line="360" w:lineRule="auto"/>
              <w:jc w:val="center"/>
              <w:rPr>
                <w:rFonts w:ascii="仿宋" w:hAnsi="仿宋" w:eastAsia="仿宋" w:cs="仿宋"/>
                <w:szCs w:val="21"/>
              </w:rPr>
            </w:pPr>
          </w:p>
        </w:tc>
        <w:tc>
          <w:tcPr>
            <w:tcW w:w="611" w:type="pct"/>
          </w:tcPr>
          <w:p w14:paraId="6E059227">
            <w:pPr>
              <w:tabs>
                <w:tab w:val="left" w:pos="480"/>
              </w:tabs>
              <w:spacing w:line="360" w:lineRule="auto"/>
              <w:jc w:val="center"/>
              <w:rPr>
                <w:rFonts w:ascii="仿宋" w:hAnsi="仿宋" w:eastAsia="仿宋" w:cs="仿宋"/>
                <w:szCs w:val="21"/>
              </w:rPr>
            </w:pPr>
          </w:p>
        </w:tc>
        <w:tc>
          <w:tcPr>
            <w:tcW w:w="634" w:type="pct"/>
          </w:tcPr>
          <w:p w14:paraId="66C4CD50">
            <w:pPr>
              <w:tabs>
                <w:tab w:val="left" w:pos="480"/>
              </w:tabs>
              <w:spacing w:line="360" w:lineRule="auto"/>
              <w:jc w:val="center"/>
              <w:rPr>
                <w:rFonts w:ascii="仿宋" w:hAnsi="仿宋" w:eastAsia="仿宋" w:cs="仿宋"/>
                <w:szCs w:val="21"/>
              </w:rPr>
            </w:pPr>
          </w:p>
        </w:tc>
        <w:tc>
          <w:tcPr>
            <w:tcW w:w="554" w:type="pct"/>
            <w:vAlign w:val="center"/>
          </w:tcPr>
          <w:p w14:paraId="27056CAD">
            <w:pPr>
              <w:tabs>
                <w:tab w:val="left" w:pos="480"/>
              </w:tabs>
              <w:spacing w:line="360" w:lineRule="auto"/>
              <w:jc w:val="center"/>
              <w:rPr>
                <w:rFonts w:ascii="仿宋" w:hAnsi="仿宋" w:eastAsia="仿宋" w:cs="仿宋"/>
                <w:szCs w:val="21"/>
              </w:rPr>
            </w:pPr>
          </w:p>
        </w:tc>
        <w:tc>
          <w:tcPr>
            <w:tcW w:w="476" w:type="pct"/>
          </w:tcPr>
          <w:p w14:paraId="1626F0EE">
            <w:pPr>
              <w:tabs>
                <w:tab w:val="left" w:pos="480"/>
              </w:tabs>
              <w:spacing w:line="360" w:lineRule="auto"/>
              <w:jc w:val="center"/>
              <w:rPr>
                <w:rFonts w:ascii="仿宋" w:hAnsi="仿宋" w:eastAsia="仿宋" w:cs="仿宋"/>
                <w:szCs w:val="21"/>
              </w:rPr>
            </w:pPr>
          </w:p>
        </w:tc>
        <w:tc>
          <w:tcPr>
            <w:tcW w:w="597" w:type="pct"/>
            <w:vAlign w:val="center"/>
          </w:tcPr>
          <w:p w14:paraId="6EF5AA42">
            <w:pPr>
              <w:tabs>
                <w:tab w:val="left" w:pos="480"/>
              </w:tabs>
              <w:spacing w:line="360" w:lineRule="auto"/>
              <w:jc w:val="center"/>
              <w:rPr>
                <w:rFonts w:ascii="仿宋" w:hAnsi="仿宋" w:eastAsia="仿宋" w:cs="仿宋"/>
                <w:szCs w:val="21"/>
              </w:rPr>
            </w:pPr>
          </w:p>
        </w:tc>
        <w:tc>
          <w:tcPr>
            <w:tcW w:w="567" w:type="pct"/>
          </w:tcPr>
          <w:p w14:paraId="619190F9">
            <w:pPr>
              <w:tabs>
                <w:tab w:val="left" w:pos="480"/>
              </w:tabs>
              <w:spacing w:line="360" w:lineRule="auto"/>
              <w:jc w:val="center"/>
              <w:rPr>
                <w:rFonts w:ascii="仿宋" w:hAnsi="仿宋" w:eastAsia="仿宋" w:cs="仿宋"/>
                <w:szCs w:val="21"/>
              </w:rPr>
            </w:pPr>
          </w:p>
        </w:tc>
        <w:tc>
          <w:tcPr>
            <w:tcW w:w="496" w:type="pct"/>
          </w:tcPr>
          <w:p w14:paraId="287388FC">
            <w:pPr>
              <w:tabs>
                <w:tab w:val="left" w:pos="480"/>
              </w:tabs>
              <w:spacing w:line="360" w:lineRule="auto"/>
              <w:jc w:val="center"/>
              <w:rPr>
                <w:rFonts w:ascii="仿宋" w:hAnsi="仿宋" w:eastAsia="仿宋" w:cs="仿宋"/>
                <w:szCs w:val="21"/>
              </w:rPr>
            </w:pPr>
          </w:p>
        </w:tc>
      </w:tr>
      <w:tr w14:paraId="3F777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5000" w:type="pct"/>
            <w:gridSpan w:val="9"/>
            <w:vAlign w:val="center"/>
          </w:tcPr>
          <w:p w14:paraId="0266C11F">
            <w:pPr>
              <w:tabs>
                <w:tab w:val="left" w:pos="480"/>
              </w:tabs>
              <w:spacing w:line="360" w:lineRule="auto"/>
              <w:rPr>
                <w:rFonts w:ascii="仿宋" w:hAnsi="仿宋" w:eastAsia="仿宋" w:cs="仿宋"/>
                <w:szCs w:val="21"/>
              </w:rPr>
            </w:pPr>
            <w:r>
              <w:rPr>
                <w:rFonts w:hint="eastAsia" w:ascii="仿宋" w:hAnsi="仿宋" w:eastAsia="仿宋" w:cs="仿宋"/>
                <w:szCs w:val="21"/>
              </w:rPr>
              <w:t>合计人民币（大写）：</w:t>
            </w:r>
          </w:p>
          <w:p w14:paraId="3B0B66E7">
            <w:pPr>
              <w:tabs>
                <w:tab w:val="left" w:pos="480"/>
              </w:tabs>
              <w:spacing w:line="360" w:lineRule="auto"/>
              <w:rPr>
                <w:rFonts w:ascii="仿宋" w:hAnsi="仿宋" w:eastAsia="仿宋" w:cs="仿宋"/>
                <w:szCs w:val="21"/>
              </w:rPr>
            </w:pPr>
            <w:r>
              <w:rPr>
                <w:rFonts w:hint="eastAsia" w:ascii="仿宋" w:hAnsi="仿宋" w:eastAsia="仿宋" w:cs="仿宋"/>
                <w:szCs w:val="21"/>
              </w:rPr>
              <w:t>合计：¥</w:t>
            </w:r>
          </w:p>
        </w:tc>
      </w:tr>
      <w:tr w14:paraId="5D38E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407" w:type="pct"/>
            <w:vAlign w:val="center"/>
          </w:tcPr>
          <w:p w14:paraId="664DB7EB">
            <w:pPr>
              <w:tabs>
                <w:tab w:val="left" w:pos="480"/>
              </w:tabs>
              <w:spacing w:line="360" w:lineRule="auto"/>
              <w:jc w:val="center"/>
              <w:rPr>
                <w:rFonts w:ascii="仿宋" w:hAnsi="仿宋" w:eastAsia="仿宋" w:cs="仿宋"/>
                <w:szCs w:val="21"/>
              </w:rPr>
            </w:pPr>
            <w:r>
              <w:rPr>
                <w:rFonts w:hint="eastAsia" w:ascii="仿宋" w:hAnsi="仿宋" w:eastAsia="仿宋" w:cs="仿宋"/>
                <w:szCs w:val="21"/>
              </w:rPr>
              <w:t>说明</w:t>
            </w:r>
          </w:p>
        </w:tc>
        <w:tc>
          <w:tcPr>
            <w:tcW w:w="4592" w:type="pct"/>
            <w:gridSpan w:val="8"/>
            <w:vAlign w:val="center"/>
          </w:tcPr>
          <w:p w14:paraId="4E95A071">
            <w:pPr>
              <w:tabs>
                <w:tab w:val="left" w:pos="480"/>
              </w:tabs>
              <w:spacing w:line="360" w:lineRule="auto"/>
              <w:jc w:val="center"/>
              <w:rPr>
                <w:rFonts w:ascii="仿宋" w:hAnsi="仿宋" w:eastAsia="仿宋" w:cs="仿宋"/>
                <w:szCs w:val="21"/>
              </w:rPr>
            </w:pPr>
            <w:r>
              <w:rPr>
                <w:rFonts w:hint="eastAsia" w:ascii="仿宋" w:hAnsi="仿宋" w:eastAsia="仿宋" w:cs="仿宋"/>
                <w:szCs w:val="21"/>
              </w:rPr>
              <w:t>含安装、调试、检验、培训及技术服务等</w:t>
            </w:r>
          </w:p>
        </w:tc>
      </w:tr>
    </w:tbl>
    <w:p w14:paraId="6A512FC0">
      <w:pPr>
        <w:tabs>
          <w:tab w:val="left" w:pos="480"/>
        </w:tabs>
        <w:spacing w:line="360" w:lineRule="auto"/>
        <w:rPr>
          <w:rFonts w:ascii="仿宋" w:hAnsi="仿宋" w:eastAsia="仿宋" w:cs="仿宋"/>
          <w:b/>
          <w:bCs/>
          <w:sz w:val="24"/>
          <w:lang w:val="zh-CN"/>
        </w:rPr>
      </w:pPr>
      <w:r>
        <w:rPr>
          <w:rFonts w:hint="eastAsia" w:ascii="仿宋" w:hAnsi="仿宋" w:eastAsia="仿宋" w:cs="仿宋"/>
          <w:b/>
          <w:bCs/>
          <w:sz w:val="24"/>
          <w:lang w:val="zh-CN"/>
        </w:rPr>
        <w:t>二、合同价款</w:t>
      </w:r>
    </w:p>
    <w:p w14:paraId="47A1BF67">
      <w:pPr>
        <w:tabs>
          <w:tab w:val="left" w:pos="480"/>
        </w:tabs>
        <w:spacing w:line="360" w:lineRule="auto"/>
        <w:ind w:left="-199" w:leftChars="-95" w:firstLine="199" w:firstLineChars="83"/>
        <w:jc w:val="left"/>
        <w:rPr>
          <w:rFonts w:ascii="仿宋" w:hAnsi="仿宋" w:eastAsia="仿宋" w:cs="仿宋"/>
          <w:sz w:val="24"/>
        </w:rPr>
      </w:pPr>
      <w:r>
        <w:rPr>
          <w:rFonts w:hint="eastAsia" w:ascii="仿宋" w:hAnsi="仿宋" w:eastAsia="仿宋" w:cs="仿宋"/>
          <w:sz w:val="24"/>
        </w:rPr>
        <w:t>（一）合同总价款为人民币（大写）</w:t>
      </w:r>
      <w:r>
        <w:rPr>
          <w:rFonts w:hint="eastAsia" w:ascii="仿宋" w:hAnsi="仿宋" w:eastAsia="仿宋" w:cs="仿宋"/>
          <w:sz w:val="24"/>
          <w:u w:val="single"/>
        </w:rPr>
        <w:t xml:space="preserve">                  </w:t>
      </w:r>
      <w:r>
        <w:rPr>
          <w:rFonts w:hint="eastAsia" w:ascii="仿宋" w:hAnsi="仿宋" w:eastAsia="仿宋" w:cs="仿宋"/>
          <w:sz w:val="24"/>
        </w:rPr>
        <w:t>（¥            元）。</w:t>
      </w:r>
    </w:p>
    <w:p w14:paraId="2338A66A">
      <w:pPr>
        <w:tabs>
          <w:tab w:val="left" w:pos="480"/>
        </w:tabs>
        <w:spacing w:line="360" w:lineRule="auto"/>
        <w:rPr>
          <w:rFonts w:ascii="仿宋" w:hAnsi="仿宋" w:eastAsia="仿宋" w:cs="仿宋"/>
          <w:sz w:val="24"/>
        </w:rPr>
      </w:pPr>
      <w:r>
        <w:rPr>
          <w:rFonts w:hint="eastAsia" w:ascii="仿宋" w:hAnsi="仿宋" w:eastAsia="仿宋" w:cs="仿宋"/>
          <w:sz w:val="24"/>
        </w:rPr>
        <w:t>（二）合同总价包括：税费、货物费、运输费（含保险费）、装卸、安装调试费、检测验收、培训、技术服务及其它乙方履行合同义务所需的全部费用。甲方无需向乙方另行支付费用。</w:t>
      </w:r>
    </w:p>
    <w:p w14:paraId="4F54FBBC">
      <w:pPr>
        <w:tabs>
          <w:tab w:val="left" w:pos="480"/>
        </w:tabs>
        <w:spacing w:line="360" w:lineRule="auto"/>
        <w:rPr>
          <w:rFonts w:ascii="仿宋" w:hAnsi="仿宋" w:eastAsia="仿宋" w:cs="仿宋"/>
          <w:b/>
          <w:bCs/>
          <w:sz w:val="24"/>
        </w:rPr>
      </w:pPr>
      <w:r>
        <w:rPr>
          <w:rFonts w:hint="eastAsia" w:ascii="仿宋" w:hAnsi="仿宋" w:eastAsia="仿宋" w:cs="仿宋"/>
          <w:b/>
          <w:bCs/>
          <w:sz w:val="24"/>
        </w:rPr>
        <w:t>三、款项结算</w:t>
      </w:r>
    </w:p>
    <w:p w14:paraId="0A4A433A">
      <w:pPr>
        <w:spacing w:line="360" w:lineRule="auto"/>
        <w:ind w:firstLine="480" w:firstLineChars="200"/>
        <w:rPr>
          <w:rFonts w:ascii="仿宋" w:hAnsi="仿宋" w:eastAsia="仿宋" w:cs="仿宋"/>
          <w:sz w:val="24"/>
        </w:rPr>
      </w:pPr>
      <w:r>
        <w:rPr>
          <w:rFonts w:hint="eastAsia" w:ascii="仿宋" w:hAnsi="仿宋" w:eastAsia="仿宋" w:cs="仿宋"/>
          <w:sz w:val="24"/>
        </w:rPr>
        <w:t>（一）合同签订后七日内，乙方应向甲方支付合同总价款的5%作为履约保证金。该履约保证金的有效期应与合同项下设备的质保期保持一致。逾期未支付履约保证金的，视为乙方根本违约，甲方有权单方解除本合同。合同解除后乙方应按合同总价的【30】%向甲方支付违约金，违约金不足以赔偿甲方损失的，由乙方另行承担。</w:t>
      </w:r>
    </w:p>
    <w:p w14:paraId="5E01B912">
      <w:pPr>
        <w:spacing w:line="360" w:lineRule="auto"/>
        <w:ind w:firstLine="480" w:firstLineChars="200"/>
        <w:rPr>
          <w:rFonts w:ascii="仿宋" w:hAnsi="仿宋" w:eastAsia="仿宋" w:cs="仿宋"/>
          <w:sz w:val="24"/>
        </w:rPr>
      </w:pPr>
      <w:r>
        <w:rPr>
          <w:rFonts w:hint="eastAsia" w:ascii="仿宋" w:hAnsi="仿宋" w:eastAsia="仿宋" w:cs="仿宋"/>
          <w:sz w:val="24"/>
        </w:rPr>
        <w:t>（二）所有货物到达甲方指定地点安装、调试，确认无误，经甲方第一次验收合格后，乙方须按其投标文件中响应的投标价格提供全额发票，甲方收到发票及乙方支付的履约保证金后 （乙方延期提供发票或提供的发票不符合甲方要求的，甲方有权拒付合同款项且不承担任何法律责任。因乙方原因导致甲方不能及时付款的，甲方无需承担任何责任。），达到付款条件起30日内，支付合同总金额的100%，即人民币（大写）                        元整（</w:t>
      </w:r>
      <w:r>
        <w:rPr>
          <w:rFonts w:ascii="Calibri" w:hAnsi="Calibri" w:eastAsia="仿宋" w:cs="Calibri"/>
          <w:sz w:val="24"/>
        </w:rPr>
        <w:t>¥</w:t>
      </w:r>
      <w:r>
        <w:rPr>
          <w:rFonts w:hint="eastAsia" w:ascii="仿宋" w:hAnsi="仿宋" w:eastAsia="仿宋" w:cs="仿宋"/>
          <w:sz w:val="24"/>
        </w:rPr>
        <w:t xml:space="preserve">          ）。</w:t>
      </w:r>
    </w:p>
    <w:p w14:paraId="0325DFCE">
      <w:pPr>
        <w:spacing w:line="360" w:lineRule="auto"/>
        <w:ind w:firstLine="480" w:firstLineChars="200"/>
        <w:rPr>
          <w:rFonts w:ascii="仿宋" w:hAnsi="仿宋" w:eastAsia="仿宋" w:cs="仿宋"/>
          <w:sz w:val="24"/>
        </w:rPr>
      </w:pPr>
      <w:r>
        <w:rPr>
          <w:rFonts w:hint="eastAsia" w:ascii="仿宋" w:hAnsi="仿宋" w:eastAsia="仿宋" w:cs="仿宋"/>
          <w:sz w:val="24"/>
        </w:rPr>
        <w:t>（三）第一次验收合格满壹年后，进行第二次验收，验收合格后，无息退还合同总价款3%的履约保证金，即人民币（大写）                        元整（</w:t>
      </w:r>
      <w:r>
        <w:rPr>
          <w:rFonts w:ascii="Calibri" w:hAnsi="Calibri" w:eastAsia="仿宋" w:cs="Calibri"/>
          <w:sz w:val="24"/>
        </w:rPr>
        <w:t>¥</w:t>
      </w:r>
      <w:r>
        <w:rPr>
          <w:rFonts w:hint="eastAsia" w:ascii="仿宋" w:hAnsi="仿宋" w:eastAsia="仿宋" w:cs="仿宋"/>
          <w:sz w:val="24"/>
        </w:rPr>
        <w:t xml:space="preserve">          ）。</w:t>
      </w:r>
    </w:p>
    <w:p w14:paraId="5F078367">
      <w:pPr>
        <w:spacing w:line="360" w:lineRule="auto"/>
        <w:ind w:firstLine="480" w:firstLineChars="200"/>
        <w:rPr>
          <w:rFonts w:ascii="仿宋" w:hAnsi="仿宋" w:eastAsia="仿宋" w:cs="仿宋"/>
          <w:sz w:val="24"/>
        </w:rPr>
      </w:pPr>
      <w:r>
        <w:rPr>
          <w:rFonts w:hint="eastAsia" w:ascii="仿宋" w:hAnsi="仿宋" w:eastAsia="仿宋" w:cs="仿宋"/>
          <w:sz w:val="24"/>
        </w:rPr>
        <w:t>（四）货物第一次验收合格满叁年后，进行第三次验收，验收合格后，无息退还合同总价款2%的履约保证金，即人民币（大写）                        元整（</w:t>
      </w:r>
      <w:r>
        <w:rPr>
          <w:rFonts w:ascii="Calibri" w:hAnsi="Calibri" w:eastAsia="仿宋" w:cs="Calibri"/>
          <w:sz w:val="24"/>
        </w:rPr>
        <w:t>¥</w:t>
      </w:r>
      <w:r>
        <w:rPr>
          <w:rFonts w:hint="eastAsia" w:ascii="仿宋" w:hAnsi="仿宋" w:eastAsia="仿宋" w:cs="仿宋"/>
          <w:sz w:val="24"/>
        </w:rPr>
        <w:t xml:space="preserve">          ）。</w:t>
      </w:r>
    </w:p>
    <w:p w14:paraId="3E48EEA5">
      <w:pPr>
        <w:spacing w:line="360" w:lineRule="auto"/>
        <w:ind w:firstLine="480" w:firstLineChars="200"/>
        <w:rPr>
          <w:rFonts w:ascii="仿宋" w:hAnsi="仿宋" w:eastAsia="仿宋" w:cs="仿宋"/>
          <w:sz w:val="24"/>
        </w:rPr>
      </w:pPr>
      <w:r>
        <w:rPr>
          <w:rFonts w:hint="eastAsia" w:ascii="仿宋" w:hAnsi="仿宋" w:eastAsia="仿宋" w:cs="仿宋"/>
          <w:sz w:val="24"/>
        </w:rPr>
        <w:t>（五）支付方式：银行转帐。乙方保证其提供的账号准确无误，若在合同履行期间发生变更，乙方需及时书面通知甲方，否则由此产生的后果由乙方承担。</w:t>
      </w:r>
    </w:p>
    <w:p w14:paraId="0EF813D3">
      <w:pPr>
        <w:spacing w:line="360" w:lineRule="auto"/>
        <w:ind w:firstLine="480" w:firstLineChars="200"/>
        <w:rPr>
          <w:rFonts w:ascii="仿宋" w:hAnsi="仿宋" w:eastAsia="仿宋" w:cs="仿宋"/>
          <w:sz w:val="24"/>
        </w:rPr>
      </w:pPr>
      <w:r>
        <w:rPr>
          <w:rFonts w:hint="eastAsia" w:ascii="仿宋" w:hAnsi="仿宋" w:eastAsia="仿宋" w:cs="仿宋"/>
          <w:sz w:val="24"/>
        </w:rPr>
        <w:t>（六）结算方式：乙方持验收合格单，全额合规发票（按合同总价值开甲方），中标通知书、供货合同，与甲方结算。</w:t>
      </w:r>
    </w:p>
    <w:p w14:paraId="5E1D3DFF">
      <w:pPr>
        <w:spacing w:line="360" w:lineRule="auto"/>
        <w:rPr>
          <w:rFonts w:ascii="仿宋" w:hAnsi="仿宋" w:eastAsia="仿宋" w:cs="仿宋"/>
          <w:b/>
          <w:bCs/>
          <w:sz w:val="24"/>
        </w:rPr>
      </w:pPr>
      <w:r>
        <w:rPr>
          <w:rFonts w:hint="eastAsia" w:ascii="仿宋" w:hAnsi="仿宋" w:eastAsia="仿宋" w:cs="仿宋"/>
          <w:b/>
          <w:bCs/>
          <w:sz w:val="24"/>
        </w:rPr>
        <w:t>四、交货条件</w:t>
      </w:r>
    </w:p>
    <w:p w14:paraId="22E05042">
      <w:pPr>
        <w:tabs>
          <w:tab w:val="left" w:pos="480"/>
        </w:tabs>
        <w:spacing w:line="360" w:lineRule="auto"/>
        <w:rPr>
          <w:rFonts w:ascii="仿宋" w:hAnsi="仿宋" w:eastAsia="仿宋" w:cs="仿宋"/>
          <w:sz w:val="24"/>
        </w:rPr>
      </w:pPr>
      <w:r>
        <w:rPr>
          <w:rFonts w:hint="eastAsia" w:ascii="仿宋" w:hAnsi="仿宋" w:eastAsia="仿宋" w:cs="仿宋"/>
          <w:sz w:val="24"/>
        </w:rPr>
        <w:t>（一）交货地点：西安市中心医院指定地点。</w:t>
      </w:r>
    </w:p>
    <w:p w14:paraId="1273A7AE">
      <w:pPr>
        <w:tabs>
          <w:tab w:val="left" w:pos="480"/>
        </w:tabs>
        <w:spacing w:line="360" w:lineRule="auto"/>
        <w:rPr>
          <w:rFonts w:ascii="仿宋" w:hAnsi="仿宋" w:eastAsia="仿宋" w:cs="仿宋"/>
          <w:sz w:val="24"/>
        </w:rPr>
      </w:pPr>
      <w:r>
        <w:rPr>
          <w:rFonts w:hint="eastAsia" w:ascii="仿宋" w:hAnsi="仿宋" w:eastAsia="仿宋" w:cs="仿宋"/>
          <w:sz w:val="24"/>
        </w:rPr>
        <w:t>（二）交货期：</w:t>
      </w:r>
    </w:p>
    <w:p w14:paraId="79F47E6C">
      <w:pPr>
        <w:tabs>
          <w:tab w:val="left" w:pos="480"/>
        </w:tabs>
        <w:spacing w:line="360" w:lineRule="auto"/>
        <w:ind w:firstLine="440"/>
        <w:rPr>
          <w:rFonts w:ascii="仿宋" w:hAnsi="仿宋" w:eastAsia="仿宋" w:cs="仿宋"/>
          <w:sz w:val="24"/>
        </w:rPr>
      </w:pPr>
      <w:r>
        <w:rPr>
          <w:rFonts w:hint="eastAsia" w:ascii="仿宋" w:hAnsi="仿宋" w:eastAsia="仿宋" w:cs="仿宋"/>
          <w:sz w:val="24"/>
        </w:rPr>
        <w:t>1、交货期：合同签订后30个日历日。</w:t>
      </w:r>
    </w:p>
    <w:p w14:paraId="33A2E8A0">
      <w:pPr>
        <w:tabs>
          <w:tab w:val="left" w:pos="480"/>
        </w:tabs>
        <w:spacing w:line="360" w:lineRule="auto"/>
        <w:ind w:firstLine="440"/>
        <w:rPr>
          <w:rFonts w:ascii="仿宋" w:hAnsi="仿宋" w:eastAsia="仿宋" w:cs="仿宋"/>
          <w:sz w:val="24"/>
        </w:rPr>
      </w:pPr>
      <w:r>
        <w:rPr>
          <w:rFonts w:hint="eastAsia" w:ascii="仿宋" w:hAnsi="仿宋" w:eastAsia="仿宋" w:cs="仿宋"/>
          <w:sz w:val="24"/>
        </w:rPr>
        <w:t>2、合同签订后【3】日内，乙方必须派遣场地工程师到达安装现场勘察，协助甲方基建规划完成场地建设，按照供货期要求组织货物到达、安装事宜，乙方未派遣场地工程师完成前述事宜影响设备正常安装的，应按第十条第（三）款之约定承担违约责任。安装调试过程中出现的安全责任问题由乙方承担全部责任。</w:t>
      </w:r>
    </w:p>
    <w:p w14:paraId="0BC3117A">
      <w:pPr>
        <w:tabs>
          <w:tab w:val="left" w:pos="480"/>
        </w:tabs>
        <w:spacing w:line="360" w:lineRule="auto"/>
        <w:ind w:firstLine="240" w:firstLineChars="100"/>
        <w:rPr>
          <w:rFonts w:ascii="仿宋" w:hAnsi="仿宋" w:eastAsia="仿宋" w:cs="仿宋"/>
          <w:sz w:val="24"/>
        </w:rPr>
      </w:pPr>
      <w:r>
        <w:rPr>
          <w:rFonts w:hint="eastAsia" w:ascii="仿宋" w:hAnsi="仿宋" w:eastAsia="仿宋" w:cs="仿宋"/>
          <w:sz w:val="24"/>
        </w:rPr>
        <w:t>(三）交付条件：货物产地、规格、型号和数量必须完全与合同、招标文件、投标文件要求一致，任意一项不符的，甲方均有权拒收货物，由此导致供货逾期的，乙方自行承担相应的违约责任。货物安装、调试并正常运行后，由乙方进行自检，合格后提供附带市级法定机构出具的计量检定/校准证书方可达到交付条件。</w:t>
      </w:r>
    </w:p>
    <w:p w14:paraId="55823682">
      <w:pPr>
        <w:tabs>
          <w:tab w:val="left" w:pos="480"/>
        </w:tabs>
        <w:spacing w:line="360" w:lineRule="auto"/>
        <w:rPr>
          <w:rFonts w:ascii="仿宋" w:hAnsi="仿宋" w:eastAsia="仿宋" w:cs="仿宋"/>
          <w:b/>
          <w:bCs/>
          <w:sz w:val="24"/>
        </w:rPr>
      </w:pPr>
      <w:r>
        <w:rPr>
          <w:rFonts w:hint="eastAsia" w:ascii="仿宋" w:hAnsi="仿宋" w:eastAsia="仿宋" w:cs="仿宋"/>
          <w:b/>
          <w:bCs/>
          <w:sz w:val="24"/>
        </w:rPr>
        <w:t>五、运输</w:t>
      </w:r>
    </w:p>
    <w:p w14:paraId="7F71F41C">
      <w:pPr>
        <w:tabs>
          <w:tab w:val="left" w:pos="480"/>
        </w:tabs>
        <w:spacing w:line="360" w:lineRule="auto"/>
        <w:rPr>
          <w:rFonts w:ascii="仿宋" w:hAnsi="仿宋" w:eastAsia="仿宋" w:cs="仿宋"/>
          <w:sz w:val="24"/>
        </w:rPr>
      </w:pPr>
      <w:r>
        <w:rPr>
          <w:rFonts w:hint="eastAsia" w:ascii="仿宋" w:hAnsi="仿宋" w:eastAsia="仿宋" w:cs="仿宋"/>
          <w:sz w:val="24"/>
        </w:rPr>
        <w:t>（一）运输由乙方负责，运杂费已包含在合同总价内，包括从货物供应地点至交货地点所含的运输费、装卸费、仓储费、保险费等。</w:t>
      </w:r>
    </w:p>
    <w:p w14:paraId="51AEE309">
      <w:pPr>
        <w:tabs>
          <w:tab w:val="left" w:pos="480"/>
        </w:tabs>
        <w:spacing w:line="360" w:lineRule="auto"/>
        <w:rPr>
          <w:rFonts w:ascii="仿宋" w:hAnsi="仿宋" w:eastAsia="仿宋" w:cs="仿宋"/>
          <w:sz w:val="24"/>
        </w:rPr>
      </w:pPr>
      <w:r>
        <w:rPr>
          <w:rFonts w:hint="eastAsia" w:ascii="仿宋" w:hAnsi="仿宋" w:eastAsia="仿宋" w:cs="仿宋"/>
          <w:sz w:val="24"/>
        </w:rPr>
        <w:t>（二）运输方式由乙方自行选择，但必须保证按期交货。</w:t>
      </w:r>
    </w:p>
    <w:p w14:paraId="3D48BCB1">
      <w:pPr>
        <w:tabs>
          <w:tab w:val="left" w:pos="480"/>
        </w:tabs>
        <w:spacing w:line="360" w:lineRule="auto"/>
        <w:rPr>
          <w:rFonts w:ascii="仿宋" w:hAnsi="仿宋" w:eastAsia="仿宋" w:cs="仿宋"/>
          <w:sz w:val="24"/>
        </w:rPr>
      </w:pPr>
      <w:r>
        <w:rPr>
          <w:rFonts w:hint="eastAsia" w:ascii="仿宋" w:hAnsi="仿宋" w:eastAsia="仿宋" w:cs="仿宋"/>
          <w:sz w:val="24"/>
        </w:rPr>
        <w:t>（三）货物验收合格前产生的一切</w:t>
      </w:r>
      <w:r>
        <w:rPr>
          <w:rFonts w:hint="eastAsia" w:ascii="仿宋" w:hAnsi="仿宋" w:eastAsia="仿宋" w:cs="仿宋"/>
          <w:sz w:val="24"/>
          <w:lang w:eastAsia="zh-Hans"/>
        </w:rPr>
        <w:t>毁损、灭失的</w:t>
      </w:r>
      <w:r>
        <w:rPr>
          <w:rFonts w:hint="eastAsia" w:ascii="仿宋" w:hAnsi="仿宋" w:eastAsia="仿宋" w:cs="仿宋"/>
          <w:sz w:val="24"/>
        </w:rPr>
        <w:t>风险及质量问题均由乙方承担。</w:t>
      </w:r>
    </w:p>
    <w:p w14:paraId="2A7BA5C6">
      <w:pPr>
        <w:tabs>
          <w:tab w:val="left" w:pos="480"/>
        </w:tabs>
        <w:spacing w:line="360" w:lineRule="auto"/>
        <w:rPr>
          <w:rFonts w:ascii="仿宋" w:hAnsi="仿宋" w:eastAsia="仿宋" w:cs="仿宋"/>
          <w:b/>
          <w:bCs/>
          <w:sz w:val="24"/>
        </w:rPr>
      </w:pPr>
      <w:r>
        <w:rPr>
          <w:rFonts w:hint="eastAsia" w:ascii="仿宋" w:hAnsi="仿宋" w:eastAsia="仿宋" w:cs="仿宋"/>
          <w:b/>
          <w:bCs/>
          <w:sz w:val="24"/>
        </w:rPr>
        <w:t>六、质量保证</w:t>
      </w:r>
    </w:p>
    <w:p w14:paraId="64935DBE">
      <w:pPr>
        <w:tabs>
          <w:tab w:val="left" w:pos="480"/>
        </w:tabs>
        <w:spacing w:line="360" w:lineRule="auto"/>
        <w:rPr>
          <w:rFonts w:ascii="仿宋" w:hAnsi="仿宋" w:eastAsia="仿宋" w:cs="仿宋"/>
          <w:sz w:val="24"/>
        </w:rPr>
      </w:pPr>
      <w:r>
        <w:rPr>
          <w:rFonts w:hint="eastAsia" w:ascii="仿宋" w:hAnsi="仿宋" w:eastAsia="仿宋" w:cs="仿宋"/>
          <w:sz w:val="24"/>
        </w:rPr>
        <w:t>乙方所供货物必须执行下列条款：</w:t>
      </w:r>
    </w:p>
    <w:p w14:paraId="04802070">
      <w:pPr>
        <w:tabs>
          <w:tab w:val="left" w:pos="480"/>
        </w:tabs>
        <w:spacing w:line="360" w:lineRule="auto"/>
        <w:rPr>
          <w:rFonts w:ascii="仿宋" w:hAnsi="仿宋" w:eastAsia="仿宋" w:cs="仿宋"/>
          <w:sz w:val="24"/>
        </w:rPr>
      </w:pPr>
      <w:r>
        <w:rPr>
          <w:rFonts w:hint="eastAsia" w:ascii="仿宋" w:hAnsi="仿宋" w:eastAsia="仿宋" w:cs="仿宋"/>
          <w:sz w:val="24"/>
        </w:rPr>
        <w:t>（一）保证技术指标先进、质量性能可靠、进货渠道正常，配置合理，全面满足招标文件要求。</w:t>
      </w:r>
    </w:p>
    <w:p w14:paraId="42691711">
      <w:pPr>
        <w:tabs>
          <w:tab w:val="left" w:pos="480"/>
        </w:tabs>
        <w:spacing w:line="360" w:lineRule="auto"/>
        <w:rPr>
          <w:rFonts w:ascii="仿宋" w:hAnsi="仿宋" w:eastAsia="仿宋" w:cs="仿宋"/>
          <w:sz w:val="24"/>
        </w:rPr>
      </w:pPr>
      <w:r>
        <w:rPr>
          <w:rFonts w:hint="eastAsia" w:ascii="仿宋" w:hAnsi="仿宋" w:eastAsia="仿宋" w:cs="仿宋"/>
          <w:sz w:val="24"/>
        </w:rPr>
        <w:t>（二）符合国家有关规范要求，确保达到最佳运行状态，对于由于产品设计、工艺或材料的缺陷而产生的质量问题负责。</w:t>
      </w:r>
    </w:p>
    <w:p w14:paraId="54A6D1B9">
      <w:pPr>
        <w:tabs>
          <w:tab w:val="left" w:pos="480"/>
        </w:tabs>
        <w:spacing w:line="360" w:lineRule="auto"/>
        <w:rPr>
          <w:rFonts w:ascii="仿宋" w:hAnsi="仿宋" w:eastAsia="仿宋" w:cs="仿宋"/>
          <w:sz w:val="24"/>
        </w:rPr>
      </w:pPr>
      <w:r>
        <w:rPr>
          <w:rFonts w:hint="eastAsia" w:ascii="仿宋" w:hAnsi="仿宋" w:eastAsia="仿宋" w:cs="仿宋"/>
          <w:sz w:val="24"/>
        </w:rPr>
        <w:t>（三）具有良好的外观，适合安装场所的使用。</w:t>
      </w:r>
    </w:p>
    <w:p w14:paraId="1EC88B4A">
      <w:pPr>
        <w:tabs>
          <w:tab w:val="left" w:pos="480"/>
        </w:tabs>
        <w:spacing w:line="360" w:lineRule="auto"/>
        <w:rPr>
          <w:rFonts w:ascii="仿宋" w:hAnsi="仿宋" w:eastAsia="仿宋" w:cs="仿宋"/>
          <w:sz w:val="24"/>
        </w:rPr>
      </w:pPr>
      <w:r>
        <w:rPr>
          <w:rFonts w:hint="eastAsia" w:ascii="仿宋" w:hAnsi="仿宋" w:eastAsia="仿宋" w:cs="仿宋"/>
          <w:sz w:val="24"/>
        </w:rPr>
        <w:t>（四）自安装、调试正常运行并验收合格之日起：</w:t>
      </w:r>
    </w:p>
    <w:p w14:paraId="0E944AA3">
      <w:pPr>
        <w:tabs>
          <w:tab w:val="left" w:pos="480"/>
        </w:tabs>
        <w:spacing w:line="360" w:lineRule="auto"/>
        <w:ind w:firstLine="480" w:firstLineChars="200"/>
        <w:jc w:val="left"/>
        <w:rPr>
          <w:rFonts w:ascii="仿宋" w:hAnsi="仿宋" w:eastAsia="仿宋" w:cs="仿宋"/>
          <w:sz w:val="24"/>
        </w:rPr>
      </w:pPr>
      <w:r>
        <w:rPr>
          <w:rFonts w:hint="eastAsia" w:ascii="仿宋" w:hAnsi="仿宋" w:eastAsia="仿宋" w:cs="仿宋"/>
          <w:sz w:val="24"/>
        </w:rPr>
        <w:t>1、质保期：提供原厂整机（主机及所有探头等）</w:t>
      </w:r>
      <w:r>
        <w:rPr>
          <w:rFonts w:hint="eastAsia" w:ascii="仿宋" w:hAnsi="仿宋" w:eastAsia="仿宋" w:cs="仿宋"/>
          <w:sz w:val="24"/>
          <w:lang w:eastAsia="zh-Hans"/>
        </w:rPr>
        <w:t xml:space="preserve">免费维保   </w:t>
      </w:r>
      <w:r>
        <w:rPr>
          <w:rFonts w:hint="eastAsia" w:ascii="仿宋" w:hAnsi="仿宋" w:eastAsia="仿宋" w:cs="仿宋"/>
          <w:sz w:val="24"/>
        </w:rPr>
        <w:t>年，探头维保包括常规探头及腹腔镜探头、经食道探头、容积探头等特殊探头，终身维护（提供原厂承诺函）。质保期内，同一主要部件出现质量问题经过两次维修后仍无法正常使用的，可以更换同型号、同规格的全新产品；发生质量问题，乙方在2小时内提出解决问题的办法；如2小时内无法通过电话解决问题，维修人员必须在接到故障报告后24小时内到达医院（法定节日以外），并于【8】小时内排除故障，必要时提供备用机及备用探头；法定节日中，应于【48】小时内到达现场，并于【8】小时内排除故障，必要时提供备用机及备用探头；乙方提供保修期内</w:t>
      </w:r>
      <w:r>
        <w:rPr>
          <w:rFonts w:hint="eastAsia" w:ascii="仿宋" w:hAnsi="仿宋" w:eastAsia="仿宋" w:cs="仿宋"/>
          <w:sz w:val="24"/>
          <w:lang w:eastAsia="zh-Hans"/>
        </w:rPr>
        <w:t>每年不少于</w:t>
      </w:r>
      <w:r>
        <w:rPr>
          <w:rFonts w:ascii="仿宋" w:hAnsi="仿宋" w:eastAsia="仿宋" w:cs="仿宋"/>
          <w:sz w:val="24"/>
          <w:u w:val="single"/>
          <w:lang w:eastAsia="zh-Hans"/>
        </w:rPr>
        <w:t xml:space="preserve">    </w:t>
      </w:r>
      <w:r>
        <w:rPr>
          <w:rFonts w:hint="eastAsia" w:ascii="仿宋" w:hAnsi="仿宋" w:eastAsia="仿宋" w:cs="仿宋"/>
          <w:sz w:val="24"/>
          <w:lang w:eastAsia="zh-Hans"/>
        </w:rPr>
        <w:t>次</w:t>
      </w:r>
      <w:r>
        <w:rPr>
          <w:rFonts w:hint="eastAsia" w:ascii="仿宋" w:hAnsi="仿宋" w:eastAsia="仿宋" w:cs="仿宋"/>
          <w:sz w:val="24"/>
        </w:rPr>
        <w:t>定期保养；乙方保证年开机率≥95％（一年按365天计算）；逾期未能响应并排除故障的，采购人有权委托第三方处理，所产生的费用及风险均由供应商承担。</w:t>
      </w:r>
    </w:p>
    <w:p w14:paraId="69FFFDE5">
      <w:pPr>
        <w:tabs>
          <w:tab w:val="left" w:pos="480"/>
        </w:tabs>
        <w:spacing w:line="360" w:lineRule="auto"/>
        <w:ind w:firstLine="480" w:firstLineChars="200"/>
        <w:jc w:val="left"/>
        <w:rPr>
          <w:rFonts w:ascii="仿宋" w:hAnsi="仿宋" w:eastAsia="仿宋" w:cs="仿宋"/>
          <w:sz w:val="24"/>
        </w:rPr>
      </w:pPr>
      <w:r>
        <w:rPr>
          <w:rFonts w:hint="eastAsia" w:ascii="仿宋" w:hAnsi="仿宋" w:eastAsia="仿宋" w:cs="仿宋"/>
          <w:sz w:val="24"/>
        </w:rPr>
        <w:t xml:space="preserve">2、30天内，如出现质量问题，甲方可以选择换货或退货。 </w:t>
      </w:r>
    </w:p>
    <w:p w14:paraId="1CBC1A41">
      <w:pPr>
        <w:tabs>
          <w:tab w:val="left" w:pos="480"/>
        </w:tabs>
        <w:spacing w:line="360" w:lineRule="auto"/>
        <w:rPr>
          <w:rFonts w:ascii="仿宋" w:hAnsi="仿宋" w:eastAsia="仿宋" w:cs="仿宋"/>
          <w:sz w:val="24"/>
        </w:rPr>
      </w:pPr>
      <w:r>
        <w:rPr>
          <w:rFonts w:hint="eastAsia" w:ascii="仿宋" w:hAnsi="仿宋" w:eastAsia="仿宋" w:cs="仿宋"/>
          <w:sz w:val="24"/>
        </w:rPr>
        <w:t xml:space="preserve">    3、7天内，如出现质量问题，甲方可选择换货。</w:t>
      </w:r>
    </w:p>
    <w:p w14:paraId="7747DDD7">
      <w:pPr>
        <w:tabs>
          <w:tab w:val="left" w:pos="480"/>
        </w:tabs>
        <w:spacing w:line="360" w:lineRule="auto"/>
        <w:rPr>
          <w:rFonts w:ascii="仿宋" w:hAnsi="仿宋" w:eastAsia="仿宋" w:cs="仿宋"/>
          <w:sz w:val="24"/>
        </w:rPr>
      </w:pPr>
      <w:r>
        <w:rPr>
          <w:rFonts w:hint="eastAsia" w:ascii="仿宋" w:hAnsi="仿宋" w:eastAsia="仿宋" w:cs="仿宋"/>
          <w:sz w:val="24"/>
        </w:rPr>
        <w:t>（五）、保证设备后期可与甲方各类信息化网络系统免费无缝链接。乙方在设备安装调试完成后协助甲方完成设备之间信息化系统的连接和建立，承诺在甲方使用产品期间免费对该产品进行系统升级和维护。</w:t>
      </w:r>
    </w:p>
    <w:p w14:paraId="1B168415">
      <w:pPr>
        <w:tabs>
          <w:tab w:val="left" w:pos="480"/>
        </w:tabs>
        <w:spacing w:line="360" w:lineRule="auto"/>
        <w:rPr>
          <w:rFonts w:ascii="仿宋" w:hAnsi="仿宋" w:eastAsia="仿宋" w:cs="仿宋"/>
          <w:sz w:val="24"/>
        </w:rPr>
      </w:pPr>
      <w:r>
        <w:rPr>
          <w:rFonts w:hint="eastAsia" w:ascii="仿宋" w:hAnsi="仿宋" w:eastAsia="仿宋" w:cs="仿宋"/>
          <w:sz w:val="24"/>
        </w:rPr>
        <w:t>（六）为保证设备正常运行，在国内有备件库，存入必备配件，并保证10年以上的供应期,具备软件免费升级。</w:t>
      </w:r>
    </w:p>
    <w:p w14:paraId="49D5E096">
      <w:pPr>
        <w:tabs>
          <w:tab w:val="left" w:pos="480"/>
        </w:tabs>
        <w:spacing w:line="360" w:lineRule="auto"/>
        <w:rPr>
          <w:rFonts w:ascii="仿宋" w:hAnsi="仿宋" w:eastAsia="仿宋" w:cs="仿宋"/>
          <w:sz w:val="24"/>
        </w:rPr>
      </w:pPr>
      <w:r>
        <w:rPr>
          <w:rFonts w:hint="eastAsia" w:ascii="仿宋" w:hAnsi="仿宋" w:eastAsia="仿宋" w:cs="仿宋"/>
          <w:sz w:val="24"/>
        </w:rPr>
        <w:t>（七）整机（含探头）生产日期距交货期低于6个月。</w:t>
      </w:r>
    </w:p>
    <w:p w14:paraId="2D15B4DB">
      <w:pPr>
        <w:spacing w:line="360" w:lineRule="auto"/>
        <w:rPr>
          <w:rFonts w:ascii="仿宋" w:hAnsi="仿宋" w:eastAsia="仿宋" w:cs="仿宋"/>
          <w:b/>
          <w:bCs/>
          <w:sz w:val="24"/>
        </w:rPr>
      </w:pPr>
      <w:r>
        <w:rPr>
          <w:rFonts w:hint="eastAsia" w:ascii="仿宋" w:hAnsi="仿宋" w:eastAsia="仿宋" w:cs="仿宋"/>
          <w:b/>
          <w:bCs/>
          <w:sz w:val="24"/>
        </w:rPr>
        <w:t>七、售后服务</w:t>
      </w:r>
    </w:p>
    <w:p w14:paraId="34C811A5">
      <w:pPr>
        <w:spacing w:line="360" w:lineRule="auto"/>
        <w:ind w:firstLine="480" w:firstLineChars="200"/>
        <w:rPr>
          <w:rFonts w:ascii="仿宋" w:hAnsi="仿宋" w:eastAsia="仿宋" w:cs="仿宋"/>
          <w:sz w:val="24"/>
        </w:rPr>
      </w:pPr>
      <w:r>
        <w:rPr>
          <w:rFonts w:hint="eastAsia" w:ascii="仿宋" w:hAnsi="仿宋" w:eastAsia="仿宋" w:cs="仿宋"/>
          <w:sz w:val="24"/>
        </w:rPr>
        <w:t>乙方为所供货物提供以下售后服务：</w:t>
      </w:r>
    </w:p>
    <w:p w14:paraId="7A59C9D8">
      <w:pPr>
        <w:spacing w:line="360" w:lineRule="auto"/>
        <w:rPr>
          <w:rFonts w:ascii="仿宋" w:hAnsi="仿宋" w:eastAsia="仿宋" w:cs="仿宋"/>
          <w:sz w:val="24"/>
        </w:rPr>
      </w:pPr>
      <w:r>
        <w:rPr>
          <w:rFonts w:hint="eastAsia" w:ascii="仿宋" w:hAnsi="仿宋" w:eastAsia="仿宋" w:cs="仿宋"/>
          <w:sz w:val="24"/>
        </w:rPr>
        <w:t>（一）质保期内：</w:t>
      </w:r>
    </w:p>
    <w:p w14:paraId="61A15AAE">
      <w:pPr>
        <w:tabs>
          <w:tab w:val="left" w:pos="480"/>
        </w:tabs>
        <w:spacing w:line="360" w:lineRule="auto"/>
        <w:ind w:firstLine="480" w:firstLineChars="200"/>
        <w:jc w:val="left"/>
        <w:rPr>
          <w:rFonts w:ascii="仿宋" w:hAnsi="仿宋" w:eastAsia="仿宋" w:cs="仿宋"/>
          <w:sz w:val="24"/>
        </w:rPr>
      </w:pPr>
      <w:r>
        <w:rPr>
          <w:rFonts w:hint="eastAsia" w:ascii="仿宋" w:hAnsi="仿宋" w:eastAsia="仿宋" w:cs="仿宋"/>
          <w:sz w:val="24"/>
        </w:rPr>
        <w:t>1、同一主要部件出现质量问题经过两次维修后仍无法正常使用的，乙方需更换同型号、同规格的全新产品；</w:t>
      </w:r>
    </w:p>
    <w:p w14:paraId="06209EC1">
      <w:pPr>
        <w:tabs>
          <w:tab w:val="left" w:pos="480"/>
        </w:tabs>
        <w:spacing w:line="360" w:lineRule="auto"/>
        <w:ind w:firstLine="480" w:firstLineChars="200"/>
        <w:jc w:val="left"/>
        <w:rPr>
          <w:rFonts w:ascii="仿宋" w:hAnsi="仿宋" w:eastAsia="仿宋" w:cs="仿宋"/>
          <w:sz w:val="24"/>
        </w:rPr>
      </w:pPr>
      <w:r>
        <w:rPr>
          <w:rFonts w:hint="eastAsia" w:ascii="仿宋" w:hAnsi="仿宋" w:eastAsia="仿宋" w:cs="仿宋"/>
          <w:sz w:val="24"/>
        </w:rPr>
        <w:t>2、发生质量问题，乙方在2小时内提出解决问题的办法，如2小时内无法通过电话解决问题，维修人员必须在接到故障报告后24小时内到达医院（法定节日以外），并于【8】小时内排除故障，必要时提供备用机及备用探头；法定节日中，应于【48】小时内到达现场，并于【8】小时内排除故障，必要时提供备用机及备用探头；；</w:t>
      </w:r>
    </w:p>
    <w:p w14:paraId="2C7707EA">
      <w:pPr>
        <w:tabs>
          <w:tab w:val="left" w:pos="480"/>
        </w:tabs>
        <w:spacing w:line="360" w:lineRule="auto"/>
        <w:ind w:firstLine="480" w:firstLineChars="200"/>
        <w:jc w:val="left"/>
        <w:rPr>
          <w:rFonts w:ascii="仿宋" w:hAnsi="仿宋" w:eastAsia="仿宋" w:cs="仿宋"/>
          <w:sz w:val="24"/>
        </w:rPr>
      </w:pPr>
      <w:r>
        <w:rPr>
          <w:rFonts w:hint="eastAsia" w:ascii="仿宋" w:hAnsi="仿宋" w:eastAsia="仿宋" w:cs="仿宋"/>
          <w:sz w:val="24"/>
        </w:rPr>
        <w:t>3、乙方提供保修期内</w:t>
      </w:r>
      <w:r>
        <w:rPr>
          <w:rFonts w:hint="eastAsia" w:ascii="仿宋" w:hAnsi="仿宋" w:eastAsia="仿宋" w:cs="仿宋"/>
          <w:sz w:val="24"/>
          <w:lang w:eastAsia="zh-Hans"/>
        </w:rPr>
        <w:t>每年不少于    次</w:t>
      </w:r>
      <w:r>
        <w:rPr>
          <w:rFonts w:hint="eastAsia" w:ascii="仿宋" w:hAnsi="仿宋" w:eastAsia="仿宋" w:cs="仿宋"/>
          <w:sz w:val="24"/>
        </w:rPr>
        <w:t>定期保养；</w:t>
      </w:r>
    </w:p>
    <w:p w14:paraId="6D775F84">
      <w:pPr>
        <w:tabs>
          <w:tab w:val="left" w:pos="480"/>
        </w:tabs>
        <w:spacing w:line="360" w:lineRule="auto"/>
        <w:ind w:firstLine="480" w:firstLineChars="200"/>
        <w:jc w:val="left"/>
        <w:rPr>
          <w:rFonts w:ascii="仿宋" w:hAnsi="仿宋" w:eastAsia="仿宋" w:cs="仿宋"/>
          <w:sz w:val="24"/>
        </w:rPr>
      </w:pPr>
      <w:r>
        <w:rPr>
          <w:rFonts w:hint="eastAsia" w:ascii="仿宋" w:hAnsi="仿宋" w:eastAsia="仿宋" w:cs="仿宋"/>
          <w:sz w:val="24"/>
        </w:rPr>
        <w:t>4、乙方保证年开机率≥95％（一年按365天计算）；</w:t>
      </w:r>
    </w:p>
    <w:p w14:paraId="17983E0C">
      <w:pPr>
        <w:tabs>
          <w:tab w:val="left" w:pos="480"/>
        </w:tabs>
        <w:spacing w:line="360" w:lineRule="auto"/>
        <w:ind w:firstLine="480" w:firstLineChars="200"/>
        <w:jc w:val="left"/>
        <w:rPr>
          <w:rFonts w:ascii="仿宋" w:hAnsi="仿宋" w:eastAsia="仿宋" w:cs="仿宋"/>
          <w:sz w:val="24"/>
        </w:rPr>
      </w:pPr>
      <w:r>
        <w:rPr>
          <w:rFonts w:hint="eastAsia" w:ascii="仿宋" w:hAnsi="仿宋" w:eastAsia="仿宋" w:cs="仿宋"/>
          <w:sz w:val="24"/>
        </w:rPr>
        <w:t>5、逾期未能响应并排除故障的，采购人有权委托第三方处理，所产生的费用及风险均由供应商承担，采购人有权直接从履约保证金中扣除相关费用。</w:t>
      </w:r>
    </w:p>
    <w:p w14:paraId="469105D6">
      <w:pPr>
        <w:spacing w:line="360" w:lineRule="auto"/>
        <w:rPr>
          <w:rFonts w:ascii="仿宋" w:hAnsi="仿宋" w:eastAsia="仿宋" w:cs="仿宋"/>
          <w:sz w:val="24"/>
        </w:rPr>
      </w:pPr>
      <w:r>
        <w:rPr>
          <w:rFonts w:hint="eastAsia" w:ascii="仿宋" w:hAnsi="仿宋" w:eastAsia="仿宋" w:cs="仿宋"/>
          <w:sz w:val="24"/>
        </w:rPr>
        <w:t>（二）质保期结束前，进行系统测试，全面保养维护，确保正常运行。</w:t>
      </w:r>
    </w:p>
    <w:p w14:paraId="4499B46A">
      <w:pPr>
        <w:tabs>
          <w:tab w:val="left" w:pos="480"/>
        </w:tabs>
        <w:spacing w:line="360" w:lineRule="auto"/>
        <w:rPr>
          <w:rFonts w:ascii="仿宋" w:hAnsi="仿宋" w:eastAsia="仿宋" w:cs="仿宋"/>
          <w:b/>
          <w:bCs/>
          <w:sz w:val="24"/>
        </w:rPr>
      </w:pPr>
      <w:r>
        <w:rPr>
          <w:rFonts w:hint="eastAsia" w:ascii="仿宋" w:hAnsi="仿宋" w:eastAsia="仿宋" w:cs="仿宋"/>
          <w:b/>
          <w:bCs/>
          <w:sz w:val="24"/>
        </w:rPr>
        <w:t>八、技术与服务</w:t>
      </w:r>
    </w:p>
    <w:p w14:paraId="57AB1FE5">
      <w:pPr>
        <w:tabs>
          <w:tab w:val="left" w:pos="480"/>
        </w:tabs>
        <w:spacing w:line="360" w:lineRule="auto"/>
        <w:rPr>
          <w:rFonts w:ascii="仿宋" w:hAnsi="仿宋" w:eastAsia="仿宋" w:cs="仿宋"/>
          <w:sz w:val="24"/>
        </w:rPr>
      </w:pPr>
      <w:r>
        <w:rPr>
          <w:rFonts w:hint="eastAsia" w:ascii="仿宋" w:hAnsi="仿宋" w:eastAsia="仿宋" w:cs="仿宋"/>
          <w:sz w:val="24"/>
        </w:rPr>
        <w:t>（一）技术资料：</w:t>
      </w:r>
    </w:p>
    <w:p w14:paraId="5AF388C7">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1、货物合格证；</w:t>
      </w:r>
    </w:p>
    <w:p w14:paraId="4BD32C69">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2、货物使用说明书（中文）；</w:t>
      </w:r>
    </w:p>
    <w:p w14:paraId="7F5B841E">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3、进口货物商检证明和报关单；</w:t>
      </w:r>
    </w:p>
    <w:p w14:paraId="74E87A24">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4、乙方提供相关部门出具的检验测试报告；</w:t>
      </w:r>
    </w:p>
    <w:p w14:paraId="15A2B20A">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5、其它资料。</w:t>
      </w:r>
    </w:p>
    <w:p w14:paraId="1D94DFF5">
      <w:pPr>
        <w:tabs>
          <w:tab w:val="left" w:pos="480"/>
        </w:tabs>
        <w:spacing w:line="360" w:lineRule="auto"/>
        <w:rPr>
          <w:rFonts w:ascii="仿宋" w:hAnsi="仿宋" w:eastAsia="仿宋" w:cs="仿宋"/>
          <w:sz w:val="24"/>
        </w:rPr>
      </w:pPr>
      <w:r>
        <w:rPr>
          <w:rFonts w:hint="eastAsia" w:ascii="仿宋" w:hAnsi="仿宋" w:eastAsia="仿宋" w:cs="仿宋"/>
          <w:sz w:val="24"/>
        </w:rPr>
        <w:t>乙方应在供货时一并提供前述技术资料，否则均视为交付不合格，甲方有权拒绝验收，由此造成的一切后果由乙方承担。</w:t>
      </w:r>
    </w:p>
    <w:p w14:paraId="736087ED">
      <w:pPr>
        <w:numPr>
          <w:ilvl w:val="0"/>
          <w:numId w:val="1"/>
        </w:numPr>
        <w:tabs>
          <w:tab w:val="left" w:pos="480"/>
        </w:tabs>
        <w:spacing w:line="360" w:lineRule="auto"/>
        <w:rPr>
          <w:rFonts w:ascii="仿宋" w:hAnsi="仿宋" w:eastAsia="仿宋" w:cs="仿宋"/>
          <w:sz w:val="24"/>
        </w:rPr>
      </w:pPr>
      <w:r>
        <w:rPr>
          <w:rFonts w:hint="eastAsia" w:ascii="仿宋" w:hAnsi="仿宋" w:eastAsia="仿宋" w:cs="仿宋"/>
          <w:sz w:val="24"/>
        </w:rPr>
        <w:t>培训：乙方须在设备安装调试完成后对甲方操作人员进行完整使用、保养等培训，确保受训人员可熟练、独立使用设备，是否完成培训视为货物验收必备条件之一；</w:t>
      </w:r>
    </w:p>
    <w:p w14:paraId="594B8BB4">
      <w:pPr>
        <w:numPr>
          <w:ilvl w:val="0"/>
          <w:numId w:val="1"/>
        </w:numPr>
        <w:tabs>
          <w:tab w:val="left" w:pos="480"/>
        </w:tabs>
        <w:spacing w:line="360" w:lineRule="auto"/>
        <w:rPr>
          <w:rFonts w:ascii="仿宋" w:hAnsi="仿宋" w:eastAsia="仿宋" w:cs="仿宋"/>
          <w:sz w:val="24"/>
        </w:rPr>
      </w:pPr>
      <w:r>
        <w:rPr>
          <w:rFonts w:hint="eastAsia" w:ascii="仿宋" w:hAnsi="仿宋" w:eastAsia="仿宋" w:cs="仿宋"/>
          <w:sz w:val="24"/>
        </w:rPr>
        <w:t>培训要求：操作、诊断人员≥4人次；维修、维护≥2人次。</w:t>
      </w:r>
    </w:p>
    <w:p w14:paraId="423B54ED">
      <w:pPr>
        <w:tabs>
          <w:tab w:val="left" w:pos="480"/>
        </w:tabs>
        <w:spacing w:line="360" w:lineRule="auto"/>
        <w:rPr>
          <w:rFonts w:ascii="仿宋" w:hAnsi="仿宋" w:eastAsia="仿宋" w:cs="仿宋"/>
          <w:sz w:val="24"/>
        </w:rPr>
      </w:pPr>
      <w:r>
        <w:rPr>
          <w:rFonts w:hint="eastAsia" w:ascii="仿宋" w:hAnsi="仿宋" w:eastAsia="仿宋" w:cs="仿宋"/>
          <w:sz w:val="24"/>
        </w:rPr>
        <w:t>（四）服务承诺：以投标文件、澄清表（函）、合同和随货物的相关文件为准。</w:t>
      </w:r>
    </w:p>
    <w:p w14:paraId="7935EE72">
      <w:pPr>
        <w:tabs>
          <w:tab w:val="left" w:pos="480"/>
        </w:tabs>
        <w:spacing w:line="360" w:lineRule="auto"/>
        <w:rPr>
          <w:rFonts w:ascii="仿宋" w:hAnsi="仿宋" w:eastAsia="仿宋" w:cs="仿宋"/>
          <w:b/>
          <w:bCs/>
          <w:sz w:val="24"/>
        </w:rPr>
      </w:pPr>
      <w:r>
        <w:rPr>
          <w:rFonts w:hint="eastAsia" w:ascii="仿宋" w:hAnsi="仿宋" w:eastAsia="仿宋" w:cs="仿宋"/>
          <w:b/>
          <w:bCs/>
          <w:sz w:val="24"/>
        </w:rPr>
        <w:t>九、验收</w:t>
      </w:r>
    </w:p>
    <w:p w14:paraId="25099044">
      <w:pPr>
        <w:tabs>
          <w:tab w:val="left" w:pos="480"/>
        </w:tabs>
        <w:spacing w:line="360" w:lineRule="auto"/>
        <w:rPr>
          <w:rFonts w:ascii="仿宋" w:hAnsi="仿宋" w:eastAsia="仿宋" w:cs="仿宋"/>
          <w:sz w:val="24"/>
        </w:rPr>
      </w:pPr>
      <w:r>
        <w:rPr>
          <w:rFonts w:hint="eastAsia" w:ascii="仿宋" w:hAnsi="仿宋" w:eastAsia="仿宋" w:cs="仿宋"/>
          <w:sz w:val="24"/>
        </w:rPr>
        <w:t>（一）货物到达甲方指定地点后，甲方根据合同要求，进行外观验收，确认产地、规格、型号和数量。甲乙双方需在约定的时间和地点共同开箱检验。</w:t>
      </w:r>
    </w:p>
    <w:p w14:paraId="7AF03620">
      <w:pPr>
        <w:tabs>
          <w:tab w:val="left" w:pos="480"/>
        </w:tabs>
        <w:spacing w:line="360" w:lineRule="auto"/>
        <w:rPr>
          <w:rFonts w:ascii="仿宋" w:hAnsi="仿宋" w:eastAsia="仿宋" w:cs="仿宋"/>
          <w:sz w:val="24"/>
        </w:rPr>
      </w:pPr>
      <w:r>
        <w:rPr>
          <w:rFonts w:hint="eastAsia" w:ascii="仿宋" w:hAnsi="仿宋" w:eastAsia="仿宋" w:cs="仿宋"/>
          <w:sz w:val="24"/>
        </w:rPr>
        <w:t>（二）货物安装、调试并正常运行后，由乙方进行自检，合格后能够正常使用时书面通知甲方。</w:t>
      </w:r>
    </w:p>
    <w:p w14:paraId="6C595705">
      <w:pPr>
        <w:tabs>
          <w:tab w:val="left" w:pos="480"/>
        </w:tabs>
        <w:spacing w:line="360" w:lineRule="auto"/>
        <w:rPr>
          <w:rFonts w:ascii="仿宋" w:hAnsi="仿宋" w:eastAsia="仿宋" w:cs="仿宋"/>
          <w:sz w:val="24"/>
        </w:rPr>
      </w:pPr>
      <w:r>
        <w:rPr>
          <w:rFonts w:hint="eastAsia" w:ascii="仿宋" w:hAnsi="仿宋" w:eastAsia="仿宋" w:cs="仿宋"/>
          <w:sz w:val="24"/>
        </w:rPr>
        <w:t>（三）甲方确认接收乙方的自检内容后，进行验收（必要时请有关专家，由乙方承担聘请专家的费用），验收合格后，由乙方对甲方操作人员进行培训，完成培训后，甲方填写验收单作为对货物的最终认可。</w:t>
      </w:r>
    </w:p>
    <w:p w14:paraId="3A6C3C26">
      <w:pPr>
        <w:tabs>
          <w:tab w:val="left" w:pos="480"/>
        </w:tabs>
        <w:spacing w:line="360" w:lineRule="auto"/>
        <w:rPr>
          <w:rFonts w:ascii="仿宋" w:hAnsi="仿宋" w:eastAsia="仿宋" w:cs="仿宋"/>
          <w:sz w:val="24"/>
        </w:rPr>
      </w:pPr>
      <w:r>
        <w:rPr>
          <w:rFonts w:hint="eastAsia" w:ascii="仿宋" w:hAnsi="仿宋" w:eastAsia="仿宋" w:cs="仿宋"/>
          <w:sz w:val="24"/>
        </w:rPr>
        <w:t>（四）乙方向甲方提交货物实施过程中的所有资料。以便甲方日后管理和维护。</w:t>
      </w:r>
    </w:p>
    <w:p w14:paraId="654C55D8">
      <w:pPr>
        <w:tabs>
          <w:tab w:val="left" w:pos="480"/>
        </w:tabs>
        <w:spacing w:line="360" w:lineRule="auto"/>
        <w:rPr>
          <w:rFonts w:ascii="仿宋" w:hAnsi="仿宋" w:eastAsia="仿宋" w:cs="仿宋"/>
          <w:sz w:val="24"/>
        </w:rPr>
      </w:pPr>
      <w:r>
        <w:rPr>
          <w:rFonts w:hint="eastAsia" w:ascii="仿宋" w:hAnsi="仿宋" w:eastAsia="仿宋" w:cs="仿宋"/>
          <w:sz w:val="24"/>
        </w:rPr>
        <w:t>（五）货物验收时必须提供海关证明，验收15日内完成商检手续办理。</w:t>
      </w:r>
    </w:p>
    <w:p w14:paraId="3C8629B8">
      <w:pPr>
        <w:tabs>
          <w:tab w:val="left" w:pos="480"/>
        </w:tabs>
        <w:spacing w:line="360" w:lineRule="auto"/>
        <w:rPr>
          <w:rFonts w:ascii="仿宋" w:hAnsi="仿宋" w:eastAsia="仿宋" w:cs="仿宋"/>
          <w:sz w:val="24"/>
        </w:rPr>
      </w:pPr>
      <w:r>
        <w:rPr>
          <w:rFonts w:hint="eastAsia" w:ascii="仿宋" w:hAnsi="仿宋" w:eastAsia="仿宋" w:cs="仿宋"/>
          <w:sz w:val="24"/>
        </w:rPr>
        <w:t>（六）设备验收时需提供附带市级法定机构出具的计量检定/校准证书。</w:t>
      </w:r>
    </w:p>
    <w:p w14:paraId="01FB410E">
      <w:pPr>
        <w:tabs>
          <w:tab w:val="left" w:pos="480"/>
        </w:tabs>
        <w:spacing w:line="360" w:lineRule="auto"/>
        <w:rPr>
          <w:rFonts w:ascii="仿宋" w:hAnsi="仿宋" w:eastAsia="仿宋" w:cs="仿宋"/>
          <w:sz w:val="24"/>
        </w:rPr>
      </w:pPr>
      <w:r>
        <w:rPr>
          <w:rFonts w:hint="eastAsia" w:ascii="仿宋" w:hAnsi="仿宋" w:eastAsia="仿宋" w:cs="仿宋"/>
          <w:sz w:val="24"/>
        </w:rPr>
        <w:t>（七）验收依据：</w:t>
      </w:r>
    </w:p>
    <w:p w14:paraId="1EFB54F5">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1、本合同及合同附件。</w:t>
      </w:r>
    </w:p>
    <w:p w14:paraId="2AF70E8E">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2、国家相应的标准、规范。</w:t>
      </w:r>
    </w:p>
    <w:p w14:paraId="62F61601">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3、招标文件、投标文件、中标通知书、澄清表（函）。</w:t>
      </w:r>
    </w:p>
    <w:p w14:paraId="15B71BF4">
      <w:pPr>
        <w:tabs>
          <w:tab w:val="left" w:pos="480"/>
        </w:tabs>
        <w:spacing w:line="360" w:lineRule="auto"/>
        <w:rPr>
          <w:rFonts w:ascii="仿宋" w:hAnsi="仿宋" w:eastAsia="仿宋" w:cs="仿宋"/>
          <w:b/>
          <w:bCs/>
          <w:sz w:val="24"/>
        </w:rPr>
      </w:pPr>
      <w:r>
        <w:rPr>
          <w:rFonts w:hint="eastAsia" w:ascii="仿宋" w:hAnsi="仿宋" w:eastAsia="仿宋" w:cs="仿宋"/>
          <w:b/>
          <w:bCs/>
          <w:sz w:val="24"/>
        </w:rPr>
        <w:t>十、违约责任</w:t>
      </w:r>
    </w:p>
    <w:p w14:paraId="2CB80F39">
      <w:pPr>
        <w:tabs>
          <w:tab w:val="left" w:pos="480"/>
        </w:tabs>
        <w:spacing w:line="360" w:lineRule="auto"/>
        <w:rPr>
          <w:rFonts w:ascii="仿宋" w:hAnsi="仿宋" w:eastAsia="仿宋" w:cs="仿宋"/>
          <w:sz w:val="24"/>
        </w:rPr>
      </w:pPr>
      <w:r>
        <w:rPr>
          <w:rFonts w:hint="eastAsia" w:ascii="仿宋" w:hAnsi="仿宋" w:eastAsia="仿宋" w:cs="仿宋"/>
          <w:sz w:val="24"/>
        </w:rPr>
        <w:t>（一）按《政府采购法》、《民法典》中的相关条款执行。</w:t>
      </w:r>
    </w:p>
    <w:p w14:paraId="2C2CBE4C">
      <w:pPr>
        <w:tabs>
          <w:tab w:val="left" w:pos="480"/>
        </w:tabs>
        <w:spacing w:line="360" w:lineRule="auto"/>
        <w:rPr>
          <w:rFonts w:ascii="仿宋" w:hAnsi="仿宋" w:eastAsia="仿宋" w:cs="仿宋"/>
          <w:sz w:val="24"/>
        </w:rPr>
      </w:pPr>
      <w:r>
        <w:rPr>
          <w:rFonts w:hint="eastAsia" w:ascii="仿宋" w:hAnsi="仿宋" w:eastAsia="仿宋" w:cs="仿宋"/>
          <w:sz w:val="24"/>
        </w:rPr>
        <w:t>（二）乙方未按合同要求提供货物或质量不能满足本合同、招标文件、投标文件等相关文件要求时，</w:t>
      </w:r>
      <w:r>
        <w:rPr>
          <w:rFonts w:hint="eastAsia" w:ascii="仿宋" w:hAnsi="仿宋" w:eastAsia="仿宋" w:cs="仿宋"/>
          <w:sz w:val="24"/>
          <w:lang w:eastAsia="zh-Hans"/>
        </w:rPr>
        <w:t>甲方验收不合格的或出现质量问题，</w:t>
      </w:r>
      <w:r>
        <w:rPr>
          <w:rFonts w:hint="eastAsia" w:ascii="仿宋" w:hAnsi="仿宋" w:eastAsia="仿宋" w:cs="仿宋"/>
          <w:sz w:val="24"/>
        </w:rPr>
        <w:t>在约定的条件下，乙方必须无条件按照甲方要求的时限进行更换，提高技术，完善质量，否则，甲方有权解除合同，解除合同书面通知书到达乙方之日视为合同已解除，并按以下两种方式追究乙方的违约责任：</w:t>
      </w:r>
    </w:p>
    <w:p w14:paraId="4B8D331D">
      <w:pPr>
        <w:tabs>
          <w:tab w:val="left" w:pos="480"/>
        </w:tabs>
        <w:spacing w:line="360" w:lineRule="auto"/>
        <w:rPr>
          <w:rFonts w:ascii="仿宋" w:hAnsi="仿宋" w:eastAsia="仿宋" w:cs="仿宋"/>
          <w:sz w:val="24"/>
        </w:rPr>
      </w:pPr>
      <w:r>
        <w:rPr>
          <w:rFonts w:hint="eastAsia" w:ascii="仿宋" w:hAnsi="仿宋" w:eastAsia="仿宋" w:cs="仿宋"/>
          <w:sz w:val="24"/>
        </w:rPr>
        <w:t>1、乙方赔偿甲方解除合同的全部损失（包括但不限于重新采购产生的费用、合同未履行导致设备不能按规划交付使用可能产生的租赁费用及其它由此造成的甲方对第三方的违约损失）；</w:t>
      </w:r>
    </w:p>
    <w:p w14:paraId="02EEC0A5">
      <w:pPr>
        <w:tabs>
          <w:tab w:val="left" w:pos="480"/>
        </w:tabs>
        <w:spacing w:line="360" w:lineRule="auto"/>
        <w:rPr>
          <w:rFonts w:ascii="仿宋" w:hAnsi="仿宋" w:eastAsia="仿宋" w:cs="仿宋"/>
          <w:sz w:val="24"/>
        </w:rPr>
      </w:pPr>
      <w:r>
        <w:rPr>
          <w:rFonts w:hint="eastAsia" w:ascii="仿宋" w:hAnsi="仿宋" w:eastAsia="仿宋" w:cs="仿宋"/>
          <w:sz w:val="24"/>
        </w:rPr>
        <w:t>2、乙方支付甲方违约金，违约金计算方法：以合同总价为基数，支付甲方合同总价的30%为违约金</w:t>
      </w:r>
      <w:r>
        <w:rPr>
          <w:rFonts w:hint="eastAsia" w:ascii="仿宋" w:hAnsi="仿宋" w:eastAsia="仿宋" w:cs="仿宋"/>
          <w:sz w:val="24"/>
          <w:lang w:eastAsia="zh-Hans"/>
        </w:rPr>
        <w:t>，</w:t>
      </w:r>
      <w:r>
        <w:rPr>
          <w:rFonts w:hint="eastAsia" w:ascii="仿宋" w:hAnsi="仿宋" w:eastAsia="仿宋" w:cs="仿宋"/>
          <w:sz w:val="24"/>
        </w:rPr>
        <w:t>违约金不足以赔偿甲方损失的，由乙方另行承担。</w:t>
      </w:r>
    </w:p>
    <w:p w14:paraId="1C613D01">
      <w:pPr>
        <w:tabs>
          <w:tab w:val="left" w:pos="480"/>
        </w:tabs>
        <w:spacing w:line="360" w:lineRule="auto"/>
        <w:rPr>
          <w:rFonts w:ascii="仿宋" w:hAnsi="仿宋" w:eastAsia="仿宋" w:cs="仿宋"/>
          <w:sz w:val="24"/>
        </w:rPr>
      </w:pPr>
      <w:r>
        <w:rPr>
          <w:rFonts w:hint="eastAsia" w:ascii="仿宋" w:hAnsi="仿宋" w:eastAsia="仿宋" w:cs="仿宋"/>
          <w:sz w:val="24"/>
        </w:rPr>
        <w:t>同时，甲方有权对乙方的违约行为报监管机构进行相应的处罚。</w:t>
      </w:r>
    </w:p>
    <w:p w14:paraId="596E18A5">
      <w:pPr>
        <w:tabs>
          <w:tab w:val="left" w:pos="0"/>
          <w:tab w:val="left" w:pos="480"/>
        </w:tabs>
        <w:spacing w:line="360" w:lineRule="auto"/>
        <w:rPr>
          <w:rFonts w:ascii="仿宋" w:hAnsi="仿宋" w:eastAsia="仿宋" w:cs="仿宋"/>
          <w:sz w:val="24"/>
        </w:rPr>
      </w:pPr>
      <w:r>
        <w:rPr>
          <w:rFonts w:hint="eastAsia" w:ascii="仿宋" w:hAnsi="仿宋" w:eastAsia="仿宋" w:cs="仿宋"/>
          <w:sz w:val="24"/>
        </w:rPr>
        <w:t>（三）乙方逾期交货的，交货期每超过一天，乙方应按照合同总价款的【1】%向甲方支付违约金；迟延交货超过【7】天的，视为乙方根本违约，甲方有权依据本条第（二）款之约定单方解除本合同</w:t>
      </w:r>
      <w:r>
        <w:rPr>
          <w:rFonts w:hint="eastAsia" w:ascii="仿宋" w:hAnsi="仿宋" w:eastAsia="仿宋" w:cs="仿宋"/>
          <w:sz w:val="24"/>
          <w:lang w:eastAsia="zh-Hans"/>
        </w:rPr>
        <w:t>。</w:t>
      </w:r>
    </w:p>
    <w:p w14:paraId="6FB45525">
      <w:pPr>
        <w:tabs>
          <w:tab w:val="left" w:pos="0"/>
          <w:tab w:val="left" w:pos="480"/>
        </w:tabs>
        <w:spacing w:line="360" w:lineRule="auto"/>
        <w:rPr>
          <w:rFonts w:ascii="仿宋" w:hAnsi="仿宋" w:eastAsia="仿宋" w:cs="仿宋"/>
          <w:sz w:val="24"/>
        </w:rPr>
      </w:pPr>
      <w:r>
        <w:rPr>
          <w:rFonts w:hint="eastAsia" w:ascii="仿宋" w:hAnsi="仿宋" w:eastAsia="仿宋" w:cs="仿宋"/>
          <w:sz w:val="24"/>
        </w:rPr>
        <w:t>（四）乙方违约时，甲方为主张权利而支出的律师费、保全费、保全保险费、差旅费等费用由乙方承担。</w:t>
      </w:r>
    </w:p>
    <w:p w14:paraId="74335929">
      <w:pPr>
        <w:tabs>
          <w:tab w:val="left" w:pos="0"/>
          <w:tab w:val="left" w:pos="480"/>
        </w:tabs>
        <w:spacing w:line="360" w:lineRule="auto"/>
        <w:rPr>
          <w:rFonts w:ascii="仿宋" w:hAnsi="仿宋" w:eastAsia="仿宋" w:cs="仿宋"/>
          <w:sz w:val="24"/>
        </w:rPr>
      </w:pPr>
      <w:r>
        <w:rPr>
          <w:rFonts w:hint="eastAsia" w:ascii="仿宋" w:hAnsi="仿宋" w:eastAsia="仿宋" w:cs="仿宋"/>
          <w:sz w:val="24"/>
          <w:lang w:eastAsia="zh-Hans"/>
        </w:rPr>
        <w:t>（五）</w:t>
      </w:r>
      <w:r>
        <w:rPr>
          <w:rFonts w:hint="eastAsia" w:ascii="仿宋" w:hAnsi="仿宋" w:eastAsia="仿宋" w:cs="仿宋"/>
          <w:sz w:val="24"/>
        </w:rPr>
        <w:t>因乙方产品内在质量问题，引发甲方生产或质量事故，造成甲方及第三人人身损失、财产损失的，乙方应赔偿甲方为此支付的所有费用（包括但不限于赔偿的费用、必要的律师费、罚款等），此责任不因甲方已进行质量监测而免除。</w:t>
      </w:r>
    </w:p>
    <w:p w14:paraId="70F0694F">
      <w:pPr>
        <w:tabs>
          <w:tab w:val="left" w:pos="480"/>
        </w:tabs>
        <w:spacing w:line="360" w:lineRule="auto"/>
        <w:rPr>
          <w:rFonts w:ascii="仿宋" w:hAnsi="仿宋" w:eastAsia="仿宋" w:cs="仿宋"/>
          <w:b/>
          <w:bCs/>
          <w:sz w:val="24"/>
        </w:rPr>
      </w:pPr>
      <w:r>
        <w:rPr>
          <w:rFonts w:hint="eastAsia" w:ascii="仿宋" w:hAnsi="仿宋" w:eastAsia="仿宋" w:cs="仿宋"/>
          <w:b/>
          <w:bCs/>
          <w:sz w:val="24"/>
        </w:rPr>
        <w:t>十一、合同争议解决的方式</w:t>
      </w:r>
    </w:p>
    <w:p w14:paraId="5204FFCC">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本合同在履行过程中发生的争议，由甲、乙双方当事人协商解决，协商不成的依法向甲方所在地人民法院起诉。</w:t>
      </w:r>
    </w:p>
    <w:p w14:paraId="24D617F1">
      <w:pPr>
        <w:tabs>
          <w:tab w:val="left" w:pos="480"/>
        </w:tabs>
        <w:spacing w:line="360" w:lineRule="auto"/>
        <w:rPr>
          <w:rFonts w:ascii="仿宋" w:hAnsi="仿宋" w:eastAsia="仿宋" w:cs="仿宋"/>
          <w:b/>
          <w:bCs/>
          <w:sz w:val="24"/>
        </w:rPr>
      </w:pPr>
      <w:r>
        <w:rPr>
          <w:rFonts w:hint="eastAsia" w:ascii="仿宋" w:hAnsi="仿宋" w:eastAsia="仿宋" w:cs="仿宋"/>
          <w:b/>
          <w:bCs/>
          <w:sz w:val="24"/>
        </w:rPr>
        <w:t>十二、合同生效</w:t>
      </w:r>
    </w:p>
    <w:p w14:paraId="4461426E">
      <w:pPr>
        <w:tabs>
          <w:tab w:val="left" w:pos="480"/>
        </w:tabs>
        <w:spacing w:line="360" w:lineRule="auto"/>
        <w:ind w:firstLine="480" w:firstLineChars="200"/>
        <w:rPr>
          <w:rFonts w:ascii="仿宋" w:hAnsi="仿宋" w:eastAsia="仿宋" w:cs="仿宋"/>
          <w:sz w:val="24"/>
        </w:rPr>
      </w:pPr>
      <w:r>
        <w:rPr>
          <w:rFonts w:hint="eastAsia" w:ascii="仿宋" w:hAnsi="仿宋" w:eastAsia="仿宋" w:cs="仿宋"/>
          <w:sz w:val="24"/>
        </w:rPr>
        <w:t>本合同一式</w:t>
      </w:r>
      <w:r>
        <w:rPr>
          <w:rFonts w:hint="eastAsia" w:ascii="仿宋" w:hAnsi="仿宋" w:eastAsia="仿宋" w:cs="仿宋"/>
          <w:sz w:val="24"/>
          <w:u w:val="single"/>
        </w:rPr>
        <w:t>拾</w:t>
      </w:r>
      <w:r>
        <w:rPr>
          <w:rFonts w:hint="eastAsia" w:ascii="仿宋" w:hAnsi="仿宋" w:eastAsia="仿宋" w:cs="仿宋"/>
          <w:sz w:val="24"/>
        </w:rPr>
        <w:t>份，甲方</w:t>
      </w:r>
      <w:r>
        <w:rPr>
          <w:rFonts w:hint="eastAsia" w:ascii="仿宋" w:hAnsi="仿宋" w:eastAsia="仿宋" w:cs="仿宋"/>
          <w:sz w:val="24"/>
          <w:u w:val="single"/>
        </w:rPr>
        <w:t>玖</w:t>
      </w:r>
      <w:r>
        <w:rPr>
          <w:rFonts w:hint="eastAsia" w:ascii="仿宋" w:hAnsi="仿宋" w:eastAsia="仿宋" w:cs="仿宋"/>
          <w:sz w:val="24"/>
        </w:rPr>
        <w:t>份，乙方</w:t>
      </w:r>
      <w:r>
        <w:rPr>
          <w:rFonts w:hint="eastAsia" w:ascii="仿宋" w:hAnsi="仿宋" w:eastAsia="仿宋" w:cs="仿宋"/>
          <w:sz w:val="24"/>
          <w:u w:val="single"/>
        </w:rPr>
        <w:t>壹</w:t>
      </w:r>
      <w:r>
        <w:rPr>
          <w:rFonts w:hint="eastAsia" w:ascii="仿宋" w:hAnsi="仿宋" w:eastAsia="仿宋" w:cs="仿宋"/>
          <w:sz w:val="24"/>
        </w:rPr>
        <w:t>份，本合同经甲方、乙方两方签字盖章后生效，质保期结束后，自动终止（合同的服务承诺除外）。</w:t>
      </w:r>
    </w:p>
    <w:p w14:paraId="623E538B">
      <w:pPr>
        <w:tabs>
          <w:tab w:val="left" w:pos="480"/>
        </w:tabs>
        <w:spacing w:line="360" w:lineRule="auto"/>
        <w:rPr>
          <w:rFonts w:ascii="仿宋" w:hAnsi="仿宋" w:eastAsia="仿宋" w:cs="仿宋"/>
          <w:b/>
          <w:bCs/>
          <w:sz w:val="24"/>
        </w:rPr>
      </w:pPr>
      <w:r>
        <w:rPr>
          <w:rFonts w:hint="eastAsia" w:ascii="仿宋" w:hAnsi="仿宋" w:eastAsia="仿宋" w:cs="仿宋"/>
          <w:b/>
          <w:bCs/>
          <w:sz w:val="24"/>
        </w:rPr>
        <w:t>十三、其他事项</w:t>
      </w:r>
    </w:p>
    <w:p w14:paraId="0C17F6AF">
      <w:pPr>
        <w:tabs>
          <w:tab w:val="left" w:pos="480"/>
        </w:tabs>
        <w:spacing w:line="360" w:lineRule="auto"/>
        <w:rPr>
          <w:rFonts w:ascii="仿宋" w:hAnsi="仿宋" w:eastAsia="仿宋" w:cs="仿宋"/>
          <w:sz w:val="24"/>
        </w:rPr>
      </w:pPr>
      <w:r>
        <w:rPr>
          <w:rFonts w:hint="eastAsia" w:ascii="仿宋" w:hAnsi="仿宋" w:eastAsia="仿宋" w:cs="仿宋"/>
          <w:sz w:val="24"/>
        </w:rPr>
        <w:t>（一）西安市财政局政府采购管理处在合同的履行期间以及履行期后，可以随时检查项目的执行情况，对采购内容、标准进行调查核实，并对发现的问题进行处理。</w:t>
      </w:r>
    </w:p>
    <w:p w14:paraId="0E5F3C5E">
      <w:pPr>
        <w:tabs>
          <w:tab w:val="left" w:pos="480"/>
        </w:tabs>
        <w:spacing w:line="360" w:lineRule="auto"/>
        <w:rPr>
          <w:rFonts w:ascii="仿宋" w:hAnsi="仿宋" w:eastAsia="仿宋" w:cs="仿宋"/>
          <w:sz w:val="24"/>
        </w:rPr>
      </w:pPr>
      <w:r>
        <w:rPr>
          <w:rFonts w:hint="eastAsia" w:ascii="仿宋" w:hAnsi="仿宋" w:eastAsia="仿宋" w:cs="仿宋"/>
          <w:sz w:val="24"/>
        </w:rPr>
        <w:t>（二）招标文件、投标文件、澄清表（函）、中标通知书、合同附件均成为合同不可分割的部分。</w:t>
      </w:r>
    </w:p>
    <w:p w14:paraId="769B9CBD">
      <w:pPr>
        <w:tabs>
          <w:tab w:val="left" w:pos="480"/>
        </w:tabs>
        <w:spacing w:line="360" w:lineRule="auto"/>
        <w:rPr>
          <w:rFonts w:ascii="仿宋" w:hAnsi="仿宋" w:eastAsia="仿宋" w:cs="仿宋"/>
          <w:sz w:val="24"/>
        </w:rPr>
      </w:pPr>
      <w:r>
        <w:rPr>
          <w:rFonts w:hint="eastAsia" w:ascii="仿宋" w:hAnsi="仿宋" w:eastAsia="仿宋" w:cs="仿宋"/>
          <w:sz w:val="24"/>
        </w:rPr>
        <w:t>（三）合同未尽事宜，由甲、乙双方协商，签订补充协议，与原合同具有同等法律效力。</w:t>
      </w:r>
    </w:p>
    <w:p w14:paraId="4AD90083">
      <w:pPr>
        <w:tabs>
          <w:tab w:val="left" w:pos="480"/>
        </w:tabs>
        <w:spacing w:line="360" w:lineRule="auto"/>
        <w:rPr>
          <w:rFonts w:ascii="仿宋" w:hAnsi="仿宋" w:eastAsia="仿宋" w:cs="仿宋"/>
          <w:sz w:val="24"/>
        </w:rPr>
      </w:pPr>
      <w:r>
        <w:rPr>
          <w:rFonts w:hint="eastAsia" w:ascii="仿宋" w:hAnsi="仿宋" w:eastAsia="仿宋" w:cs="仿宋"/>
          <w:sz w:val="24"/>
        </w:rPr>
        <w:t>（四）合同一经签订，不得擅自变更、中止或终止合同。对确需变更、调整或中止、终止合同的，有法律规定的按照法律规定，除合同约定外，由甲乙双方再行协商，协商一致前，原合同或条款继续履行。</w:t>
      </w:r>
    </w:p>
    <w:p w14:paraId="01F57331">
      <w:pPr>
        <w:tabs>
          <w:tab w:val="left" w:pos="480"/>
        </w:tabs>
        <w:spacing w:line="360" w:lineRule="auto"/>
        <w:rPr>
          <w:rFonts w:ascii="仿宋" w:hAnsi="仿宋" w:eastAsia="仿宋" w:cs="仿宋"/>
          <w:sz w:val="24"/>
        </w:rPr>
      </w:pPr>
      <w:r>
        <w:rPr>
          <w:rFonts w:hint="eastAsia" w:ascii="仿宋" w:hAnsi="仿宋" w:eastAsia="仿宋" w:cs="仿宋"/>
          <w:sz w:val="24"/>
        </w:rPr>
        <w:t>（五）本合同按照中华人民共和国的现行法律进行解释。</w:t>
      </w:r>
    </w:p>
    <w:p w14:paraId="4050CADC">
      <w:pPr>
        <w:tabs>
          <w:tab w:val="left" w:pos="480"/>
        </w:tabs>
        <w:spacing w:line="360" w:lineRule="auto"/>
        <w:rPr>
          <w:rFonts w:ascii="仿宋" w:hAnsi="仿宋" w:eastAsia="仿宋" w:cs="仿宋"/>
          <w:sz w:val="24"/>
        </w:rPr>
      </w:pPr>
      <w:r>
        <w:rPr>
          <w:rFonts w:hint="eastAsia" w:ascii="仿宋" w:hAnsi="仿宋" w:eastAsia="仿宋" w:cs="仿宋"/>
          <w:sz w:val="24"/>
        </w:rPr>
        <w:t>（六）本合同附件作为本合同的组成部份，与本合同具有同等法律效力。</w:t>
      </w:r>
    </w:p>
    <w:p w14:paraId="76832C44">
      <w:pPr>
        <w:tabs>
          <w:tab w:val="left" w:pos="480"/>
        </w:tabs>
        <w:spacing w:line="360" w:lineRule="auto"/>
        <w:rPr>
          <w:rFonts w:ascii="仿宋" w:hAnsi="仿宋" w:eastAsia="仿宋" w:cs="仿宋"/>
          <w:sz w:val="24"/>
        </w:rPr>
      </w:pPr>
      <w:r>
        <w:rPr>
          <w:rFonts w:hint="eastAsia" w:ascii="仿宋" w:hAnsi="仿宋" w:eastAsia="仿宋" w:cs="仿宋"/>
          <w:sz w:val="24"/>
        </w:rPr>
        <w:t>（七）供应商规模：</w:t>
      </w:r>
      <w:r>
        <w:rPr>
          <w:rFonts w:hint="eastAsia" w:ascii="仿宋" w:hAnsi="仿宋" w:eastAsia="仿宋" w:cs="仿宋"/>
          <w:sz w:val="24"/>
          <w:u w:val="single"/>
        </w:rPr>
        <w:t xml:space="preserve">                      </w:t>
      </w:r>
      <w:r>
        <w:rPr>
          <w:rFonts w:hint="eastAsia" w:ascii="仿宋" w:hAnsi="仿宋" w:eastAsia="仿宋" w:cs="仿宋"/>
          <w:sz w:val="24"/>
        </w:rPr>
        <w:t>（大型企业/中型企业/小微型企业）</w:t>
      </w:r>
    </w:p>
    <w:p w14:paraId="21463573">
      <w:pPr>
        <w:tabs>
          <w:tab w:val="left" w:pos="480"/>
        </w:tabs>
        <w:spacing w:line="360" w:lineRule="auto"/>
        <w:rPr>
          <w:rFonts w:ascii="仿宋" w:hAnsi="仿宋" w:eastAsia="仿宋" w:cs="仿宋"/>
          <w:sz w:val="24"/>
          <w:u w:val="single"/>
        </w:rPr>
      </w:pPr>
      <w:r>
        <w:rPr>
          <w:rFonts w:hint="eastAsia" w:ascii="仿宋" w:hAnsi="仿宋" w:eastAsia="仿宋" w:cs="仿宋"/>
          <w:sz w:val="24"/>
        </w:rPr>
        <w:t>（八） 甲方联系人：</w:t>
      </w:r>
      <w:r>
        <w:rPr>
          <w:rFonts w:hint="eastAsia" w:ascii="仿宋" w:hAnsi="仿宋" w:eastAsia="仿宋" w:cs="仿宋"/>
          <w:sz w:val="24"/>
          <w:u w:val="single"/>
        </w:rPr>
        <w:t xml:space="preserve">          </w:t>
      </w:r>
      <w:r>
        <w:rPr>
          <w:rFonts w:hint="eastAsia" w:ascii="仿宋" w:hAnsi="仿宋" w:eastAsia="仿宋" w:cs="仿宋"/>
          <w:sz w:val="24"/>
        </w:rPr>
        <w:t>；联系电话：</w:t>
      </w:r>
      <w:r>
        <w:rPr>
          <w:rFonts w:hint="eastAsia" w:ascii="仿宋" w:hAnsi="仿宋" w:eastAsia="仿宋" w:cs="仿宋"/>
          <w:sz w:val="24"/>
          <w:u w:val="single"/>
        </w:rPr>
        <w:t xml:space="preserve">           </w:t>
      </w:r>
    </w:p>
    <w:p w14:paraId="1D7D434A">
      <w:pPr>
        <w:tabs>
          <w:tab w:val="left" w:pos="480"/>
        </w:tabs>
        <w:spacing w:line="360" w:lineRule="auto"/>
        <w:ind w:firstLine="720" w:firstLineChars="300"/>
        <w:rPr>
          <w:rFonts w:ascii="仿宋" w:hAnsi="仿宋" w:eastAsia="仿宋" w:cs="仿宋"/>
          <w:sz w:val="24"/>
        </w:rPr>
      </w:pPr>
      <w:r>
        <w:rPr>
          <w:rFonts w:hint="eastAsia" w:ascii="仿宋" w:hAnsi="仿宋" w:eastAsia="仿宋" w:cs="仿宋"/>
          <w:sz w:val="24"/>
        </w:rPr>
        <w:t xml:space="preserve"> 乙方联系人：</w:t>
      </w:r>
      <w:r>
        <w:rPr>
          <w:rFonts w:hint="eastAsia" w:ascii="仿宋" w:hAnsi="仿宋" w:eastAsia="仿宋" w:cs="仿宋"/>
          <w:sz w:val="24"/>
          <w:u w:val="single"/>
        </w:rPr>
        <w:t xml:space="preserve">               </w:t>
      </w:r>
      <w:r>
        <w:rPr>
          <w:rFonts w:hint="eastAsia" w:ascii="仿宋" w:hAnsi="仿宋" w:eastAsia="仿宋" w:cs="仿宋"/>
          <w:sz w:val="24"/>
        </w:rPr>
        <w:t>；联系电话：</w:t>
      </w:r>
      <w:r>
        <w:rPr>
          <w:rFonts w:hint="eastAsia" w:ascii="仿宋" w:hAnsi="仿宋" w:eastAsia="仿宋" w:cs="仿宋"/>
          <w:sz w:val="24"/>
          <w:u w:val="single"/>
        </w:rPr>
        <w:t xml:space="preserve">                      </w:t>
      </w:r>
    </w:p>
    <w:p w14:paraId="698B1E6F">
      <w:pPr>
        <w:tabs>
          <w:tab w:val="left" w:pos="480"/>
        </w:tabs>
        <w:rPr>
          <w:rFonts w:ascii="仿宋" w:hAnsi="仿宋" w:eastAsia="仿宋" w:cs="仿宋"/>
          <w:sz w:val="24"/>
        </w:rPr>
      </w:pPr>
    </w:p>
    <w:p w14:paraId="191B7D24">
      <w:pPr>
        <w:tabs>
          <w:tab w:val="left" w:pos="480"/>
        </w:tabs>
        <w:ind w:firstLine="240" w:firstLineChars="100"/>
        <w:rPr>
          <w:rFonts w:ascii="仿宋" w:hAnsi="仿宋" w:eastAsia="仿宋" w:cs="仿宋"/>
          <w:sz w:val="24"/>
        </w:rPr>
      </w:pPr>
      <w:r>
        <w:rPr>
          <w:rFonts w:hint="eastAsia" w:ascii="仿宋" w:hAnsi="仿宋" w:eastAsia="仿宋" w:cs="仿宋"/>
          <w:sz w:val="24"/>
        </w:rPr>
        <w:t>（以下无正文）</w:t>
      </w:r>
    </w:p>
    <w:p w14:paraId="4E9C885F">
      <w:pPr>
        <w:tabs>
          <w:tab w:val="left" w:pos="480"/>
        </w:tabs>
        <w:rPr>
          <w:rFonts w:ascii="仿宋" w:hAnsi="仿宋" w:eastAsia="仿宋" w:cs="仿宋"/>
          <w:sz w:val="24"/>
        </w:rPr>
      </w:pPr>
    </w:p>
    <w:p w14:paraId="66288A7D">
      <w:pPr>
        <w:widowControl/>
        <w:spacing w:line="480" w:lineRule="auto"/>
        <w:jc w:val="left"/>
        <w:rPr>
          <w:rFonts w:ascii="仿宋" w:hAnsi="仿宋" w:eastAsia="仿宋" w:cs="仿宋"/>
          <w:sz w:val="24"/>
        </w:rPr>
      </w:pPr>
      <w:r>
        <w:rPr>
          <w:rFonts w:hint="eastAsia" w:ascii="仿宋" w:hAnsi="仿宋" w:eastAsia="仿宋" w:cs="仿宋"/>
          <w:sz w:val="24"/>
        </w:rPr>
        <w:br w:type="page"/>
      </w:r>
    </w:p>
    <w:p w14:paraId="3C55BF6B">
      <w:pPr>
        <w:widowControl/>
        <w:spacing w:line="480" w:lineRule="auto"/>
        <w:jc w:val="left"/>
        <w:rPr>
          <w:rFonts w:ascii="仿宋" w:hAnsi="仿宋" w:eastAsia="仿宋" w:cs="仿宋"/>
          <w:sz w:val="24"/>
        </w:rPr>
      </w:pPr>
    </w:p>
    <w:p w14:paraId="409D35D3">
      <w:pPr>
        <w:widowControl/>
        <w:spacing w:line="480" w:lineRule="auto"/>
        <w:jc w:val="left"/>
        <w:rPr>
          <w:rFonts w:ascii="仿宋" w:hAnsi="仿宋" w:eastAsia="仿宋" w:cs="仿宋"/>
          <w:sz w:val="24"/>
        </w:rPr>
      </w:pPr>
      <w:r>
        <w:rPr>
          <w:rFonts w:hint="eastAsia" w:ascii="仿宋" w:hAnsi="仿宋" w:eastAsia="仿宋" w:cs="仿宋"/>
          <w:sz w:val="24"/>
        </w:rPr>
        <w:t>甲方（公章）                        乙方（公章）</w:t>
      </w:r>
    </w:p>
    <w:p w14:paraId="6A26C434">
      <w:pPr>
        <w:tabs>
          <w:tab w:val="left" w:pos="480"/>
        </w:tabs>
        <w:spacing w:line="480" w:lineRule="auto"/>
        <w:ind w:left="6240" w:hanging="6240" w:hangingChars="2600"/>
        <w:rPr>
          <w:rFonts w:ascii="仿宋" w:hAnsi="仿宋" w:eastAsia="仿宋" w:cs="仿宋"/>
          <w:sz w:val="24"/>
        </w:rPr>
      </w:pPr>
    </w:p>
    <w:p w14:paraId="6C41F5F3">
      <w:pPr>
        <w:tabs>
          <w:tab w:val="left" w:pos="480"/>
        </w:tabs>
        <w:spacing w:line="480" w:lineRule="auto"/>
        <w:ind w:left="6240" w:hanging="6240" w:hangingChars="2600"/>
        <w:rPr>
          <w:rFonts w:ascii="仿宋" w:hAnsi="仿宋" w:eastAsia="仿宋" w:cs="仿宋"/>
          <w:sz w:val="24"/>
        </w:rPr>
      </w:pPr>
      <w:r>
        <w:rPr>
          <w:rFonts w:hint="eastAsia" w:ascii="仿宋" w:hAnsi="仿宋" w:eastAsia="仿宋" w:cs="仿宋"/>
          <w:sz w:val="24"/>
        </w:rPr>
        <w:t>单位名称：西安市中心医院                单位名称:</w:t>
      </w:r>
    </w:p>
    <w:p w14:paraId="39855D2B">
      <w:pPr>
        <w:spacing w:line="480" w:lineRule="auto"/>
        <w:ind w:left="6000" w:hanging="6000" w:hangingChars="2500"/>
        <w:rPr>
          <w:rFonts w:ascii="仿宋" w:hAnsi="仿宋" w:eastAsia="仿宋" w:cs="仿宋"/>
          <w:sz w:val="24"/>
        </w:rPr>
      </w:pPr>
    </w:p>
    <w:p w14:paraId="4C54180E">
      <w:pPr>
        <w:spacing w:line="480" w:lineRule="auto"/>
        <w:ind w:left="6000" w:hanging="6000" w:hangingChars="2500"/>
        <w:rPr>
          <w:rFonts w:ascii="仿宋" w:hAnsi="仿宋" w:eastAsia="仿宋" w:cs="仿宋"/>
          <w:sz w:val="24"/>
        </w:rPr>
      </w:pPr>
      <w:r>
        <w:rPr>
          <w:rFonts w:hint="eastAsia" w:ascii="仿宋" w:hAnsi="仿宋" w:eastAsia="仿宋" w:cs="仿宋"/>
          <w:sz w:val="24"/>
        </w:rPr>
        <w:t>地址：西安市西五路161号                地址：</w:t>
      </w:r>
      <w:r>
        <w:rPr>
          <w:rFonts w:hint="eastAsia" w:ascii="仿宋" w:hAnsi="仿宋" w:eastAsia="仿宋" w:cs="仿宋"/>
          <w:bCs/>
          <w:sz w:val="24"/>
        </w:rPr>
        <w:t xml:space="preserve"> </w:t>
      </w:r>
    </w:p>
    <w:p w14:paraId="512BBE55">
      <w:pPr>
        <w:tabs>
          <w:tab w:val="left" w:pos="480"/>
        </w:tabs>
        <w:spacing w:line="480" w:lineRule="auto"/>
        <w:rPr>
          <w:rFonts w:ascii="仿宋" w:hAnsi="仿宋" w:eastAsia="仿宋" w:cs="仿宋"/>
          <w:sz w:val="24"/>
        </w:rPr>
      </w:pPr>
      <w:r>
        <w:rPr>
          <w:rFonts w:hint="eastAsia" w:ascii="仿宋" w:hAnsi="仿宋" w:eastAsia="仿宋" w:cs="仿宋"/>
          <w:sz w:val="24"/>
        </w:rPr>
        <w:t xml:space="preserve"> </w:t>
      </w:r>
    </w:p>
    <w:p w14:paraId="16319647">
      <w:pPr>
        <w:tabs>
          <w:tab w:val="left" w:pos="480"/>
        </w:tabs>
        <w:spacing w:line="480" w:lineRule="auto"/>
        <w:rPr>
          <w:rFonts w:ascii="仿宋" w:hAnsi="仿宋" w:eastAsia="仿宋" w:cs="仿宋"/>
          <w:sz w:val="24"/>
        </w:rPr>
      </w:pPr>
      <w:r>
        <w:rPr>
          <w:rFonts w:hint="eastAsia" w:ascii="仿宋" w:hAnsi="仿宋" w:eastAsia="仿宋" w:cs="仿宋"/>
          <w:sz w:val="24"/>
        </w:rPr>
        <w:t>法定代表人：（签字）                    法定代表人：（签字）</w:t>
      </w:r>
    </w:p>
    <w:p w14:paraId="075EDBA4">
      <w:pPr>
        <w:tabs>
          <w:tab w:val="left" w:pos="480"/>
        </w:tabs>
        <w:spacing w:line="480" w:lineRule="auto"/>
        <w:rPr>
          <w:rFonts w:ascii="仿宋" w:hAnsi="仿宋" w:eastAsia="仿宋" w:cs="仿宋"/>
          <w:sz w:val="24"/>
        </w:rPr>
      </w:pPr>
    </w:p>
    <w:p w14:paraId="5D1CDEBE">
      <w:pPr>
        <w:tabs>
          <w:tab w:val="left" w:pos="480"/>
        </w:tabs>
        <w:spacing w:line="480" w:lineRule="auto"/>
        <w:rPr>
          <w:rFonts w:ascii="仿宋" w:hAnsi="仿宋" w:eastAsia="仿宋" w:cs="仿宋"/>
          <w:sz w:val="24"/>
        </w:rPr>
      </w:pPr>
      <w:r>
        <w:rPr>
          <w:rFonts w:hint="eastAsia" w:ascii="仿宋" w:hAnsi="仿宋" w:eastAsia="仿宋" w:cs="仿宋"/>
          <w:sz w:val="24"/>
        </w:rPr>
        <w:t>代理人：（签字）                        代理人：（签字）</w:t>
      </w:r>
    </w:p>
    <w:p w14:paraId="379A19C2">
      <w:pPr>
        <w:tabs>
          <w:tab w:val="left" w:pos="480"/>
        </w:tabs>
        <w:spacing w:line="480" w:lineRule="auto"/>
        <w:ind w:firstLine="4800" w:firstLineChars="2000"/>
        <w:rPr>
          <w:rFonts w:ascii="仿宋" w:hAnsi="仿宋" w:eastAsia="仿宋" w:cs="仿宋"/>
          <w:sz w:val="24"/>
        </w:rPr>
      </w:pPr>
      <w:r>
        <w:rPr>
          <w:rFonts w:hint="eastAsia" w:ascii="仿宋" w:hAnsi="仿宋" w:eastAsia="仿宋" w:cs="仿宋"/>
          <w:sz w:val="24"/>
        </w:rPr>
        <w:t>开户银行:</w:t>
      </w:r>
    </w:p>
    <w:p w14:paraId="2DDAEF2F">
      <w:pPr>
        <w:tabs>
          <w:tab w:val="left" w:pos="480"/>
        </w:tabs>
        <w:spacing w:line="480" w:lineRule="auto"/>
        <w:ind w:firstLine="4800" w:firstLineChars="2000"/>
        <w:rPr>
          <w:rFonts w:ascii="仿宋" w:hAnsi="仿宋" w:eastAsia="仿宋" w:cs="仿宋"/>
          <w:sz w:val="24"/>
        </w:rPr>
      </w:pPr>
      <w:r>
        <w:rPr>
          <w:rFonts w:hint="eastAsia" w:ascii="仿宋" w:hAnsi="仿宋" w:eastAsia="仿宋" w:cs="仿宋"/>
          <w:sz w:val="24"/>
        </w:rPr>
        <w:t>帐号：</w:t>
      </w:r>
    </w:p>
    <w:p w14:paraId="4316B165">
      <w:pPr>
        <w:tabs>
          <w:tab w:val="left" w:pos="480"/>
        </w:tabs>
        <w:spacing w:line="480" w:lineRule="auto"/>
        <w:rPr>
          <w:rFonts w:ascii="仿宋" w:hAnsi="仿宋" w:eastAsia="仿宋" w:cs="仿宋"/>
          <w:sz w:val="24"/>
        </w:rPr>
      </w:pPr>
      <w:r>
        <w:rPr>
          <w:rFonts w:hint="eastAsia" w:ascii="仿宋" w:hAnsi="仿宋" w:eastAsia="仿宋" w:cs="仿宋"/>
          <w:sz w:val="24"/>
        </w:rPr>
        <w:t>签订日期：   年    月    日             签订日期：   年    月    日</w:t>
      </w:r>
    </w:p>
    <w:p w14:paraId="58A048EE">
      <w:pPr>
        <w:tabs>
          <w:tab w:val="left" w:pos="480"/>
        </w:tabs>
        <w:rPr>
          <w:rFonts w:ascii="仿宋" w:hAnsi="仿宋" w:eastAsia="仿宋" w:cs="仿宋"/>
          <w:sz w:val="24"/>
        </w:rPr>
      </w:pPr>
    </w:p>
    <w:p w14:paraId="181AB91E">
      <w:pPr>
        <w:tabs>
          <w:tab w:val="left" w:pos="480"/>
        </w:tabs>
        <w:rPr>
          <w:rFonts w:ascii="仿宋" w:hAnsi="仿宋" w:eastAsia="仿宋" w:cs="仿宋"/>
          <w:sz w:val="24"/>
        </w:rPr>
      </w:pPr>
    </w:p>
    <w:p w14:paraId="543C6187">
      <w:pPr>
        <w:tabs>
          <w:tab w:val="left" w:pos="480"/>
        </w:tabs>
        <w:rPr>
          <w:rFonts w:ascii="仿宋" w:hAnsi="仿宋" w:eastAsia="仿宋" w:cs="仿宋"/>
          <w:sz w:val="24"/>
        </w:rPr>
      </w:pPr>
    </w:p>
    <w:p w14:paraId="2B7669A3">
      <w:pPr>
        <w:tabs>
          <w:tab w:val="left" w:pos="480"/>
        </w:tabs>
        <w:rPr>
          <w:rFonts w:ascii="仿宋" w:hAnsi="仿宋" w:eastAsia="仿宋" w:cs="仿宋"/>
          <w:sz w:val="24"/>
        </w:rPr>
      </w:pPr>
    </w:p>
    <w:p w14:paraId="78BF53C6">
      <w:pPr>
        <w:tabs>
          <w:tab w:val="left" w:pos="480"/>
        </w:tabs>
        <w:rPr>
          <w:rFonts w:ascii="仿宋" w:hAnsi="仿宋" w:eastAsia="仿宋" w:cs="仿宋"/>
          <w:sz w:val="24"/>
        </w:rPr>
      </w:pPr>
    </w:p>
    <w:p w14:paraId="5EFDD0A8">
      <w:pPr>
        <w:tabs>
          <w:tab w:val="left" w:pos="480"/>
        </w:tabs>
        <w:rPr>
          <w:rFonts w:ascii="仿宋" w:hAnsi="仿宋" w:eastAsia="仿宋" w:cs="仿宋"/>
          <w:sz w:val="24"/>
        </w:rPr>
      </w:pPr>
    </w:p>
    <w:p w14:paraId="4A3AB571">
      <w:pPr>
        <w:tabs>
          <w:tab w:val="left" w:pos="480"/>
        </w:tabs>
        <w:rPr>
          <w:rFonts w:ascii="仿宋" w:hAnsi="仿宋" w:eastAsia="仿宋" w:cs="仿宋"/>
          <w:sz w:val="24"/>
        </w:rPr>
      </w:pPr>
    </w:p>
    <w:p w14:paraId="494F85EB">
      <w:pPr>
        <w:tabs>
          <w:tab w:val="left" w:pos="480"/>
        </w:tabs>
        <w:rPr>
          <w:rFonts w:ascii="仿宋" w:hAnsi="仿宋" w:eastAsia="仿宋" w:cs="仿宋"/>
          <w:sz w:val="24"/>
        </w:rPr>
      </w:pPr>
    </w:p>
    <w:p w14:paraId="0AD1685C">
      <w:pPr>
        <w:tabs>
          <w:tab w:val="left" w:pos="480"/>
        </w:tabs>
        <w:rPr>
          <w:rFonts w:ascii="仿宋" w:hAnsi="仿宋" w:eastAsia="仿宋" w:cs="仿宋"/>
          <w:sz w:val="24"/>
        </w:rPr>
      </w:pPr>
    </w:p>
    <w:p w14:paraId="1E9D38B0">
      <w:pPr>
        <w:pStyle w:val="5"/>
        <w:ind w:firstLine="480"/>
        <w:rPr>
          <w:rFonts w:ascii="仿宋" w:hAnsi="仿宋" w:eastAsia="仿宋" w:cs="仿宋"/>
          <w:sz w:val="24"/>
        </w:rPr>
      </w:pPr>
    </w:p>
    <w:p w14:paraId="1094724F">
      <w:pPr>
        <w:pStyle w:val="2"/>
        <w:rPr>
          <w:rFonts w:ascii="仿宋" w:hAnsi="仿宋" w:eastAsia="仿宋" w:cs="仿宋"/>
        </w:rPr>
      </w:pPr>
    </w:p>
    <w:p w14:paraId="29F20749">
      <w:pPr>
        <w:tabs>
          <w:tab w:val="left" w:pos="480"/>
        </w:tabs>
        <w:rPr>
          <w:rFonts w:ascii="仿宋" w:hAnsi="仿宋" w:eastAsia="仿宋" w:cs="仿宋"/>
          <w:sz w:val="24"/>
        </w:rPr>
      </w:pPr>
      <w:r>
        <w:rPr>
          <w:rFonts w:hint="eastAsia" w:ascii="仿宋" w:hAnsi="仿宋" w:eastAsia="仿宋" w:cs="仿宋"/>
          <w:sz w:val="24"/>
        </w:rPr>
        <w:t>附件一：配置清单</w:t>
      </w:r>
    </w:p>
    <w:p w14:paraId="450E330B">
      <w:pPr>
        <w:tabs>
          <w:tab w:val="left" w:pos="480"/>
        </w:tabs>
        <w:rPr>
          <w:rFonts w:ascii="仿宋" w:hAnsi="仿宋" w:eastAsia="仿宋" w:cs="仿宋"/>
          <w:sz w:val="24"/>
        </w:rPr>
      </w:pPr>
    </w:p>
    <w:p w14:paraId="4CC8F753">
      <w:pPr>
        <w:tabs>
          <w:tab w:val="left" w:pos="480"/>
        </w:tabs>
        <w:rPr>
          <w:rFonts w:ascii="仿宋" w:hAnsi="仿宋" w:eastAsia="仿宋" w:cs="仿宋"/>
          <w:sz w:val="24"/>
        </w:rPr>
      </w:pPr>
      <w:r>
        <w:rPr>
          <w:rFonts w:hint="eastAsia" w:ascii="仿宋" w:hAnsi="仿宋" w:eastAsia="仿宋" w:cs="仿宋"/>
          <w:sz w:val="24"/>
        </w:rPr>
        <w:t>附件二：设备参数</w:t>
      </w:r>
    </w:p>
    <w:p w14:paraId="54C50C2F">
      <w:pPr>
        <w:pStyle w:val="4"/>
        <w:rPr>
          <w:rFonts w:ascii="仿宋" w:hAnsi="仿宋" w:eastAsia="仿宋" w:cs="仿宋"/>
          <w:sz w:val="24"/>
          <w:szCs w:val="24"/>
        </w:rPr>
      </w:pPr>
    </w:p>
    <w:p w14:paraId="26714988">
      <w:pPr>
        <w:rPr>
          <w:rFonts w:ascii="仿宋" w:hAnsi="仿宋" w:eastAsia="仿宋" w:cs="仿宋"/>
          <w:b/>
          <w:sz w:val="36"/>
          <w:szCs w:val="36"/>
        </w:rPr>
      </w:pPr>
      <w:r>
        <w:rPr>
          <w:rFonts w:hint="eastAsia" w:ascii="仿宋" w:hAnsi="仿宋" w:eastAsia="仿宋" w:cs="仿宋"/>
          <w:b/>
          <w:bCs/>
          <w:sz w:val="24"/>
        </w:rPr>
        <w:t>备注：</w:t>
      </w:r>
      <w:r>
        <w:rPr>
          <w:rFonts w:hint="eastAsia" w:ascii="仿宋" w:hAnsi="仿宋" w:eastAsia="仿宋" w:cs="仿宋"/>
          <w:b/>
          <w:bCs/>
          <w:sz w:val="24"/>
          <w:lang w:val="zh-CN"/>
        </w:rPr>
        <w:t>供货合同与技术参数不一致的以招标文件正本技术参数为准。</w:t>
      </w:r>
    </w:p>
    <w:p w14:paraId="3AE0FC90">
      <w:pPr>
        <w:pStyle w:val="8"/>
      </w:pPr>
      <w:r>
        <w:rPr>
          <w:rFonts w:ascii="仿宋_GB2312" w:hAnsi="仿宋_GB2312" w:eastAsia="仿宋_GB2312" w:cs="仿宋_GB2312"/>
        </w:rPr>
        <w:br w:type="textWrapp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BD8D5D"/>
    <w:multiLevelType w:val="singleLevel"/>
    <w:tmpl w:val="F7BD8D5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0018A1"/>
    <w:rsid w:val="15DA2023"/>
    <w:rsid w:val="2E103160"/>
    <w:rsid w:val="6A0018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style>
  <w:style w:type="paragraph" w:styleId="3">
    <w:name w:val="Body Text Indent"/>
    <w:basedOn w:val="1"/>
    <w:next w:val="1"/>
    <w:qFormat/>
    <w:uiPriority w:val="99"/>
    <w:pPr>
      <w:ind w:firstLine="552"/>
    </w:pPr>
    <w:rPr>
      <w:rFonts w:ascii="宋体"/>
      <w:sz w:val="28"/>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Body Text First Indent 2"/>
    <w:basedOn w:val="3"/>
    <w:next w:val="1"/>
    <w:qFormat/>
    <w:uiPriority w:val="0"/>
    <w:pPr>
      <w:ind w:firstLine="420" w:firstLineChars="200"/>
    </w:p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2025-11-21T05:17:00Z</dcterms:created>
  <dc:creator>豆、浆</dc:creator>
  <cp:lastModifiedBy>豆、浆</cp:lastModifiedBy>
  <dcterms:modified xsi:type="dcterms:W3CDTF">2025-11-21T05:18:46Z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F9F0FFCEE62F489C8C0060C2FC63C92C_11</vt:lpwstr>
  </property>
  <property fmtid="{D5CDD505-2E9C-101B-9397-08002B2CF9AE}" pid="4" name="KSOTemplateDocerSaveRecord">
    <vt:lpwstr>eyJoZGlkIjoiYzAwNjk4NTUwMzAyYzU4YWZkOWU3NmQ3MmI1ZGZlMDMiLCJ1c2VySWQiOiIxMDY3MTk2NDE2In0=</vt:lpwstr>
  </property>
</Properties>
</file>