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0C0202">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西安市第一医院</w:t>
      </w:r>
      <w:r>
        <w:rPr>
          <w:rFonts w:hint="eastAsia" w:ascii="仿宋" w:hAnsi="仿宋" w:eastAsia="仿宋" w:cs="仿宋"/>
          <w:b/>
          <w:sz w:val="32"/>
          <w:szCs w:val="32"/>
          <w:lang w:val="en-US" w:eastAsia="zh-CN"/>
        </w:rPr>
        <w:t>*******</w:t>
      </w:r>
      <w:r>
        <w:rPr>
          <w:rFonts w:hint="eastAsia" w:ascii="仿宋" w:hAnsi="仿宋" w:eastAsia="仿宋" w:cs="仿宋"/>
          <w:b/>
          <w:sz w:val="32"/>
          <w:szCs w:val="32"/>
        </w:rPr>
        <w:t>项目</w:t>
      </w:r>
    </w:p>
    <w:p w14:paraId="10567BB6">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合同</w:t>
      </w:r>
    </w:p>
    <w:p w14:paraId="7962BE91">
      <w:pPr>
        <w:spacing w:line="360" w:lineRule="auto"/>
        <w:ind w:firstLine="560"/>
        <w:rPr>
          <w:rFonts w:hint="eastAsia" w:ascii="仿宋" w:hAnsi="仿宋" w:eastAsia="仿宋" w:cs="仿宋"/>
          <w:bCs/>
          <w:color w:val="000000"/>
          <w:sz w:val="24"/>
        </w:rPr>
      </w:pPr>
      <w:r>
        <w:rPr>
          <w:rFonts w:hint="eastAsia" w:ascii="仿宋" w:hAnsi="仿宋" w:eastAsia="仿宋" w:cs="仿宋"/>
          <w:sz w:val="24"/>
        </w:rPr>
        <w:t xml:space="preserve">                                      合同编号：</w:t>
      </w:r>
    </w:p>
    <w:p w14:paraId="2EFD4CC8">
      <w:pPr>
        <w:pStyle w:val="4"/>
        <w:ind w:firstLine="280"/>
        <w:rPr>
          <w:rFonts w:hint="eastAsia" w:ascii="仿宋" w:hAnsi="仿宋" w:eastAsia="仿宋" w:cs="仿宋"/>
        </w:rPr>
      </w:pPr>
    </w:p>
    <w:p w14:paraId="46150453">
      <w:pPr>
        <w:spacing w:line="360" w:lineRule="auto"/>
        <w:ind w:firstLine="480" w:firstLineChars="200"/>
        <w:rPr>
          <w:rFonts w:hint="eastAsia" w:ascii="仿宋" w:hAnsi="仿宋" w:eastAsia="仿宋" w:cs="仿宋"/>
          <w:color w:val="auto"/>
          <w:sz w:val="24"/>
        </w:rPr>
      </w:pPr>
      <w:r>
        <w:rPr>
          <w:rFonts w:hint="eastAsia" w:ascii="仿宋" w:hAnsi="仿宋" w:eastAsia="仿宋" w:cs="仿宋"/>
          <w:sz w:val="24"/>
        </w:rPr>
        <w:t>依据《中华人民共和国民法典》及相关法律法规的规定，甲乙双方在平等、互利的基础上，经充分协商，一致同意就以下条款订立本合同，共同信守执行。</w:t>
      </w:r>
      <w:r>
        <w:rPr>
          <w:rFonts w:hint="eastAsia" w:ascii="仿宋" w:hAnsi="仿宋" w:eastAsia="仿宋" w:cs="仿宋"/>
          <w:color w:val="auto"/>
          <w:sz w:val="24"/>
        </w:rPr>
        <w:tab/>
      </w:r>
    </w:p>
    <w:p w14:paraId="294E83FE">
      <w:pPr>
        <w:spacing w:line="360" w:lineRule="auto"/>
        <w:rPr>
          <w:rFonts w:hint="eastAsia" w:ascii="仿宋" w:hAnsi="仿宋" w:eastAsia="仿宋" w:cs="仿宋"/>
          <w:b/>
          <w:color w:val="auto"/>
          <w:sz w:val="24"/>
        </w:rPr>
      </w:pPr>
      <w:r>
        <w:rPr>
          <w:rFonts w:hint="eastAsia" w:ascii="仿宋" w:hAnsi="仿宋" w:eastAsia="仿宋" w:cs="仿宋"/>
          <w:b/>
          <w:color w:val="auto"/>
          <w:sz w:val="24"/>
        </w:rPr>
        <w:t xml:space="preserve">甲方：西安市第一医院                 乙方：  </w:t>
      </w:r>
    </w:p>
    <w:p w14:paraId="36F9FBC3">
      <w:pPr>
        <w:pStyle w:val="3"/>
        <w:spacing w:line="360" w:lineRule="auto"/>
        <w:rPr>
          <w:rFonts w:hint="eastAsia" w:ascii="仿宋" w:hAnsi="仿宋" w:eastAsia="仿宋" w:cs="仿宋"/>
          <w:b/>
          <w:color w:val="auto"/>
          <w:lang w:val="en-US" w:eastAsia="zh-CN"/>
        </w:rPr>
      </w:pPr>
      <w:r>
        <w:rPr>
          <w:rFonts w:hint="eastAsia" w:ascii="仿宋" w:hAnsi="仿宋" w:eastAsia="仿宋" w:cs="仿宋"/>
          <w:b/>
          <w:color w:val="auto"/>
        </w:rPr>
        <w:t xml:space="preserve">联系人：                    </w:t>
      </w:r>
      <w:r>
        <w:rPr>
          <w:rFonts w:hint="eastAsia" w:ascii="仿宋" w:hAnsi="仿宋" w:eastAsia="仿宋" w:cs="仿宋"/>
          <w:b/>
          <w:color w:val="auto"/>
          <w:lang w:val="en-US" w:eastAsia="zh-CN"/>
        </w:rPr>
        <w:t xml:space="preserve">    </w:t>
      </w:r>
      <w:r>
        <w:rPr>
          <w:rFonts w:hint="eastAsia" w:ascii="仿宋" w:hAnsi="仿宋" w:eastAsia="仿宋" w:cs="仿宋"/>
          <w:b/>
          <w:color w:val="auto"/>
        </w:rPr>
        <w:t xml:space="preserve">     联系人</w:t>
      </w:r>
      <w:r>
        <w:rPr>
          <w:rFonts w:hint="eastAsia" w:ascii="仿宋" w:hAnsi="仿宋" w:eastAsia="仿宋" w:cs="仿宋"/>
          <w:b/>
          <w:color w:val="auto"/>
          <w:lang w:eastAsia="zh-CN"/>
        </w:rPr>
        <w:t>：</w:t>
      </w:r>
    </w:p>
    <w:p w14:paraId="3CD2B7D9">
      <w:pPr>
        <w:spacing w:line="360" w:lineRule="auto"/>
        <w:rPr>
          <w:rFonts w:hint="eastAsia" w:ascii="仿宋" w:hAnsi="仿宋" w:eastAsia="仿宋" w:cs="仿宋"/>
          <w:color w:val="auto"/>
        </w:rPr>
      </w:pPr>
      <w:r>
        <w:rPr>
          <w:rFonts w:hint="eastAsia" w:ascii="仿宋" w:hAnsi="仿宋" w:eastAsia="仿宋" w:cs="仿宋"/>
          <w:b/>
          <w:color w:val="auto"/>
          <w:sz w:val="24"/>
        </w:rPr>
        <w:t>电话：029-87630980                   电话：</w:t>
      </w:r>
    </w:p>
    <w:p w14:paraId="326A7519">
      <w:pPr>
        <w:rPr>
          <w:rFonts w:hint="eastAsia" w:ascii="仿宋" w:hAnsi="仿宋" w:eastAsia="仿宋" w:cs="仿宋"/>
          <w:color w:val="auto"/>
        </w:rPr>
      </w:pPr>
    </w:p>
    <w:p w14:paraId="0AD25592">
      <w:pPr>
        <w:spacing w:line="360" w:lineRule="auto"/>
        <w:rPr>
          <w:rFonts w:hint="eastAsia" w:ascii="仿宋" w:hAnsi="仿宋" w:eastAsia="仿宋" w:cs="仿宋"/>
          <w:sz w:val="24"/>
        </w:rPr>
      </w:pPr>
    </w:p>
    <w:p w14:paraId="2EFB8E05">
      <w:pPr>
        <w:spacing w:line="360" w:lineRule="auto"/>
        <w:outlineLvl w:val="0"/>
        <w:rPr>
          <w:rFonts w:hint="eastAsia" w:ascii="仿宋" w:hAnsi="仿宋" w:eastAsia="仿宋" w:cs="仿宋"/>
          <w:b/>
          <w:sz w:val="24"/>
        </w:rPr>
      </w:pPr>
      <w:r>
        <w:rPr>
          <w:rFonts w:hint="eastAsia" w:ascii="仿宋" w:hAnsi="仿宋" w:eastAsia="仿宋" w:cs="仿宋"/>
          <w:b/>
          <w:sz w:val="24"/>
        </w:rPr>
        <w:t>第一条  合同内容</w:t>
      </w:r>
    </w:p>
    <w:p w14:paraId="4B58AE9A">
      <w:pPr>
        <w:numPr>
          <w:ilvl w:val="0"/>
          <w:numId w:val="1"/>
        </w:numPr>
        <w:spacing w:line="360" w:lineRule="auto"/>
        <w:rPr>
          <w:rFonts w:hint="eastAsia" w:ascii="仿宋" w:hAnsi="仿宋" w:eastAsia="仿宋" w:cs="仿宋"/>
          <w:sz w:val="28"/>
          <w:szCs w:val="28"/>
        </w:rPr>
      </w:pPr>
      <w:r>
        <w:rPr>
          <w:rFonts w:hint="eastAsia" w:ascii="仿宋" w:hAnsi="仿宋" w:eastAsia="仿宋" w:cs="仿宋"/>
          <w:sz w:val="24"/>
        </w:rPr>
        <w:t>最终用户：西安市第一医院</w:t>
      </w:r>
    </w:p>
    <w:p w14:paraId="17A037F6">
      <w:pPr>
        <w:numPr>
          <w:ilvl w:val="0"/>
          <w:numId w:val="1"/>
        </w:numPr>
        <w:spacing w:line="240" w:lineRule="auto"/>
        <w:rPr>
          <w:rFonts w:hint="eastAsia" w:ascii="仿宋" w:hAnsi="仿宋" w:eastAsia="仿宋" w:cs="仿宋"/>
          <w:sz w:val="24"/>
        </w:rPr>
      </w:pPr>
      <w:r>
        <w:rPr>
          <w:rFonts w:hint="eastAsia" w:ascii="仿宋" w:hAnsi="仿宋" w:eastAsia="仿宋" w:cs="仿宋"/>
          <w:sz w:val="24"/>
        </w:rPr>
        <w:t>项目系统、设备合同清单</w:t>
      </w:r>
    </w:p>
    <w:tbl>
      <w:tblPr>
        <w:tblStyle w:val="5"/>
        <w:tblpPr w:leftFromText="180" w:rightFromText="180" w:vertAnchor="text" w:horzAnchor="page" w:tblpX="1605" w:tblpY="540"/>
        <w:tblOverlap w:val="never"/>
        <w:tblW w:w="9157" w:type="dxa"/>
        <w:tblInd w:w="0" w:type="dxa"/>
        <w:tblLayout w:type="fixed"/>
        <w:tblCellMar>
          <w:top w:w="0" w:type="dxa"/>
          <w:left w:w="108" w:type="dxa"/>
          <w:bottom w:w="0" w:type="dxa"/>
          <w:right w:w="108" w:type="dxa"/>
        </w:tblCellMar>
      </w:tblPr>
      <w:tblGrid>
        <w:gridCol w:w="654"/>
        <w:gridCol w:w="2626"/>
        <w:gridCol w:w="975"/>
        <w:gridCol w:w="814"/>
        <w:gridCol w:w="596"/>
        <w:gridCol w:w="1125"/>
        <w:gridCol w:w="1245"/>
        <w:gridCol w:w="1122"/>
      </w:tblGrid>
      <w:tr w14:paraId="698CBFCA">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777BAD8F">
            <w:pPr>
              <w:spacing w:line="240" w:lineRule="auto"/>
              <w:jc w:val="center"/>
              <w:textAlignment w:val="center"/>
              <w:rPr>
                <w:rFonts w:hint="eastAsia" w:ascii="仿宋" w:hAnsi="仿宋" w:eastAsia="仿宋" w:cs="仿宋"/>
                <w:b/>
                <w:bCs/>
                <w:sz w:val="21"/>
                <w:szCs w:val="21"/>
              </w:rPr>
            </w:pPr>
            <w:r>
              <w:rPr>
                <w:rFonts w:hint="eastAsia" w:ascii="仿宋" w:hAnsi="仿宋" w:eastAsia="仿宋" w:cs="仿宋"/>
                <w:b/>
                <w:bCs/>
                <w:sz w:val="21"/>
                <w:szCs w:val="21"/>
              </w:rPr>
              <w:t>序号</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7F281F33">
            <w:pPr>
              <w:spacing w:line="240" w:lineRule="auto"/>
              <w:jc w:val="center"/>
              <w:textAlignment w:val="center"/>
              <w:rPr>
                <w:rFonts w:hint="eastAsia" w:ascii="仿宋" w:hAnsi="仿宋" w:eastAsia="仿宋" w:cs="仿宋"/>
                <w:b/>
                <w:bCs/>
                <w:sz w:val="21"/>
                <w:szCs w:val="21"/>
              </w:rPr>
            </w:pPr>
            <w:r>
              <w:rPr>
                <w:rFonts w:hint="eastAsia" w:ascii="仿宋" w:hAnsi="仿宋" w:eastAsia="仿宋" w:cs="仿宋"/>
                <w:b/>
                <w:bCs/>
                <w:sz w:val="21"/>
                <w:szCs w:val="21"/>
              </w:rPr>
              <w:t>名称</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EE86B11">
            <w:pPr>
              <w:spacing w:line="240" w:lineRule="auto"/>
              <w:jc w:val="center"/>
              <w:textAlignment w:val="center"/>
              <w:rPr>
                <w:rFonts w:hint="eastAsia" w:ascii="仿宋" w:hAnsi="仿宋" w:eastAsia="仿宋" w:cs="仿宋"/>
                <w:b/>
                <w:bCs/>
                <w:sz w:val="21"/>
                <w:szCs w:val="21"/>
              </w:rPr>
            </w:pPr>
            <w:r>
              <w:rPr>
                <w:rFonts w:hint="eastAsia" w:ascii="仿宋" w:hAnsi="仿宋" w:eastAsia="仿宋" w:cs="仿宋"/>
                <w:b/>
                <w:bCs/>
                <w:sz w:val="21"/>
                <w:szCs w:val="21"/>
              </w:rPr>
              <w:t>版本</w:t>
            </w: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09A0DD06">
            <w:pPr>
              <w:spacing w:line="240" w:lineRule="auto"/>
              <w:jc w:val="center"/>
              <w:textAlignment w:val="center"/>
              <w:rPr>
                <w:rFonts w:hint="eastAsia" w:ascii="仿宋" w:hAnsi="仿宋" w:eastAsia="仿宋" w:cs="仿宋"/>
                <w:b/>
                <w:bCs/>
                <w:sz w:val="21"/>
                <w:szCs w:val="21"/>
              </w:rPr>
            </w:pPr>
            <w:r>
              <w:rPr>
                <w:rFonts w:hint="eastAsia" w:ascii="仿宋" w:hAnsi="仿宋" w:eastAsia="仿宋" w:cs="仿宋"/>
                <w:b/>
                <w:bCs/>
                <w:sz w:val="21"/>
                <w:szCs w:val="21"/>
              </w:rPr>
              <w:t>计量单位</w:t>
            </w: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3D02E8E9">
            <w:pPr>
              <w:spacing w:line="240" w:lineRule="auto"/>
              <w:jc w:val="center"/>
              <w:textAlignment w:val="center"/>
              <w:rPr>
                <w:rFonts w:hint="eastAsia" w:ascii="仿宋" w:hAnsi="仿宋" w:eastAsia="仿宋" w:cs="仿宋"/>
                <w:b/>
                <w:bCs/>
                <w:sz w:val="21"/>
                <w:szCs w:val="21"/>
              </w:rPr>
            </w:pPr>
            <w:r>
              <w:rPr>
                <w:rFonts w:hint="eastAsia" w:ascii="仿宋" w:hAnsi="仿宋" w:eastAsia="仿宋" w:cs="仿宋"/>
                <w:b/>
                <w:bCs/>
                <w:sz w:val="21"/>
                <w:szCs w:val="21"/>
              </w:rPr>
              <w:t>数量</w:t>
            </w: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188A5821">
            <w:pPr>
              <w:spacing w:line="240" w:lineRule="auto"/>
              <w:jc w:val="center"/>
              <w:textAlignment w:val="center"/>
              <w:rPr>
                <w:rFonts w:hint="eastAsia" w:ascii="仿宋" w:hAnsi="仿宋" w:eastAsia="仿宋" w:cs="仿宋"/>
                <w:b/>
                <w:bCs/>
                <w:sz w:val="21"/>
                <w:szCs w:val="21"/>
              </w:rPr>
            </w:pPr>
            <w:r>
              <w:rPr>
                <w:rFonts w:hint="eastAsia" w:ascii="仿宋" w:hAnsi="仿宋" w:eastAsia="仿宋" w:cs="仿宋"/>
                <w:b/>
                <w:bCs/>
                <w:sz w:val="21"/>
                <w:szCs w:val="21"/>
              </w:rPr>
              <w:t>单价（元）</w:t>
            </w: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5CE1DEAA">
            <w:pPr>
              <w:spacing w:line="240" w:lineRule="auto"/>
              <w:jc w:val="center"/>
              <w:textAlignment w:val="center"/>
              <w:rPr>
                <w:rFonts w:hint="eastAsia" w:ascii="仿宋" w:hAnsi="仿宋" w:eastAsia="仿宋" w:cs="仿宋"/>
                <w:b/>
                <w:bCs/>
                <w:sz w:val="21"/>
                <w:szCs w:val="21"/>
              </w:rPr>
            </w:pPr>
            <w:r>
              <w:rPr>
                <w:rFonts w:hint="eastAsia" w:ascii="仿宋" w:hAnsi="仿宋" w:eastAsia="仿宋" w:cs="仿宋"/>
                <w:b/>
                <w:bCs/>
                <w:sz w:val="21"/>
                <w:szCs w:val="21"/>
              </w:rPr>
              <w:t>合计（元）</w:t>
            </w: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05AA9058">
            <w:pPr>
              <w:spacing w:line="240" w:lineRule="auto"/>
              <w:jc w:val="center"/>
              <w:textAlignment w:val="center"/>
              <w:rPr>
                <w:rFonts w:hint="eastAsia" w:ascii="仿宋" w:hAnsi="仿宋" w:eastAsia="仿宋" w:cs="仿宋"/>
                <w:b/>
                <w:bCs/>
                <w:sz w:val="21"/>
                <w:szCs w:val="21"/>
              </w:rPr>
            </w:pPr>
            <w:r>
              <w:rPr>
                <w:rFonts w:hint="eastAsia" w:ascii="仿宋" w:hAnsi="仿宋" w:eastAsia="仿宋" w:cs="仿宋"/>
                <w:b/>
                <w:bCs/>
                <w:sz w:val="21"/>
                <w:szCs w:val="21"/>
              </w:rPr>
              <w:t>软著登记证书号</w:t>
            </w:r>
          </w:p>
        </w:tc>
      </w:tr>
      <w:tr w14:paraId="20045D6E">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0446B5A4">
            <w:pPr>
              <w:spacing w:line="240" w:lineRule="auto"/>
              <w:jc w:val="center"/>
              <w:textAlignment w:val="center"/>
              <w:rPr>
                <w:rFonts w:hint="eastAsia" w:ascii="仿宋" w:hAnsi="仿宋" w:eastAsia="仿宋" w:cs="仿宋"/>
                <w:sz w:val="21"/>
                <w:szCs w:val="21"/>
              </w:rPr>
            </w:pPr>
            <w:r>
              <w:rPr>
                <w:rFonts w:hint="eastAsia" w:ascii="仿宋" w:hAnsi="仿宋" w:eastAsia="仿宋" w:cs="仿宋"/>
                <w:sz w:val="21"/>
                <w:szCs w:val="21"/>
              </w:rPr>
              <w:t>1</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65E72128">
            <w:pPr>
              <w:spacing w:line="240" w:lineRule="auto"/>
              <w:jc w:val="center"/>
              <w:textAlignment w:val="center"/>
              <w:rPr>
                <w:rFonts w:hint="eastAsia" w:ascii="仿宋" w:hAnsi="仿宋" w:eastAsia="仿宋" w:cs="仿宋"/>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681EFE22">
            <w:pPr>
              <w:spacing w:line="240" w:lineRule="auto"/>
              <w:jc w:val="center"/>
              <w:textAlignment w:val="center"/>
              <w:rPr>
                <w:rFonts w:hint="eastAsia" w:ascii="仿宋" w:hAnsi="仿宋" w:eastAsia="仿宋" w:cs="仿宋"/>
                <w:sz w:val="21"/>
                <w:szCs w:val="21"/>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5C9E0BB2">
            <w:pPr>
              <w:spacing w:line="240" w:lineRule="auto"/>
              <w:jc w:val="center"/>
              <w:textAlignment w:val="center"/>
              <w:rPr>
                <w:rFonts w:hint="eastAsia" w:ascii="仿宋" w:hAnsi="仿宋" w:eastAsia="仿宋" w:cs="仿宋"/>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52070986">
            <w:pPr>
              <w:spacing w:line="240" w:lineRule="auto"/>
              <w:jc w:val="center"/>
              <w:textAlignment w:val="center"/>
              <w:rPr>
                <w:rFonts w:hint="eastAsia" w:ascii="仿宋" w:hAnsi="仿宋" w:eastAsia="仿宋" w:cs="仿宋"/>
                <w:sz w:val="21"/>
                <w:szCs w:val="21"/>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39F0370">
            <w:pPr>
              <w:spacing w:line="240" w:lineRule="auto"/>
              <w:jc w:val="center"/>
              <w:textAlignment w:val="center"/>
              <w:rPr>
                <w:rFonts w:hint="eastAsia" w:ascii="仿宋" w:hAnsi="仿宋" w:eastAsia="仿宋" w:cs="仿宋"/>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1B5ECA57">
            <w:pPr>
              <w:spacing w:line="240" w:lineRule="auto"/>
              <w:jc w:val="center"/>
              <w:textAlignment w:val="center"/>
              <w:rPr>
                <w:rFonts w:hint="eastAsia" w:ascii="仿宋" w:hAnsi="仿宋" w:eastAsia="仿宋" w:cs="仿宋"/>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11883060">
            <w:pPr>
              <w:spacing w:line="240" w:lineRule="auto"/>
              <w:jc w:val="center"/>
              <w:textAlignment w:val="center"/>
              <w:rPr>
                <w:rFonts w:hint="eastAsia" w:ascii="仿宋" w:hAnsi="仿宋" w:eastAsia="仿宋" w:cs="仿宋"/>
                <w:sz w:val="21"/>
                <w:szCs w:val="21"/>
              </w:rPr>
            </w:pPr>
          </w:p>
        </w:tc>
      </w:tr>
      <w:tr w14:paraId="7879DE7D">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3667D413">
            <w:pPr>
              <w:spacing w:line="240" w:lineRule="auto"/>
              <w:jc w:val="center"/>
              <w:textAlignment w:val="center"/>
              <w:rPr>
                <w:rFonts w:hint="eastAsia" w:ascii="仿宋" w:hAnsi="仿宋" w:eastAsia="仿宋" w:cs="仿宋"/>
                <w:sz w:val="21"/>
                <w:szCs w:val="21"/>
              </w:rPr>
            </w:pPr>
            <w:r>
              <w:rPr>
                <w:rFonts w:hint="eastAsia" w:ascii="仿宋" w:hAnsi="仿宋" w:eastAsia="仿宋" w:cs="仿宋"/>
                <w:sz w:val="21"/>
                <w:szCs w:val="21"/>
              </w:rPr>
              <w:t>2</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4EE778BD">
            <w:pPr>
              <w:spacing w:line="240" w:lineRule="auto"/>
              <w:jc w:val="center"/>
              <w:textAlignment w:val="center"/>
              <w:rPr>
                <w:rFonts w:hint="eastAsia" w:ascii="仿宋" w:hAnsi="仿宋" w:eastAsia="仿宋" w:cs="仿宋"/>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5693D053">
            <w:pPr>
              <w:spacing w:line="240" w:lineRule="auto"/>
              <w:jc w:val="center"/>
              <w:textAlignment w:val="center"/>
              <w:rPr>
                <w:rFonts w:hint="eastAsia" w:ascii="仿宋" w:hAnsi="仿宋" w:eastAsia="仿宋" w:cs="仿宋"/>
                <w:sz w:val="21"/>
                <w:szCs w:val="21"/>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25260420">
            <w:pPr>
              <w:spacing w:line="240" w:lineRule="auto"/>
              <w:jc w:val="center"/>
              <w:textAlignment w:val="center"/>
              <w:rPr>
                <w:rFonts w:hint="eastAsia" w:ascii="仿宋" w:hAnsi="仿宋" w:eastAsia="仿宋" w:cs="仿宋"/>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5DDD0EF7">
            <w:pPr>
              <w:spacing w:line="240" w:lineRule="auto"/>
              <w:jc w:val="center"/>
              <w:textAlignment w:val="center"/>
              <w:rPr>
                <w:rFonts w:hint="eastAsia" w:ascii="仿宋" w:hAnsi="仿宋" w:eastAsia="仿宋" w:cs="仿宋"/>
                <w:sz w:val="21"/>
                <w:szCs w:val="21"/>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464F443C">
            <w:pPr>
              <w:spacing w:line="240" w:lineRule="auto"/>
              <w:jc w:val="center"/>
              <w:textAlignment w:val="center"/>
              <w:rPr>
                <w:rFonts w:hint="eastAsia" w:ascii="仿宋" w:hAnsi="仿宋" w:eastAsia="仿宋" w:cs="仿宋"/>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629AE531">
            <w:pPr>
              <w:spacing w:line="240" w:lineRule="auto"/>
              <w:jc w:val="center"/>
              <w:textAlignment w:val="center"/>
              <w:rPr>
                <w:rFonts w:hint="eastAsia" w:ascii="仿宋" w:hAnsi="仿宋" w:eastAsia="仿宋" w:cs="仿宋"/>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73900B38">
            <w:pPr>
              <w:spacing w:line="240" w:lineRule="auto"/>
              <w:jc w:val="center"/>
              <w:textAlignment w:val="center"/>
              <w:rPr>
                <w:rFonts w:hint="eastAsia" w:ascii="仿宋" w:hAnsi="仿宋" w:eastAsia="仿宋" w:cs="仿宋"/>
                <w:sz w:val="21"/>
                <w:szCs w:val="21"/>
              </w:rPr>
            </w:pPr>
          </w:p>
        </w:tc>
      </w:tr>
      <w:tr w14:paraId="3E38AA6B">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09D92666">
            <w:pPr>
              <w:spacing w:line="240" w:lineRule="auto"/>
              <w:jc w:val="center"/>
              <w:textAlignment w:val="center"/>
              <w:rPr>
                <w:rFonts w:hint="eastAsia" w:ascii="仿宋" w:hAnsi="仿宋" w:eastAsia="仿宋" w:cs="仿宋"/>
                <w:sz w:val="21"/>
                <w:szCs w:val="21"/>
              </w:rPr>
            </w:pPr>
            <w:r>
              <w:rPr>
                <w:rFonts w:hint="eastAsia" w:ascii="仿宋" w:hAnsi="仿宋" w:eastAsia="仿宋" w:cs="仿宋"/>
                <w:sz w:val="21"/>
                <w:szCs w:val="21"/>
              </w:rPr>
              <w:t>3</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6114CA3E">
            <w:pPr>
              <w:spacing w:line="240" w:lineRule="auto"/>
              <w:jc w:val="center"/>
              <w:textAlignment w:val="center"/>
              <w:rPr>
                <w:rFonts w:hint="eastAsia" w:ascii="仿宋" w:hAnsi="仿宋" w:eastAsia="仿宋" w:cs="仿宋"/>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BF9DE3F">
            <w:pPr>
              <w:spacing w:line="240" w:lineRule="auto"/>
              <w:jc w:val="center"/>
              <w:textAlignment w:val="center"/>
              <w:rPr>
                <w:rFonts w:hint="eastAsia" w:ascii="仿宋" w:hAnsi="仿宋" w:eastAsia="仿宋" w:cs="仿宋"/>
                <w:sz w:val="21"/>
                <w:szCs w:val="21"/>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3504BC7C">
            <w:pPr>
              <w:spacing w:line="240" w:lineRule="auto"/>
              <w:jc w:val="center"/>
              <w:textAlignment w:val="center"/>
              <w:rPr>
                <w:rFonts w:hint="eastAsia" w:ascii="仿宋" w:hAnsi="仿宋" w:eastAsia="仿宋" w:cs="仿宋"/>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5D2FD736">
            <w:pPr>
              <w:spacing w:line="240" w:lineRule="auto"/>
              <w:jc w:val="center"/>
              <w:textAlignment w:val="center"/>
              <w:rPr>
                <w:rFonts w:hint="eastAsia" w:ascii="仿宋" w:hAnsi="仿宋" w:eastAsia="仿宋" w:cs="仿宋"/>
                <w:sz w:val="21"/>
                <w:szCs w:val="21"/>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0721D60">
            <w:pPr>
              <w:spacing w:line="240" w:lineRule="auto"/>
              <w:jc w:val="center"/>
              <w:textAlignment w:val="center"/>
              <w:rPr>
                <w:rFonts w:hint="eastAsia" w:ascii="仿宋" w:hAnsi="仿宋" w:eastAsia="仿宋" w:cs="仿宋"/>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28E10F07">
            <w:pPr>
              <w:spacing w:line="240" w:lineRule="auto"/>
              <w:jc w:val="center"/>
              <w:textAlignment w:val="center"/>
              <w:rPr>
                <w:rFonts w:hint="eastAsia" w:ascii="仿宋" w:hAnsi="仿宋" w:eastAsia="仿宋" w:cs="仿宋"/>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553F0776">
            <w:pPr>
              <w:spacing w:line="240" w:lineRule="auto"/>
              <w:jc w:val="center"/>
              <w:textAlignment w:val="center"/>
              <w:rPr>
                <w:rFonts w:hint="eastAsia" w:ascii="仿宋" w:hAnsi="仿宋" w:eastAsia="仿宋" w:cs="仿宋"/>
                <w:sz w:val="21"/>
                <w:szCs w:val="21"/>
              </w:rPr>
            </w:pPr>
          </w:p>
        </w:tc>
      </w:tr>
      <w:tr w14:paraId="12B74BBF">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6EF64D4B">
            <w:pPr>
              <w:spacing w:line="240" w:lineRule="auto"/>
              <w:jc w:val="center"/>
              <w:textAlignment w:val="center"/>
              <w:rPr>
                <w:rFonts w:hint="eastAsia" w:ascii="仿宋" w:hAnsi="仿宋" w:eastAsia="仿宋" w:cs="仿宋"/>
                <w:sz w:val="21"/>
                <w:szCs w:val="21"/>
              </w:rPr>
            </w:pPr>
            <w:r>
              <w:rPr>
                <w:rFonts w:hint="eastAsia" w:ascii="仿宋" w:hAnsi="仿宋" w:eastAsia="仿宋" w:cs="仿宋"/>
                <w:sz w:val="21"/>
                <w:szCs w:val="21"/>
              </w:rPr>
              <w:t>4</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2B4B79DE">
            <w:pPr>
              <w:spacing w:line="240" w:lineRule="auto"/>
              <w:jc w:val="center"/>
              <w:textAlignment w:val="center"/>
              <w:rPr>
                <w:rFonts w:hint="eastAsia" w:ascii="仿宋" w:hAnsi="仿宋" w:eastAsia="仿宋" w:cs="仿宋"/>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BB52164">
            <w:pPr>
              <w:spacing w:line="240" w:lineRule="auto"/>
              <w:jc w:val="center"/>
              <w:textAlignment w:val="center"/>
              <w:rPr>
                <w:rFonts w:hint="eastAsia" w:ascii="仿宋" w:hAnsi="仿宋" w:eastAsia="仿宋" w:cs="仿宋"/>
                <w:sz w:val="21"/>
                <w:szCs w:val="21"/>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2F7CCD03">
            <w:pPr>
              <w:spacing w:line="240" w:lineRule="auto"/>
              <w:jc w:val="center"/>
              <w:textAlignment w:val="center"/>
              <w:rPr>
                <w:rFonts w:hint="eastAsia" w:ascii="仿宋" w:hAnsi="仿宋" w:eastAsia="仿宋" w:cs="仿宋"/>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692E8E98">
            <w:pPr>
              <w:spacing w:line="240" w:lineRule="auto"/>
              <w:jc w:val="center"/>
              <w:textAlignment w:val="center"/>
              <w:rPr>
                <w:rFonts w:hint="eastAsia" w:ascii="仿宋" w:hAnsi="仿宋" w:eastAsia="仿宋" w:cs="仿宋"/>
                <w:sz w:val="21"/>
                <w:szCs w:val="21"/>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20E63E8F">
            <w:pPr>
              <w:spacing w:line="240" w:lineRule="auto"/>
              <w:jc w:val="center"/>
              <w:textAlignment w:val="center"/>
              <w:rPr>
                <w:rFonts w:hint="eastAsia" w:ascii="仿宋" w:hAnsi="仿宋" w:eastAsia="仿宋" w:cs="仿宋"/>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3E27C203">
            <w:pPr>
              <w:spacing w:line="240" w:lineRule="auto"/>
              <w:jc w:val="center"/>
              <w:textAlignment w:val="center"/>
              <w:rPr>
                <w:rFonts w:hint="eastAsia" w:ascii="仿宋" w:hAnsi="仿宋" w:eastAsia="仿宋" w:cs="仿宋"/>
                <w:kern w:val="2"/>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5C7D9ED0">
            <w:pPr>
              <w:spacing w:line="240" w:lineRule="auto"/>
              <w:jc w:val="center"/>
              <w:textAlignment w:val="center"/>
              <w:rPr>
                <w:rFonts w:hint="eastAsia" w:ascii="仿宋" w:hAnsi="仿宋" w:eastAsia="仿宋" w:cs="仿宋"/>
                <w:sz w:val="21"/>
                <w:szCs w:val="21"/>
              </w:rPr>
            </w:pPr>
          </w:p>
        </w:tc>
      </w:tr>
      <w:tr w14:paraId="6786556D">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39076477">
            <w:pPr>
              <w:spacing w:line="240" w:lineRule="auto"/>
              <w:jc w:val="center"/>
              <w:textAlignment w:val="center"/>
              <w:rPr>
                <w:rFonts w:hint="eastAsia" w:ascii="仿宋" w:hAnsi="仿宋" w:eastAsia="仿宋" w:cs="仿宋"/>
                <w:sz w:val="21"/>
                <w:szCs w:val="21"/>
              </w:rPr>
            </w:pPr>
            <w:r>
              <w:rPr>
                <w:rFonts w:hint="eastAsia" w:ascii="仿宋" w:hAnsi="仿宋" w:eastAsia="仿宋" w:cs="仿宋"/>
                <w:sz w:val="21"/>
                <w:szCs w:val="21"/>
              </w:rPr>
              <w:t>5</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2E7C8709">
            <w:pPr>
              <w:spacing w:line="240" w:lineRule="auto"/>
              <w:jc w:val="center"/>
              <w:textAlignment w:val="center"/>
              <w:rPr>
                <w:rFonts w:hint="eastAsia" w:ascii="仿宋" w:hAnsi="仿宋" w:eastAsia="仿宋" w:cs="仿宋"/>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CC3056C">
            <w:pPr>
              <w:spacing w:line="240" w:lineRule="auto"/>
              <w:jc w:val="center"/>
              <w:textAlignment w:val="center"/>
              <w:rPr>
                <w:rFonts w:hint="eastAsia" w:ascii="仿宋" w:hAnsi="仿宋" w:eastAsia="仿宋" w:cs="仿宋"/>
                <w:sz w:val="21"/>
                <w:szCs w:val="21"/>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0CCB399A">
            <w:pPr>
              <w:spacing w:line="240" w:lineRule="auto"/>
              <w:jc w:val="center"/>
              <w:textAlignment w:val="center"/>
              <w:rPr>
                <w:rFonts w:hint="eastAsia" w:ascii="仿宋" w:hAnsi="仿宋" w:eastAsia="仿宋" w:cs="仿宋"/>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39970CCD">
            <w:pPr>
              <w:spacing w:line="240" w:lineRule="auto"/>
              <w:jc w:val="center"/>
              <w:textAlignment w:val="center"/>
              <w:rPr>
                <w:rFonts w:hint="eastAsia" w:ascii="仿宋" w:hAnsi="仿宋" w:eastAsia="仿宋" w:cs="仿宋"/>
                <w:sz w:val="21"/>
                <w:szCs w:val="21"/>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35B94388">
            <w:pPr>
              <w:spacing w:line="240" w:lineRule="auto"/>
              <w:jc w:val="center"/>
              <w:textAlignment w:val="center"/>
              <w:rPr>
                <w:rFonts w:hint="eastAsia" w:ascii="仿宋" w:hAnsi="仿宋" w:eastAsia="仿宋" w:cs="仿宋"/>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49269E16">
            <w:pPr>
              <w:spacing w:line="240" w:lineRule="auto"/>
              <w:jc w:val="center"/>
              <w:textAlignment w:val="center"/>
              <w:rPr>
                <w:rFonts w:hint="eastAsia" w:ascii="仿宋" w:hAnsi="仿宋" w:eastAsia="仿宋" w:cs="仿宋"/>
                <w:kern w:val="2"/>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6F04D0BE">
            <w:pPr>
              <w:spacing w:line="240" w:lineRule="auto"/>
              <w:jc w:val="center"/>
              <w:textAlignment w:val="center"/>
              <w:rPr>
                <w:rFonts w:hint="eastAsia" w:ascii="仿宋" w:hAnsi="仿宋" w:eastAsia="仿宋" w:cs="仿宋"/>
                <w:sz w:val="21"/>
                <w:szCs w:val="21"/>
              </w:rPr>
            </w:pPr>
          </w:p>
        </w:tc>
      </w:tr>
      <w:tr w14:paraId="5D01EAFC">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063771F0">
            <w:pPr>
              <w:spacing w:line="240" w:lineRule="auto"/>
              <w:jc w:val="center"/>
              <w:textAlignment w:val="center"/>
              <w:rPr>
                <w:rFonts w:hint="eastAsia" w:ascii="仿宋" w:hAnsi="仿宋" w:eastAsia="仿宋" w:cs="仿宋"/>
                <w:sz w:val="21"/>
                <w:szCs w:val="21"/>
              </w:rPr>
            </w:pPr>
            <w:r>
              <w:rPr>
                <w:rFonts w:hint="eastAsia" w:ascii="仿宋" w:hAnsi="仿宋" w:eastAsia="仿宋" w:cs="仿宋"/>
                <w:sz w:val="21"/>
                <w:szCs w:val="21"/>
              </w:rPr>
              <w:t>6</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56FC40E4">
            <w:pPr>
              <w:spacing w:line="240" w:lineRule="auto"/>
              <w:jc w:val="center"/>
              <w:textAlignment w:val="center"/>
              <w:rPr>
                <w:rFonts w:hint="eastAsia" w:ascii="仿宋" w:hAnsi="仿宋" w:eastAsia="仿宋" w:cs="仿宋"/>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CB930CE">
            <w:pPr>
              <w:spacing w:line="240" w:lineRule="auto"/>
              <w:jc w:val="center"/>
              <w:textAlignment w:val="center"/>
              <w:rPr>
                <w:rFonts w:hint="eastAsia" w:ascii="仿宋" w:hAnsi="仿宋" w:eastAsia="仿宋" w:cs="仿宋"/>
                <w:sz w:val="21"/>
                <w:szCs w:val="21"/>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5D24D453">
            <w:pPr>
              <w:spacing w:line="240" w:lineRule="auto"/>
              <w:jc w:val="center"/>
              <w:textAlignment w:val="center"/>
              <w:rPr>
                <w:rFonts w:hint="eastAsia" w:ascii="仿宋" w:hAnsi="仿宋" w:eastAsia="仿宋" w:cs="仿宋"/>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01C4181C">
            <w:pPr>
              <w:spacing w:line="240" w:lineRule="auto"/>
              <w:jc w:val="center"/>
              <w:textAlignment w:val="center"/>
              <w:rPr>
                <w:rFonts w:hint="eastAsia" w:ascii="仿宋" w:hAnsi="仿宋" w:eastAsia="仿宋" w:cs="仿宋"/>
                <w:sz w:val="21"/>
                <w:szCs w:val="21"/>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5ED691AE">
            <w:pPr>
              <w:spacing w:line="240" w:lineRule="auto"/>
              <w:jc w:val="center"/>
              <w:textAlignment w:val="center"/>
              <w:rPr>
                <w:rFonts w:hint="eastAsia" w:ascii="仿宋" w:hAnsi="仿宋" w:eastAsia="仿宋" w:cs="仿宋"/>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7CBF46AF">
            <w:pPr>
              <w:spacing w:line="240" w:lineRule="auto"/>
              <w:jc w:val="center"/>
              <w:textAlignment w:val="center"/>
              <w:rPr>
                <w:rFonts w:hint="eastAsia" w:ascii="仿宋" w:hAnsi="仿宋" w:eastAsia="仿宋" w:cs="仿宋"/>
                <w:kern w:val="2"/>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4EBE3C4F">
            <w:pPr>
              <w:spacing w:line="240" w:lineRule="auto"/>
              <w:jc w:val="center"/>
              <w:textAlignment w:val="center"/>
              <w:rPr>
                <w:rFonts w:hint="eastAsia" w:ascii="仿宋" w:hAnsi="仿宋" w:eastAsia="仿宋" w:cs="仿宋"/>
                <w:sz w:val="21"/>
                <w:szCs w:val="21"/>
              </w:rPr>
            </w:pPr>
          </w:p>
        </w:tc>
      </w:tr>
      <w:tr w14:paraId="69D4DF19">
        <w:tblPrEx>
          <w:tblCellMar>
            <w:top w:w="0" w:type="dxa"/>
            <w:left w:w="108" w:type="dxa"/>
            <w:bottom w:w="0" w:type="dxa"/>
            <w:right w:w="108" w:type="dxa"/>
          </w:tblCellMar>
        </w:tblPrEx>
        <w:trPr>
          <w:trHeight w:val="480" w:hRule="atLeast"/>
        </w:trPr>
        <w:tc>
          <w:tcPr>
            <w:tcW w:w="654" w:type="dxa"/>
            <w:tcBorders>
              <w:top w:val="single" w:color="000000" w:sz="4" w:space="0"/>
              <w:left w:val="single" w:color="000000" w:sz="4" w:space="0"/>
              <w:bottom w:val="single" w:color="000000" w:sz="4" w:space="0"/>
              <w:right w:val="single" w:color="000000" w:sz="4" w:space="0"/>
            </w:tcBorders>
            <w:noWrap/>
            <w:vAlign w:val="center"/>
          </w:tcPr>
          <w:p w14:paraId="120C53F1">
            <w:pPr>
              <w:spacing w:line="240" w:lineRule="auto"/>
              <w:jc w:val="center"/>
              <w:textAlignment w:val="center"/>
              <w:rPr>
                <w:rFonts w:hint="eastAsia" w:ascii="仿宋" w:hAnsi="仿宋" w:eastAsia="仿宋" w:cs="仿宋"/>
                <w:sz w:val="21"/>
                <w:szCs w:val="21"/>
              </w:rPr>
            </w:pPr>
            <w:r>
              <w:rPr>
                <w:rFonts w:hint="eastAsia" w:ascii="仿宋" w:hAnsi="仿宋" w:eastAsia="仿宋" w:cs="仿宋"/>
                <w:sz w:val="21"/>
                <w:szCs w:val="21"/>
              </w:rPr>
              <w:t>7</w:t>
            </w:r>
          </w:p>
        </w:tc>
        <w:tc>
          <w:tcPr>
            <w:tcW w:w="2626" w:type="dxa"/>
            <w:tcBorders>
              <w:top w:val="single" w:color="000000" w:sz="4" w:space="0"/>
              <w:left w:val="single" w:color="000000" w:sz="4" w:space="0"/>
              <w:bottom w:val="single" w:color="000000" w:sz="4" w:space="0"/>
              <w:right w:val="single" w:color="000000" w:sz="4" w:space="0"/>
            </w:tcBorders>
            <w:noWrap/>
            <w:vAlign w:val="center"/>
          </w:tcPr>
          <w:p w14:paraId="16CBC702">
            <w:pPr>
              <w:spacing w:line="240" w:lineRule="auto"/>
              <w:jc w:val="center"/>
              <w:textAlignment w:val="center"/>
              <w:rPr>
                <w:rFonts w:hint="eastAsia" w:ascii="仿宋" w:hAnsi="仿宋" w:eastAsia="仿宋" w:cs="仿宋"/>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AA2B468">
            <w:pPr>
              <w:spacing w:line="240" w:lineRule="auto"/>
              <w:jc w:val="center"/>
              <w:textAlignment w:val="center"/>
              <w:rPr>
                <w:rFonts w:hint="eastAsia" w:ascii="仿宋" w:hAnsi="仿宋" w:eastAsia="仿宋" w:cs="仿宋"/>
                <w:sz w:val="21"/>
                <w:szCs w:val="21"/>
              </w:rPr>
            </w:pPr>
          </w:p>
        </w:tc>
        <w:tc>
          <w:tcPr>
            <w:tcW w:w="814" w:type="dxa"/>
            <w:tcBorders>
              <w:top w:val="single" w:color="000000" w:sz="4" w:space="0"/>
              <w:left w:val="single" w:color="000000" w:sz="4" w:space="0"/>
              <w:bottom w:val="single" w:color="000000" w:sz="4" w:space="0"/>
              <w:right w:val="single" w:color="000000" w:sz="4" w:space="0"/>
            </w:tcBorders>
            <w:noWrap/>
            <w:vAlign w:val="center"/>
          </w:tcPr>
          <w:p w14:paraId="0E3BD1EB">
            <w:pPr>
              <w:spacing w:line="240" w:lineRule="auto"/>
              <w:jc w:val="center"/>
              <w:textAlignment w:val="center"/>
              <w:rPr>
                <w:rFonts w:hint="eastAsia" w:ascii="仿宋" w:hAnsi="仿宋" w:eastAsia="仿宋" w:cs="仿宋"/>
              </w:rPr>
            </w:pPr>
          </w:p>
        </w:tc>
        <w:tc>
          <w:tcPr>
            <w:tcW w:w="596" w:type="dxa"/>
            <w:tcBorders>
              <w:top w:val="single" w:color="000000" w:sz="4" w:space="0"/>
              <w:left w:val="single" w:color="000000" w:sz="4" w:space="0"/>
              <w:bottom w:val="single" w:color="000000" w:sz="4" w:space="0"/>
              <w:right w:val="single" w:color="000000" w:sz="4" w:space="0"/>
            </w:tcBorders>
            <w:noWrap/>
            <w:vAlign w:val="center"/>
          </w:tcPr>
          <w:p w14:paraId="5CEC7466">
            <w:pPr>
              <w:spacing w:line="240" w:lineRule="auto"/>
              <w:jc w:val="center"/>
              <w:textAlignment w:val="center"/>
              <w:rPr>
                <w:rFonts w:hint="eastAsia" w:ascii="仿宋" w:hAnsi="仿宋" w:eastAsia="仿宋" w:cs="仿宋"/>
                <w:sz w:val="21"/>
                <w:szCs w:val="21"/>
              </w:rPr>
            </w:pPr>
          </w:p>
        </w:tc>
        <w:tc>
          <w:tcPr>
            <w:tcW w:w="1125" w:type="dxa"/>
            <w:tcBorders>
              <w:top w:val="single" w:color="000000" w:sz="4" w:space="0"/>
              <w:left w:val="single" w:color="000000" w:sz="4" w:space="0"/>
              <w:bottom w:val="single" w:color="000000" w:sz="4" w:space="0"/>
              <w:right w:val="single" w:color="000000" w:sz="4" w:space="0"/>
            </w:tcBorders>
            <w:noWrap/>
            <w:vAlign w:val="center"/>
          </w:tcPr>
          <w:p w14:paraId="0B995370">
            <w:pPr>
              <w:spacing w:line="240" w:lineRule="auto"/>
              <w:jc w:val="center"/>
              <w:textAlignment w:val="center"/>
              <w:rPr>
                <w:rFonts w:hint="eastAsia" w:ascii="仿宋" w:hAnsi="仿宋" w:eastAsia="仿宋" w:cs="仿宋"/>
              </w:rPr>
            </w:pPr>
          </w:p>
        </w:tc>
        <w:tc>
          <w:tcPr>
            <w:tcW w:w="1245" w:type="dxa"/>
            <w:tcBorders>
              <w:top w:val="single" w:color="000000" w:sz="4" w:space="0"/>
              <w:left w:val="single" w:color="000000" w:sz="4" w:space="0"/>
              <w:bottom w:val="single" w:color="000000" w:sz="4" w:space="0"/>
              <w:right w:val="single" w:color="000000" w:sz="4" w:space="0"/>
            </w:tcBorders>
            <w:noWrap/>
            <w:vAlign w:val="center"/>
          </w:tcPr>
          <w:p w14:paraId="4A912DAC">
            <w:pPr>
              <w:spacing w:line="240" w:lineRule="auto"/>
              <w:jc w:val="center"/>
              <w:textAlignment w:val="center"/>
              <w:rPr>
                <w:rFonts w:hint="eastAsia" w:ascii="仿宋" w:hAnsi="仿宋" w:eastAsia="仿宋" w:cs="仿宋"/>
                <w:kern w:val="2"/>
              </w:rPr>
            </w:pPr>
          </w:p>
        </w:tc>
        <w:tc>
          <w:tcPr>
            <w:tcW w:w="1122" w:type="dxa"/>
            <w:tcBorders>
              <w:top w:val="single" w:color="000000" w:sz="4" w:space="0"/>
              <w:left w:val="single" w:color="000000" w:sz="4" w:space="0"/>
              <w:bottom w:val="single" w:color="000000" w:sz="4" w:space="0"/>
              <w:right w:val="single" w:color="000000" w:sz="4" w:space="0"/>
            </w:tcBorders>
            <w:noWrap/>
            <w:vAlign w:val="center"/>
          </w:tcPr>
          <w:p w14:paraId="71FD0F8E">
            <w:pPr>
              <w:spacing w:line="240" w:lineRule="auto"/>
              <w:jc w:val="center"/>
              <w:textAlignment w:val="center"/>
              <w:rPr>
                <w:rFonts w:hint="eastAsia" w:ascii="仿宋" w:hAnsi="仿宋" w:eastAsia="仿宋" w:cs="仿宋"/>
                <w:sz w:val="21"/>
                <w:szCs w:val="21"/>
              </w:rPr>
            </w:pPr>
          </w:p>
        </w:tc>
      </w:tr>
      <w:tr w14:paraId="7418D001">
        <w:tblPrEx>
          <w:tblCellMar>
            <w:top w:w="0" w:type="dxa"/>
            <w:left w:w="108" w:type="dxa"/>
            <w:bottom w:w="0" w:type="dxa"/>
            <w:right w:w="108" w:type="dxa"/>
          </w:tblCellMar>
        </w:tblPrEx>
        <w:trPr>
          <w:trHeight w:val="480" w:hRule="atLeast"/>
        </w:trPr>
        <w:tc>
          <w:tcPr>
            <w:tcW w:w="3280" w:type="dxa"/>
            <w:gridSpan w:val="2"/>
            <w:tcBorders>
              <w:top w:val="single" w:color="000000" w:sz="4" w:space="0"/>
              <w:left w:val="single" w:color="000000" w:sz="4" w:space="0"/>
              <w:bottom w:val="single" w:color="000000" w:sz="4" w:space="0"/>
              <w:right w:val="single" w:color="000000" w:sz="4" w:space="0"/>
            </w:tcBorders>
            <w:noWrap/>
            <w:vAlign w:val="center"/>
          </w:tcPr>
          <w:p w14:paraId="2003ACE8">
            <w:pPr>
              <w:spacing w:line="240" w:lineRule="auto"/>
              <w:rPr>
                <w:rFonts w:hint="eastAsia" w:ascii="仿宋" w:hAnsi="仿宋" w:eastAsia="仿宋" w:cs="仿宋"/>
                <w:sz w:val="21"/>
                <w:szCs w:val="21"/>
              </w:rPr>
            </w:pPr>
            <w:r>
              <w:rPr>
                <w:rFonts w:hint="eastAsia" w:ascii="仿宋" w:hAnsi="仿宋" w:eastAsia="仿宋" w:cs="仿宋"/>
                <w:b/>
                <w:bCs/>
                <w:sz w:val="24"/>
              </w:rPr>
              <w:t>合计</w:t>
            </w:r>
          </w:p>
        </w:tc>
        <w:tc>
          <w:tcPr>
            <w:tcW w:w="5877" w:type="dxa"/>
            <w:gridSpan w:val="6"/>
            <w:tcBorders>
              <w:top w:val="single" w:color="000000" w:sz="4" w:space="0"/>
              <w:left w:val="single" w:color="000000" w:sz="4" w:space="0"/>
              <w:bottom w:val="single" w:color="000000" w:sz="4" w:space="0"/>
              <w:right w:val="single" w:color="000000" w:sz="4" w:space="0"/>
            </w:tcBorders>
            <w:noWrap/>
            <w:vAlign w:val="center"/>
          </w:tcPr>
          <w:p w14:paraId="4F6C1E37">
            <w:pPr>
              <w:spacing w:line="240" w:lineRule="auto"/>
              <w:rPr>
                <w:rFonts w:hint="eastAsia" w:ascii="仿宋" w:hAnsi="仿宋" w:eastAsia="仿宋" w:cs="仿宋"/>
                <w:b/>
                <w:bCs/>
                <w:sz w:val="24"/>
              </w:rPr>
            </w:pPr>
            <w:r>
              <w:rPr>
                <w:rFonts w:hint="eastAsia" w:ascii="仿宋" w:hAnsi="仿宋" w:eastAsia="仿宋" w:cs="仿宋"/>
                <w:b/>
                <w:bCs/>
                <w:sz w:val="24"/>
              </w:rPr>
              <w:t xml:space="preserve">大写：                 </w:t>
            </w:r>
          </w:p>
          <w:p w14:paraId="1275C24B">
            <w:pPr>
              <w:spacing w:line="240" w:lineRule="auto"/>
              <w:rPr>
                <w:rFonts w:hint="eastAsia" w:ascii="仿宋" w:hAnsi="仿宋" w:eastAsia="仿宋" w:cs="仿宋"/>
                <w:sz w:val="21"/>
                <w:szCs w:val="21"/>
              </w:rPr>
            </w:pPr>
            <w:r>
              <w:rPr>
                <w:rFonts w:hint="eastAsia" w:ascii="仿宋" w:hAnsi="仿宋" w:eastAsia="仿宋" w:cs="仿宋"/>
                <w:b/>
                <w:bCs/>
                <w:sz w:val="24"/>
              </w:rPr>
              <w:t>小写：¥元</w:t>
            </w:r>
          </w:p>
        </w:tc>
      </w:tr>
    </w:tbl>
    <w:p w14:paraId="3DCDF2D2">
      <w:pPr>
        <w:numPr>
          <w:ilvl w:val="0"/>
          <w:numId w:val="0"/>
        </w:numPr>
        <w:spacing w:line="240" w:lineRule="auto"/>
        <w:ind w:left="420" w:leftChars="0"/>
        <w:rPr>
          <w:rFonts w:hint="eastAsia" w:ascii="仿宋" w:hAnsi="仿宋" w:eastAsia="仿宋" w:cs="仿宋"/>
          <w:sz w:val="13"/>
          <w:szCs w:val="13"/>
        </w:rPr>
      </w:pPr>
    </w:p>
    <w:p w14:paraId="72E80698">
      <w:pPr>
        <w:numPr>
          <w:ilvl w:val="0"/>
          <w:numId w:val="0"/>
        </w:numPr>
        <w:spacing w:line="360" w:lineRule="auto"/>
        <w:ind w:firstLine="480" w:firstLineChars="200"/>
        <w:rPr>
          <w:rFonts w:hint="eastAsia" w:ascii="仿宋" w:hAnsi="仿宋" w:eastAsia="仿宋" w:cs="仿宋"/>
          <w:sz w:val="24"/>
        </w:rPr>
      </w:pPr>
      <w:r>
        <w:rPr>
          <w:rFonts w:hint="eastAsia" w:ascii="仿宋" w:hAnsi="仿宋" w:eastAsia="仿宋" w:cs="仿宋"/>
          <w:sz w:val="24"/>
        </w:rPr>
        <w:t>以上产品价格为用户现场含税价（即：包含清单中所有设备与系统，安装调试、售后服务和技术支持、税费）</w:t>
      </w:r>
    </w:p>
    <w:p w14:paraId="7233A5DF">
      <w:pPr>
        <w:numPr>
          <w:ilvl w:val="0"/>
          <w:numId w:val="1"/>
        </w:numPr>
        <w:spacing w:line="360" w:lineRule="auto"/>
        <w:rPr>
          <w:rFonts w:hint="eastAsia" w:ascii="仿宋" w:hAnsi="仿宋" w:eastAsia="仿宋" w:cs="仿宋"/>
          <w:sz w:val="24"/>
        </w:rPr>
      </w:pPr>
      <w:r>
        <w:rPr>
          <w:rFonts w:hint="eastAsia" w:ascii="仿宋" w:hAnsi="仿宋" w:eastAsia="仿宋" w:cs="仿宋"/>
          <w:sz w:val="24"/>
        </w:rPr>
        <w:t xml:space="preserve">安装调试、技术支持：在西安市第一医院完成 </w:t>
      </w:r>
    </w:p>
    <w:p w14:paraId="3762B96C">
      <w:pPr>
        <w:pStyle w:val="2"/>
        <w:rPr>
          <w:rFonts w:hint="eastAsia" w:ascii="仿宋" w:hAnsi="仿宋" w:eastAsia="仿宋" w:cs="仿宋"/>
        </w:rPr>
      </w:pPr>
    </w:p>
    <w:p w14:paraId="2DEA915B">
      <w:pPr>
        <w:numPr>
          <w:ilvl w:val="0"/>
          <w:numId w:val="1"/>
        </w:numPr>
        <w:spacing w:line="360" w:lineRule="auto"/>
        <w:rPr>
          <w:rFonts w:hint="eastAsia" w:ascii="仿宋" w:hAnsi="仿宋" w:eastAsia="仿宋" w:cs="仿宋"/>
          <w:sz w:val="24"/>
        </w:rPr>
      </w:pPr>
      <w:r>
        <w:rPr>
          <w:rFonts w:hint="eastAsia" w:ascii="仿宋" w:hAnsi="仿宋" w:eastAsia="仿宋" w:cs="仿宋"/>
          <w:sz w:val="24"/>
        </w:rPr>
        <w:t>培训：</w:t>
      </w:r>
    </w:p>
    <w:p w14:paraId="557B897F">
      <w:pPr>
        <w:spacing w:line="360" w:lineRule="auto"/>
        <w:ind w:left="846"/>
        <w:rPr>
          <w:rFonts w:hint="eastAsia" w:ascii="仿宋" w:hAnsi="仿宋" w:eastAsia="仿宋" w:cs="仿宋"/>
          <w:sz w:val="24"/>
        </w:rPr>
      </w:pPr>
      <w:r>
        <w:rPr>
          <w:rFonts w:hint="eastAsia" w:ascii="仿宋" w:hAnsi="仿宋" w:eastAsia="仿宋" w:cs="仿宋"/>
          <w:sz w:val="24"/>
        </w:rPr>
        <w:t>内容：产品实际操作应用及系统维护常识</w:t>
      </w:r>
    </w:p>
    <w:p w14:paraId="0890FEF2">
      <w:pPr>
        <w:spacing w:line="360" w:lineRule="auto"/>
        <w:ind w:left="846"/>
        <w:rPr>
          <w:rFonts w:hint="eastAsia" w:ascii="仿宋" w:hAnsi="仿宋" w:eastAsia="仿宋" w:cs="仿宋"/>
          <w:sz w:val="24"/>
        </w:rPr>
      </w:pPr>
      <w:r>
        <w:rPr>
          <w:rFonts w:hint="eastAsia" w:ascii="仿宋" w:hAnsi="仿宋" w:eastAsia="仿宋" w:cs="仿宋"/>
          <w:sz w:val="24"/>
        </w:rPr>
        <w:t>次数：</w:t>
      </w:r>
      <w:r>
        <w:rPr>
          <w:rFonts w:hint="eastAsia" w:ascii="仿宋" w:hAnsi="仿宋" w:eastAsia="仿宋" w:cs="仿宋"/>
          <w:color w:val="000000"/>
          <w:sz w:val="24"/>
        </w:rPr>
        <w:t>依据项目实施进度双方协商</w:t>
      </w:r>
    </w:p>
    <w:p w14:paraId="32A656CF">
      <w:pPr>
        <w:spacing w:line="360" w:lineRule="auto"/>
        <w:ind w:left="846"/>
        <w:rPr>
          <w:rFonts w:hint="eastAsia" w:ascii="仿宋" w:hAnsi="仿宋" w:eastAsia="仿宋" w:cs="仿宋"/>
          <w:color w:val="auto"/>
          <w:sz w:val="24"/>
        </w:rPr>
      </w:pPr>
      <w:r>
        <w:rPr>
          <w:rFonts w:hint="eastAsia" w:ascii="仿宋" w:hAnsi="仿宋" w:eastAsia="仿宋" w:cs="仿宋"/>
          <w:sz w:val="24"/>
        </w:rPr>
        <w:t>时</w:t>
      </w:r>
      <w:r>
        <w:rPr>
          <w:rFonts w:hint="eastAsia" w:ascii="仿宋" w:hAnsi="仿宋" w:eastAsia="仿宋" w:cs="仿宋"/>
          <w:color w:val="auto"/>
          <w:sz w:val="24"/>
        </w:rPr>
        <w:t>间：依据项目实施进度双方协商</w:t>
      </w:r>
      <w:r>
        <w:rPr>
          <w:rFonts w:hint="eastAsia" w:ascii="仿宋" w:hAnsi="仿宋" w:eastAsia="仿宋" w:cs="仿宋"/>
          <w:color w:val="auto"/>
          <w:sz w:val="24"/>
        </w:rPr>
        <w:tab/>
      </w:r>
    </w:p>
    <w:p w14:paraId="22147D13">
      <w:pPr>
        <w:spacing w:line="360" w:lineRule="auto"/>
        <w:ind w:left="846"/>
        <w:rPr>
          <w:rFonts w:hint="eastAsia" w:ascii="仿宋" w:hAnsi="仿宋" w:eastAsia="仿宋" w:cs="仿宋"/>
          <w:color w:val="auto"/>
          <w:sz w:val="24"/>
        </w:rPr>
      </w:pPr>
      <w:r>
        <w:rPr>
          <w:rFonts w:hint="eastAsia" w:ascii="仿宋" w:hAnsi="仿宋" w:eastAsia="仿宋" w:cs="仿宋"/>
          <w:color w:val="auto"/>
          <w:sz w:val="24"/>
        </w:rPr>
        <w:t>地点：西安市第一医院</w:t>
      </w:r>
    </w:p>
    <w:p w14:paraId="27283D74">
      <w:pPr>
        <w:spacing w:line="360" w:lineRule="auto"/>
        <w:ind w:left="846"/>
        <w:rPr>
          <w:rFonts w:hint="eastAsia" w:ascii="仿宋_GB2312" w:hAnsi="仿宋_GB2312" w:eastAsia="仿宋_GB2312" w:cs="仿宋_GB2312"/>
        </w:rPr>
      </w:pPr>
      <w:r>
        <w:rPr>
          <w:rFonts w:hint="eastAsia" w:ascii="仿宋" w:hAnsi="仿宋" w:eastAsia="仿宋" w:cs="仿宋"/>
          <w:color w:val="auto"/>
          <w:sz w:val="24"/>
        </w:rPr>
        <w:t>人数：不限人数（系统管理员，相关使用人员）</w:t>
      </w:r>
    </w:p>
    <w:p w14:paraId="71E6C1E3">
      <w:pPr>
        <w:pStyle w:val="3"/>
        <w:numPr>
          <w:ilvl w:val="0"/>
          <w:numId w:val="1"/>
        </w:numPr>
        <w:rPr>
          <w:rFonts w:hint="eastAsia" w:ascii="仿宋" w:hAnsi="仿宋" w:eastAsia="仿宋" w:cs="仿宋"/>
          <w:color w:val="auto"/>
          <w:u w:val="none"/>
        </w:rPr>
      </w:pPr>
      <w:r>
        <w:rPr>
          <w:rFonts w:hint="eastAsia" w:ascii="仿宋" w:hAnsi="仿宋" w:eastAsia="仿宋" w:cs="仿宋"/>
          <w:color w:val="auto"/>
        </w:rPr>
        <w:t>服务期限：</w:t>
      </w:r>
      <w:r>
        <w:rPr>
          <w:rFonts w:hint="eastAsia" w:ascii="仿宋_GB2312" w:hAnsi="仿宋_GB2312" w:eastAsia="仿宋_GB2312" w:cs="仿宋_GB2312"/>
          <w:lang w:val="en-US" w:eastAsia="zh-CN"/>
        </w:rPr>
        <w:t>验收合格后，提供3年维护(费用包含在此次报价中）</w:t>
      </w:r>
    </w:p>
    <w:p w14:paraId="11ED57EC">
      <w:pPr>
        <w:pStyle w:val="4"/>
        <w:tabs>
          <w:tab w:val="left" w:pos="213"/>
        </w:tabs>
        <w:spacing w:line="360" w:lineRule="auto"/>
        <w:ind w:firstLine="0" w:firstLineChars="0"/>
        <w:rPr>
          <w:rFonts w:hint="eastAsia" w:ascii="仿宋" w:hAnsi="仿宋" w:eastAsia="仿宋" w:cs="仿宋"/>
          <w:b/>
          <w:color w:val="auto"/>
          <w:sz w:val="24"/>
          <w:lang w:val="zh-CN"/>
        </w:rPr>
      </w:pPr>
      <w:r>
        <w:rPr>
          <w:rFonts w:hint="eastAsia" w:ascii="仿宋" w:hAnsi="仿宋" w:eastAsia="仿宋" w:cs="仿宋"/>
          <w:b/>
          <w:color w:val="auto"/>
          <w:kern w:val="2"/>
          <w:sz w:val="24"/>
        </w:rPr>
        <w:t xml:space="preserve">第二条  </w:t>
      </w:r>
      <w:r>
        <w:rPr>
          <w:rFonts w:hint="eastAsia" w:ascii="仿宋" w:hAnsi="仿宋" w:eastAsia="仿宋" w:cs="仿宋"/>
          <w:b/>
          <w:color w:val="auto"/>
          <w:kern w:val="2"/>
          <w:sz w:val="24"/>
          <w:lang w:val="en-US" w:eastAsia="zh-CN"/>
        </w:rPr>
        <w:t>实施内容</w:t>
      </w:r>
    </w:p>
    <w:p w14:paraId="31F3277C">
      <w:pPr>
        <w:spacing w:line="360" w:lineRule="auto"/>
        <w:ind w:left="846"/>
        <w:rPr>
          <w:rFonts w:hint="eastAsia" w:ascii="仿宋" w:hAnsi="仿宋" w:eastAsia="仿宋" w:cs="仿宋"/>
          <w:sz w:val="24"/>
          <w:lang w:val="zh-CN"/>
        </w:rPr>
      </w:pPr>
      <w:r>
        <w:rPr>
          <w:rFonts w:hint="eastAsia" w:ascii="仿宋" w:hAnsi="仿宋" w:eastAsia="仿宋" w:cs="仿宋"/>
          <w:bCs/>
          <w:color w:val="auto"/>
          <w:sz w:val="24"/>
          <w:lang w:val="zh-CN"/>
        </w:rPr>
        <w:t>1、</w:t>
      </w:r>
      <w:r>
        <w:rPr>
          <w:rFonts w:hint="eastAsia" w:ascii="仿宋" w:hAnsi="仿宋" w:eastAsia="仿宋" w:cs="仿宋"/>
          <w:bCs/>
          <w:color w:val="auto"/>
          <w:sz w:val="24"/>
          <w:lang w:val="en-US" w:eastAsia="zh-CN"/>
        </w:rPr>
        <w:t>实施</w:t>
      </w:r>
      <w:r>
        <w:rPr>
          <w:rFonts w:hint="eastAsia" w:ascii="仿宋" w:hAnsi="仿宋" w:eastAsia="仿宋" w:cs="仿宋"/>
          <w:bCs/>
          <w:color w:val="auto"/>
          <w:sz w:val="24"/>
          <w:lang w:val="zh-CN"/>
        </w:rPr>
        <w:t>地点：</w:t>
      </w:r>
      <w:r>
        <w:rPr>
          <w:rFonts w:hint="eastAsia" w:ascii="仿宋" w:hAnsi="仿宋" w:eastAsia="仿宋" w:cs="仿宋"/>
          <w:bCs/>
          <w:color w:val="auto"/>
          <w:sz w:val="24"/>
        </w:rPr>
        <w:t>西安市第</w:t>
      </w:r>
      <w:r>
        <w:rPr>
          <w:rFonts w:hint="eastAsia" w:ascii="仿宋" w:hAnsi="仿宋" w:eastAsia="仿宋" w:cs="仿宋"/>
          <w:sz w:val="24"/>
        </w:rPr>
        <w:t>一医院</w:t>
      </w:r>
      <w:r>
        <w:rPr>
          <w:rFonts w:hint="eastAsia" w:ascii="仿宋" w:hAnsi="仿宋" w:eastAsia="仿宋" w:cs="仿宋"/>
          <w:sz w:val="24"/>
          <w:lang w:val="zh-CN"/>
        </w:rPr>
        <w:t>指定地点。</w:t>
      </w:r>
    </w:p>
    <w:p w14:paraId="73153F68">
      <w:pPr>
        <w:spacing w:line="360" w:lineRule="auto"/>
        <w:ind w:left="846"/>
        <w:rPr>
          <w:rFonts w:hint="eastAsia" w:ascii="仿宋" w:hAnsi="仿宋" w:eastAsia="仿宋" w:cs="仿宋"/>
          <w:sz w:val="24"/>
          <w:lang w:val="en-US" w:eastAsia="zh-CN"/>
        </w:rPr>
      </w:pPr>
      <w:r>
        <w:rPr>
          <w:rFonts w:hint="eastAsia" w:ascii="仿宋" w:hAnsi="仿宋" w:eastAsia="仿宋" w:cs="仿宋"/>
          <w:sz w:val="24"/>
          <w:lang w:val="zh-CN"/>
        </w:rPr>
        <w:t>2、</w:t>
      </w:r>
      <w:r>
        <w:rPr>
          <w:rFonts w:hint="eastAsia" w:ascii="仿宋" w:hAnsi="仿宋" w:eastAsia="仿宋" w:cs="仿宋"/>
          <w:sz w:val="24"/>
          <w:lang w:val="en-US" w:eastAsia="zh-CN"/>
        </w:rPr>
        <w:t>实施期</w:t>
      </w:r>
      <w:r>
        <w:rPr>
          <w:rFonts w:hint="eastAsia" w:ascii="仿宋" w:hAnsi="仿宋" w:eastAsia="仿宋" w:cs="仿宋"/>
          <w:sz w:val="24"/>
          <w:lang w:val="zh-CN"/>
        </w:rPr>
        <w:t>：</w:t>
      </w:r>
      <w:r>
        <w:rPr>
          <w:rFonts w:hint="eastAsia" w:ascii="仿宋" w:hAnsi="仿宋" w:eastAsia="仿宋" w:cs="仿宋"/>
          <w:sz w:val="24"/>
          <w:lang w:val="en-US" w:eastAsia="zh-CN"/>
        </w:rPr>
        <w:t>合同签订并满足入场实施条件后120日历日内完成安装、调试、试运行及验收工作。</w:t>
      </w:r>
    </w:p>
    <w:p w14:paraId="06105CB8">
      <w:pPr>
        <w:spacing w:line="360" w:lineRule="auto"/>
        <w:outlineLvl w:val="0"/>
        <w:rPr>
          <w:rFonts w:hint="eastAsia" w:ascii="仿宋" w:hAnsi="仿宋" w:eastAsia="仿宋" w:cs="仿宋"/>
          <w:b/>
          <w:sz w:val="24"/>
        </w:rPr>
      </w:pPr>
      <w:r>
        <w:rPr>
          <w:rFonts w:hint="eastAsia" w:ascii="仿宋" w:hAnsi="仿宋" w:eastAsia="仿宋" w:cs="仿宋"/>
          <w:b/>
          <w:sz w:val="24"/>
        </w:rPr>
        <w:t>第三条  甲方的权利和义务</w:t>
      </w:r>
      <w:r>
        <w:rPr>
          <w:rFonts w:hint="eastAsia" w:ascii="仿宋" w:hAnsi="仿宋" w:eastAsia="仿宋" w:cs="仿宋"/>
          <w:b/>
          <w:sz w:val="24"/>
        </w:rPr>
        <w:tab/>
      </w:r>
    </w:p>
    <w:p w14:paraId="07EFB9B9">
      <w:pPr>
        <w:numPr>
          <w:ilvl w:val="0"/>
          <w:numId w:val="2"/>
        </w:numPr>
        <w:spacing w:line="360" w:lineRule="auto"/>
        <w:rPr>
          <w:rFonts w:hint="eastAsia" w:ascii="仿宋" w:hAnsi="仿宋" w:eastAsia="仿宋" w:cs="仿宋"/>
          <w:sz w:val="24"/>
        </w:rPr>
      </w:pPr>
      <w:r>
        <w:rPr>
          <w:rFonts w:hint="eastAsia" w:ascii="仿宋" w:hAnsi="仿宋" w:eastAsia="仿宋" w:cs="仿宋"/>
          <w:sz w:val="24"/>
        </w:rPr>
        <w:t>负责按合同规定将合同款项支付给乙方。</w:t>
      </w:r>
    </w:p>
    <w:p w14:paraId="51CD59C2">
      <w:pPr>
        <w:numPr>
          <w:ilvl w:val="0"/>
          <w:numId w:val="2"/>
        </w:numPr>
        <w:spacing w:line="360" w:lineRule="auto"/>
        <w:rPr>
          <w:rFonts w:hint="eastAsia" w:ascii="仿宋" w:hAnsi="仿宋" w:eastAsia="仿宋" w:cs="仿宋"/>
          <w:sz w:val="24"/>
        </w:rPr>
      </w:pPr>
      <w:r>
        <w:rPr>
          <w:rFonts w:hint="eastAsia" w:ascii="仿宋" w:hAnsi="仿宋" w:eastAsia="仿宋" w:cs="仿宋"/>
          <w:sz w:val="24"/>
        </w:rPr>
        <w:t>非因项目实施内容与合同规定不符的情况，甲方不得停止合同。</w:t>
      </w:r>
    </w:p>
    <w:p w14:paraId="6B05EA64">
      <w:pPr>
        <w:numPr>
          <w:ilvl w:val="0"/>
          <w:numId w:val="2"/>
        </w:numPr>
        <w:spacing w:line="360" w:lineRule="auto"/>
        <w:rPr>
          <w:rFonts w:hint="eastAsia" w:ascii="仿宋" w:hAnsi="仿宋" w:eastAsia="仿宋" w:cs="仿宋"/>
          <w:sz w:val="24"/>
        </w:rPr>
      </w:pPr>
      <w:r>
        <w:rPr>
          <w:rFonts w:hint="eastAsia" w:ascii="仿宋" w:hAnsi="仿宋" w:eastAsia="仿宋" w:cs="仿宋"/>
          <w:sz w:val="24"/>
        </w:rPr>
        <w:t>项目实施过程中，甲方负责协调院内进行项目组织工作，提供并满足本项目内容实施环境要求。</w:t>
      </w:r>
    </w:p>
    <w:p w14:paraId="469A40DB">
      <w:pPr>
        <w:numPr>
          <w:ilvl w:val="0"/>
          <w:numId w:val="2"/>
        </w:numPr>
        <w:spacing w:line="360" w:lineRule="auto"/>
        <w:rPr>
          <w:rFonts w:hint="eastAsia" w:ascii="仿宋" w:hAnsi="仿宋" w:eastAsia="仿宋" w:cs="仿宋"/>
          <w:sz w:val="24"/>
        </w:rPr>
      </w:pPr>
      <w:r>
        <w:rPr>
          <w:rFonts w:hint="eastAsia" w:ascii="仿宋" w:hAnsi="仿宋" w:eastAsia="仿宋" w:cs="仿宋"/>
          <w:sz w:val="24"/>
        </w:rPr>
        <w:t>甲方协调院内专人负责组织各相关科室人员收集整理本项目内容运行所需数据，并保证数据的完整性及准确性。</w:t>
      </w:r>
    </w:p>
    <w:p w14:paraId="77F998A0">
      <w:pPr>
        <w:numPr>
          <w:ilvl w:val="0"/>
          <w:numId w:val="2"/>
        </w:numPr>
        <w:spacing w:line="360" w:lineRule="auto"/>
        <w:rPr>
          <w:rFonts w:hint="eastAsia" w:ascii="仿宋" w:hAnsi="仿宋" w:eastAsia="仿宋" w:cs="仿宋"/>
          <w:sz w:val="24"/>
        </w:rPr>
      </w:pPr>
      <w:r>
        <w:rPr>
          <w:rFonts w:hint="eastAsia" w:ascii="仿宋" w:hAnsi="仿宋" w:eastAsia="仿宋" w:cs="仿宋"/>
          <w:sz w:val="24"/>
        </w:rPr>
        <w:t>甲方有义务协调院内使用科室及现有第三方软件系统进行沟通，确保第三方软件系统开放标准对接接口，配合乙方完成接口调试工作。</w:t>
      </w:r>
    </w:p>
    <w:p w14:paraId="1B2218B3">
      <w:pPr>
        <w:numPr>
          <w:ilvl w:val="0"/>
          <w:numId w:val="2"/>
        </w:numPr>
        <w:spacing w:line="360" w:lineRule="auto"/>
        <w:rPr>
          <w:rFonts w:hint="eastAsia" w:ascii="仿宋" w:hAnsi="仿宋" w:eastAsia="仿宋" w:cs="仿宋"/>
          <w:sz w:val="24"/>
        </w:rPr>
      </w:pPr>
      <w:r>
        <w:rPr>
          <w:rFonts w:hint="eastAsia" w:ascii="仿宋" w:hAnsi="仿宋" w:eastAsia="仿宋" w:cs="仿宋"/>
          <w:sz w:val="24"/>
        </w:rPr>
        <w:t>甲方有义务配合乙方完成整个项目的实施工作，确保在双方约定的实施周期内验收。</w:t>
      </w:r>
    </w:p>
    <w:p w14:paraId="0190EC3F">
      <w:pPr>
        <w:spacing w:line="360" w:lineRule="auto"/>
        <w:outlineLvl w:val="0"/>
        <w:rPr>
          <w:rFonts w:hint="eastAsia" w:ascii="仿宋" w:hAnsi="仿宋" w:eastAsia="仿宋" w:cs="仿宋"/>
          <w:b/>
          <w:sz w:val="24"/>
        </w:rPr>
      </w:pPr>
      <w:r>
        <w:rPr>
          <w:rFonts w:hint="eastAsia" w:ascii="仿宋" w:hAnsi="仿宋" w:eastAsia="仿宋" w:cs="仿宋"/>
          <w:b/>
          <w:sz w:val="24"/>
        </w:rPr>
        <w:t>第四条  乙方的权利和义务</w:t>
      </w:r>
      <w:r>
        <w:rPr>
          <w:rFonts w:hint="eastAsia" w:ascii="仿宋" w:hAnsi="仿宋" w:eastAsia="仿宋" w:cs="仿宋"/>
          <w:b/>
          <w:sz w:val="24"/>
        </w:rPr>
        <w:tab/>
      </w:r>
    </w:p>
    <w:p w14:paraId="174A3B48">
      <w:pPr>
        <w:numPr>
          <w:ilvl w:val="0"/>
          <w:numId w:val="3"/>
        </w:numPr>
        <w:spacing w:line="360" w:lineRule="auto"/>
        <w:rPr>
          <w:rFonts w:hint="eastAsia" w:ascii="仿宋" w:hAnsi="仿宋" w:eastAsia="仿宋" w:cs="仿宋"/>
          <w:sz w:val="24"/>
        </w:rPr>
      </w:pPr>
      <w:r>
        <w:rPr>
          <w:rFonts w:hint="eastAsia" w:ascii="仿宋" w:hAnsi="仿宋" w:eastAsia="仿宋" w:cs="仿宋"/>
          <w:sz w:val="24"/>
        </w:rPr>
        <w:t>乙方在收到预付款项后3个工作日内开始实施，在本合同约定的时间内实施完毕。</w:t>
      </w:r>
    </w:p>
    <w:p w14:paraId="08C83709">
      <w:pPr>
        <w:numPr>
          <w:ilvl w:val="0"/>
          <w:numId w:val="3"/>
        </w:numPr>
        <w:spacing w:line="360" w:lineRule="auto"/>
        <w:rPr>
          <w:rFonts w:hint="eastAsia" w:ascii="仿宋" w:hAnsi="仿宋" w:eastAsia="仿宋" w:cs="仿宋"/>
          <w:sz w:val="24"/>
        </w:rPr>
      </w:pPr>
      <w:r>
        <w:rPr>
          <w:rFonts w:hint="eastAsia" w:ascii="仿宋" w:hAnsi="仿宋" w:eastAsia="仿宋" w:cs="仿宋"/>
          <w:sz w:val="24"/>
        </w:rPr>
        <w:t>对甲方提供的数据具有保密义务，未经甲方书面授权，乙方不得将数据透露给第三方，否则所产生的责任及损失由乙方承担。</w:t>
      </w:r>
    </w:p>
    <w:p w14:paraId="69BF04B9">
      <w:pPr>
        <w:numPr>
          <w:ilvl w:val="0"/>
          <w:numId w:val="3"/>
        </w:numPr>
        <w:spacing w:line="360" w:lineRule="auto"/>
        <w:rPr>
          <w:rFonts w:hint="eastAsia" w:ascii="仿宋" w:hAnsi="仿宋" w:eastAsia="仿宋" w:cs="仿宋"/>
          <w:sz w:val="24"/>
        </w:rPr>
      </w:pPr>
      <w:r>
        <w:rPr>
          <w:rFonts w:hint="eastAsia" w:ascii="仿宋" w:hAnsi="仿宋" w:eastAsia="仿宋" w:cs="仿宋"/>
          <w:sz w:val="24"/>
        </w:rPr>
        <w:t>乙方不承担未经乙方书面授权而因甲方擅自修改本项目产品程序所发生的责任及相应损失。</w:t>
      </w:r>
    </w:p>
    <w:p w14:paraId="5C8DBC97">
      <w:pPr>
        <w:numPr>
          <w:ilvl w:val="0"/>
          <w:numId w:val="3"/>
        </w:numPr>
        <w:spacing w:line="360" w:lineRule="auto"/>
        <w:rPr>
          <w:rFonts w:hint="eastAsia" w:ascii="仿宋" w:hAnsi="仿宋" w:eastAsia="仿宋" w:cs="仿宋"/>
          <w:sz w:val="24"/>
        </w:rPr>
      </w:pPr>
      <w:r>
        <w:rPr>
          <w:rFonts w:hint="eastAsia" w:ascii="仿宋" w:hAnsi="仿宋" w:eastAsia="仿宋" w:cs="仿宋"/>
          <w:sz w:val="24"/>
        </w:rPr>
        <w:t>乙方有义务向甲方及时汇报本项目内容实施工作的进展情况。</w:t>
      </w:r>
    </w:p>
    <w:p w14:paraId="65927392">
      <w:pPr>
        <w:numPr>
          <w:ilvl w:val="0"/>
          <w:numId w:val="3"/>
        </w:numPr>
        <w:spacing w:line="360" w:lineRule="auto"/>
        <w:rPr>
          <w:rFonts w:hint="eastAsia" w:ascii="仿宋" w:hAnsi="仿宋" w:eastAsia="仿宋" w:cs="仿宋"/>
          <w:sz w:val="24"/>
        </w:rPr>
      </w:pPr>
      <w:r>
        <w:rPr>
          <w:rFonts w:hint="eastAsia" w:ascii="仿宋" w:hAnsi="仿宋" w:eastAsia="仿宋" w:cs="仿宋"/>
          <w:sz w:val="24"/>
        </w:rPr>
        <w:t>乙方保证按本合同内约定的时间完成实施工作，但由于甲方原因或者不可抗力因素（包括但不限于客户基本建设未完工、机房未完工、硬件未按时到位、前期款项未结清）导致工程延期，乙方不承担相应责任。乙方有权为此调配撤出在此期间的工程技术人员。</w:t>
      </w:r>
    </w:p>
    <w:p w14:paraId="7BA94731">
      <w:pPr>
        <w:spacing w:line="360" w:lineRule="auto"/>
        <w:outlineLvl w:val="0"/>
        <w:rPr>
          <w:rFonts w:hint="eastAsia" w:ascii="仿宋" w:hAnsi="仿宋" w:eastAsia="仿宋" w:cs="仿宋"/>
          <w:b/>
          <w:sz w:val="24"/>
        </w:rPr>
      </w:pPr>
      <w:r>
        <w:rPr>
          <w:rFonts w:hint="eastAsia" w:ascii="仿宋" w:hAnsi="仿宋" w:eastAsia="仿宋" w:cs="仿宋"/>
          <w:b/>
          <w:sz w:val="24"/>
        </w:rPr>
        <w:t>第五条  合同额及支付方式</w:t>
      </w:r>
    </w:p>
    <w:p w14:paraId="5AE8586C">
      <w:pPr>
        <w:numPr>
          <w:ilvl w:val="0"/>
          <w:numId w:val="4"/>
        </w:numPr>
        <w:spacing w:line="360" w:lineRule="auto"/>
        <w:rPr>
          <w:rFonts w:hint="eastAsia" w:ascii="仿宋" w:hAnsi="仿宋" w:eastAsia="仿宋" w:cs="仿宋"/>
          <w:sz w:val="24"/>
        </w:rPr>
      </w:pPr>
      <w:r>
        <w:rPr>
          <w:rFonts w:hint="eastAsia" w:ascii="仿宋" w:hAnsi="仿宋" w:eastAsia="仿宋" w:cs="仿宋"/>
          <w:sz w:val="24"/>
        </w:rPr>
        <w:t>合同总额：</w:t>
      </w:r>
      <w:r>
        <w:rPr>
          <w:rFonts w:hint="eastAsia" w:ascii="仿宋" w:hAnsi="仿宋" w:eastAsia="仿宋" w:cs="仿宋"/>
          <w:color w:val="000000"/>
          <w:sz w:val="24"/>
          <w:u w:val="single"/>
        </w:rPr>
        <w:t>￥</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（人民币大写：</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元整 </w:t>
      </w:r>
      <w:r>
        <w:rPr>
          <w:rFonts w:hint="eastAsia" w:ascii="仿宋" w:hAnsi="仿宋" w:eastAsia="仿宋" w:cs="仿宋"/>
          <w:color w:val="000000"/>
          <w:sz w:val="24"/>
        </w:rPr>
        <w:t>）</w:t>
      </w:r>
    </w:p>
    <w:p w14:paraId="010B7AA8">
      <w:pPr>
        <w:numPr>
          <w:ilvl w:val="0"/>
          <w:numId w:val="4"/>
        </w:numPr>
        <w:spacing w:line="360" w:lineRule="auto"/>
        <w:rPr>
          <w:rFonts w:hint="eastAsia" w:ascii="仿宋" w:hAnsi="仿宋" w:eastAsia="仿宋" w:cs="仿宋"/>
          <w:sz w:val="24"/>
        </w:rPr>
      </w:pPr>
      <w:r>
        <w:rPr>
          <w:rFonts w:hint="eastAsia" w:ascii="仿宋" w:hAnsi="仿宋" w:eastAsia="仿宋" w:cs="仿宋"/>
          <w:sz w:val="24"/>
        </w:rPr>
        <w:t>合同总价包括：产品安装、调试、培训、检测验收、技术服务及其它费用等。</w:t>
      </w:r>
    </w:p>
    <w:p w14:paraId="100627A6">
      <w:pPr>
        <w:numPr>
          <w:ilvl w:val="0"/>
          <w:numId w:val="4"/>
        </w:numPr>
        <w:spacing w:line="360" w:lineRule="auto"/>
        <w:rPr>
          <w:rFonts w:hint="eastAsia" w:ascii="仿宋" w:hAnsi="仿宋" w:eastAsia="仿宋" w:cs="仿宋"/>
          <w:sz w:val="24"/>
        </w:rPr>
      </w:pPr>
      <w:r>
        <w:rPr>
          <w:rFonts w:hint="eastAsia" w:ascii="仿宋" w:hAnsi="仿宋" w:eastAsia="仿宋" w:cs="仿宋"/>
          <w:sz w:val="24"/>
        </w:rPr>
        <w:t>合同有效期内，合同总价一次包死，不受市场价变化、不受国家政策性调价或原材料价格变化及外汇汇率变化的影响，并作为最终结算的唯一依据。</w:t>
      </w:r>
    </w:p>
    <w:p w14:paraId="6FB812B6">
      <w:pPr>
        <w:numPr>
          <w:ilvl w:val="0"/>
          <w:numId w:val="4"/>
        </w:numPr>
        <w:spacing w:line="360" w:lineRule="auto"/>
        <w:rPr>
          <w:rFonts w:hint="eastAsia" w:ascii="仿宋" w:hAnsi="仿宋" w:eastAsia="仿宋" w:cs="仿宋"/>
          <w:sz w:val="24"/>
        </w:rPr>
      </w:pPr>
      <w:r>
        <w:rPr>
          <w:rFonts w:hint="eastAsia" w:ascii="仿宋" w:hAnsi="仿宋" w:eastAsia="仿宋" w:cs="仿宋"/>
          <w:sz w:val="24"/>
        </w:rPr>
        <w:t>支付方：甲方</w:t>
      </w:r>
    </w:p>
    <w:p w14:paraId="4814213F">
      <w:pPr>
        <w:numPr>
          <w:ilvl w:val="0"/>
          <w:numId w:val="4"/>
        </w:numPr>
        <w:spacing w:line="360" w:lineRule="auto"/>
        <w:rPr>
          <w:rFonts w:hint="eastAsia" w:ascii="仿宋" w:hAnsi="仿宋" w:eastAsia="仿宋" w:cs="仿宋"/>
        </w:rPr>
      </w:pPr>
      <w:r>
        <w:rPr>
          <w:rFonts w:hint="eastAsia" w:ascii="仿宋" w:hAnsi="仿宋" w:eastAsia="仿宋" w:cs="仿宋"/>
          <w:sz w:val="24"/>
        </w:rPr>
        <w:t>支付方式：</w:t>
      </w:r>
    </w:p>
    <w:p w14:paraId="4DB12B87">
      <w:pPr>
        <w:numPr>
          <w:ilvl w:val="0"/>
          <w:numId w:val="0"/>
        </w:numPr>
        <w:spacing w:line="360" w:lineRule="auto"/>
        <w:ind w:left="426" w:leftChars="0"/>
        <w:rPr>
          <w:rFonts w:hint="eastAsia" w:ascii="仿宋" w:hAnsi="仿宋" w:eastAsia="仿宋" w:cs="仿宋"/>
          <w:sz w:val="24"/>
          <w:lang w:val="en-US" w:eastAsia="zh-CN"/>
        </w:rPr>
      </w:pPr>
      <w:r>
        <w:rPr>
          <w:rFonts w:hint="eastAsia" w:ascii="仿宋" w:hAnsi="仿宋" w:eastAsia="仿宋" w:cs="仿宋"/>
          <w:sz w:val="24"/>
          <w:lang w:val="en-US" w:eastAsia="zh-CN"/>
        </w:rPr>
        <w:t>（1）合同签订后，乙方向甲方支付合同总金额的5%，即人民币小写：  元(大写：  元整)作为履约保证金。</w:t>
      </w:r>
    </w:p>
    <w:p w14:paraId="5A8F54BA">
      <w:pPr>
        <w:numPr>
          <w:ilvl w:val="0"/>
          <w:numId w:val="0"/>
        </w:numPr>
        <w:spacing w:line="360" w:lineRule="auto"/>
        <w:ind w:left="426" w:leftChars="0"/>
        <w:rPr>
          <w:rFonts w:hint="eastAsia" w:ascii="仿宋" w:hAnsi="仿宋" w:eastAsia="仿宋" w:cs="仿宋"/>
          <w:sz w:val="24"/>
          <w:lang w:val="en-US" w:eastAsia="zh-CN"/>
        </w:rPr>
      </w:pPr>
      <w:r>
        <w:rPr>
          <w:rFonts w:hint="eastAsia" w:ascii="仿宋" w:hAnsi="仿宋" w:eastAsia="仿宋" w:cs="仿宋"/>
          <w:sz w:val="24"/>
          <w:lang w:val="en-US" w:eastAsia="zh-CN"/>
        </w:rPr>
        <w:t>（2）双方签订合同正式生效后，乙方开具合同全额发票， 甲方收到发票后7个工作日内向乙方支付合同总金额30%，即人民币小写：      元(大写：     元整)货款。</w:t>
      </w:r>
    </w:p>
    <w:p w14:paraId="61346DA9">
      <w:pPr>
        <w:numPr>
          <w:ilvl w:val="0"/>
          <w:numId w:val="0"/>
        </w:numPr>
        <w:spacing w:line="360" w:lineRule="auto"/>
        <w:ind w:left="426" w:leftChars="0"/>
        <w:rPr>
          <w:rFonts w:hint="eastAsia" w:ascii="仿宋" w:hAnsi="仿宋" w:eastAsia="仿宋" w:cs="仿宋"/>
          <w:sz w:val="24"/>
          <w:lang w:val="en-US" w:eastAsia="zh-CN"/>
        </w:rPr>
      </w:pPr>
      <w:r>
        <w:rPr>
          <w:rFonts w:hint="eastAsia" w:ascii="仿宋" w:hAnsi="仿宋" w:eastAsia="仿宋" w:cs="仿宋"/>
          <w:sz w:val="24"/>
          <w:lang w:val="en-US" w:eastAsia="zh-CN"/>
        </w:rPr>
        <w:t>（3）乙方完成系统安装调试，并经甲方验收合格后，7个工作日内， 甲方应向乙方支付合同总金额70%，即人民币小写：即人民币小写：      元(大写：     元整)货款。</w:t>
      </w:r>
    </w:p>
    <w:p w14:paraId="4DEC4605">
      <w:pPr>
        <w:numPr>
          <w:ilvl w:val="0"/>
          <w:numId w:val="0"/>
        </w:numPr>
        <w:spacing w:line="360" w:lineRule="auto"/>
        <w:ind w:left="426" w:leftChars="0"/>
        <w:rPr>
          <w:rFonts w:hint="eastAsia" w:ascii="仿宋" w:hAnsi="仿宋" w:eastAsia="仿宋" w:cs="仿宋"/>
          <w:sz w:val="24"/>
          <w:lang w:val="en-US" w:eastAsia="zh-CN"/>
        </w:rPr>
      </w:pPr>
      <w:r>
        <w:rPr>
          <w:rFonts w:hint="eastAsia" w:ascii="仿宋" w:hAnsi="仿宋" w:eastAsia="仿宋" w:cs="仿宋"/>
          <w:sz w:val="24"/>
          <w:lang w:val="en-US" w:eastAsia="zh-CN"/>
        </w:rPr>
        <w:t>（4）在合同质保期结束后，经甲方评价合格之日起30天内，退还履约保证金（无息）</w:t>
      </w:r>
    </w:p>
    <w:p w14:paraId="7FE91F84">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乙方按付款需求开具相应的正式税务发票，甲方收到发票后付款，付款采用银行电汇的方式。</w:t>
      </w:r>
    </w:p>
    <w:p w14:paraId="0D3A75FB">
      <w:pPr>
        <w:numPr>
          <w:ilvl w:val="0"/>
          <w:numId w:val="4"/>
        </w:numPr>
        <w:spacing w:line="360" w:lineRule="auto"/>
        <w:rPr>
          <w:rFonts w:hint="eastAsia" w:ascii="仿宋" w:hAnsi="仿宋" w:eastAsia="仿宋" w:cs="仿宋"/>
          <w:sz w:val="24"/>
        </w:rPr>
      </w:pPr>
      <w:r>
        <w:rPr>
          <w:rFonts w:hint="eastAsia" w:ascii="仿宋" w:hAnsi="仿宋" w:eastAsia="仿宋" w:cs="仿宋"/>
          <w:sz w:val="24"/>
        </w:rPr>
        <w:t>甲方开票信息：</w:t>
      </w:r>
    </w:p>
    <w:p w14:paraId="408AEA25">
      <w:pPr>
        <w:spacing w:line="360" w:lineRule="auto"/>
        <w:ind w:left="846"/>
        <w:rPr>
          <w:rStyle w:val="7"/>
          <w:rFonts w:hint="eastAsia" w:ascii="仿宋" w:hAnsi="仿宋" w:eastAsia="仿宋" w:cs="仿宋"/>
          <w:sz w:val="24"/>
          <w:u w:val="single"/>
        </w:rPr>
      </w:pPr>
      <w:r>
        <w:rPr>
          <w:rStyle w:val="7"/>
          <w:rFonts w:hint="eastAsia" w:ascii="仿宋" w:hAnsi="仿宋" w:eastAsia="仿宋" w:cs="仿宋"/>
          <w:sz w:val="24"/>
        </w:rPr>
        <w:t>名 称：</w:t>
      </w:r>
      <w:r>
        <w:rPr>
          <w:rFonts w:hint="eastAsia" w:ascii="仿宋" w:hAnsi="仿宋" w:eastAsia="仿宋" w:cs="仿宋"/>
          <w:sz w:val="24"/>
          <w:u w:val="single"/>
        </w:rPr>
        <w:t>西安市第一医院</w:t>
      </w:r>
    </w:p>
    <w:p w14:paraId="6A5E86C0">
      <w:pPr>
        <w:spacing w:line="360" w:lineRule="auto"/>
        <w:ind w:left="846"/>
        <w:rPr>
          <w:rStyle w:val="7"/>
          <w:rFonts w:hint="eastAsia" w:ascii="仿宋" w:hAnsi="仿宋" w:eastAsia="仿宋" w:cs="仿宋"/>
          <w:sz w:val="24"/>
          <w:u w:val="single"/>
        </w:rPr>
      </w:pPr>
      <w:r>
        <w:rPr>
          <w:rStyle w:val="7"/>
          <w:rFonts w:hint="eastAsia" w:ascii="仿宋" w:hAnsi="仿宋" w:eastAsia="仿宋" w:cs="仿宋"/>
          <w:sz w:val="24"/>
        </w:rPr>
        <w:t>税 号：</w:t>
      </w:r>
      <w:r>
        <w:rPr>
          <w:rStyle w:val="7"/>
          <w:rFonts w:hint="eastAsia" w:ascii="仿宋" w:hAnsi="仿宋" w:eastAsia="仿宋" w:cs="仿宋"/>
          <w:sz w:val="24"/>
          <w:u w:val="single"/>
        </w:rPr>
        <w:t>61010343720289501306</w:t>
      </w:r>
    </w:p>
    <w:p w14:paraId="56916E5E">
      <w:pPr>
        <w:spacing w:line="360" w:lineRule="auto"/>
        <w:ind w:left="846"/>
        <w:rPr>
          <w:rStyle w:val="7"/>
          <w:rFonts w:hint="eastAsia" w:ascii="仿宋" w:hAnsi="仿宋" w:eastAsia="仿宋" w:cs="仿宋"/>
          <w:sz w:val="24"/>
          <w:u w:val="single"/>
        </w:rPr>
      </w:pPr>
      <w:r>
        <w:rPr>
          <w:rStyle w:val="7"/>
          <w:rFonts w:hint="eastAsia" w:ascii="仿宋" w:hAnsi="仿宋" w:eastAsia="仿宋" w:cs="仿宋"/>
          <w:sz w:val="24"/>
        </w:rPr>
        <w:t>地 址：</w:t>
      </w:r>
      <w:r>
        <w:rPr>
          <w:rStyle w:val="7"/>
          <w:rFonts w:hint="eastAsia" w:ascii="仿宋" w:hAnsi="仿宋" w:eastAsia="仿宋" w:cs="仿宋"/>
          <w:sz w:val="24"/>
          <w:u w:val="single"/>
        </w:rPr>
        <w:t>西安市南大街粉巷30号</w:t>
      </w:r>
    </w:p>
    <w:p w14:paraId="59BF7482">
      <w:pPr>
        <w:spacing w:line="360" w:lineRule="auto"/>
        <w:ind w:left="846"/>
        <w:rPr>
          <w:rStyle w:val="7"/>
          <w:rFonts w:hint="eastAsia" w:ascii="仿宋" w:hAnsi="仿宋" w:eastAsia="仿宋" w:cs="仿宋"/>
          <w:sz w:val="24"/>
          <w:u w:val="single"/>
        </w:rPr>
      </w:pPr>
      <w:r>
        <w:rPr>
          <w:rStyle w:val="7"/>
          <w:rFonts w:hint="eastAsia" w:ascii="仿宋" w:hAnsi="仿宋" w:eastAsia="仿宋" w:cs="仿宋"/>
          <w:sz w:val="24"/>
        </w:rPr>
        <w:t>开户行：</w:t>
      </w:r>
      <w:r>
        <w:rPr>
          <w:rStyle w:val="7"/>
          <w:rFonts w:hint="eastAsia" w:ascii="仿宋" w:hAnsi="仿宋" w:eastAsia="仿宋" w:cs="仿宋"/>
          <w:sz w:val="24"/>
          <w:u w:val="single"/>
        </w:rPr>
        <w:t>工商银行</w:t>
      </w:r>
      <w:r>
        <w:rPr>
          <w:rStyle w:val="7"/>
          <w:rFonts w:hint="eastAsia" w:ascii="仿宋" w:hAnsi="仿宋" w:eastAsia="仿宋" w:cs="仿宋"/>
          <w:sz w:val="24"/>
          <w:u w:val="single"/>
          <w:lang w:val="en-US" w:eastAsia="zh-CN"/>
        </w:rPr>
        <w:t>南大街</w:t>
      </w:r>
      <w:r>
        <w:rPr>
          <w:rStyle w:val="7"/>
          <w:rFonts w:hint="eastAsia" w:ascii="仿宋" w:hAnsi="仿宋" w:eastAsia="仿宋" w:cs="仿宋"/>
          <w:sz w:val="24"/>
          <w:u w:val="single"/>
        </w:rPr>
        <w:t>支行</w:t>
      </w:r>
    </w:p>
    <w:p w14:paraId="0C660777">
      <w:pPr>
        <w:spacing w:line="360" w:lineRule="auto"/>
        <w:ind w:left="846"/>
        <w:rPr>
          <w:rStyle w:val="7"/>
          <w:rFonts w:hint="eastAsia" w:ascii="仿宋" w:hAnsi="仿宋" w:eastAsia="仿宋" w:cs="仿宋"/>
          <w:sz w:val="24"/>
          <w:u w:val="single"/>
        </w:rPr>
      </w:pPr>
      <w:r>
        <w:rPr>
          <w:rStyle w:val="7"/>
          <w:rFonts w:hint="eastAsia" w:ascii="仿宋" w:hAnsi="仿宋" w:eastAsia="仿宋" w:cs="仿宋"/>
          <w:sz w:val="24"/>
        </w:rPr>
        <w:t>账 号：</w:t>
      </w:r>
      <w:r>
        <w:rPr>
          <w:rStyle w:val="7"/>
          <w:rFonts w:hint="eastAsia" w:ascii="仿宋" w:hAnsi="仿宋" w:eastAsia="仿宋" w:cs="仿宋"/>
          <w:sz w:val="24"/>
          <w:u w:val="single"/>
        </w:rPr>
        <w:t>3700020409089344018</w:t>
      </w:r>
    </w:p>
    <w:p w14:paraId="32FAC560">
      <w:pPr>
        <w:numPr>
          <w:ilvl w:val="0"/>
          <w:numId w:val="4"/>
        </w:numPr>
        <w:spacing w:line="360" w:lineRule="auto"/>
        <w:rPr>
          <w:rFonts w:hint="eastAsia" w:ascii="仿宋" w:hAnsi="仿宋" w:eastAsia="仿宋" w:cs="仿宋"/>
          <w:sz w:val="24"/>
        </w:rPr>
      </w:pPr>
      <w:r>
        <w:rPr>
          <w:rFonts w:hint="eastAsia" w:ascii="仿宋" w:hAnsi="仿宋" w:eastAsia="仿宋" w:cs="仿宋"/>
          <w:sz w:val="24"/>
        </w:rPr>
        <w:t>乙方开户银行名称、地址和账号为：</w:t>
      </w:r>
    </w:p>
    <w:p w14:paraId="361A3405">
      <w:pPr>
        <w:spacing w:line="360" w:lineRule="auto"/>
        <w:ind w:left="846"/>
        <w:rPr>
          <w:rFonts w:hint="eastAsia" w:ascii="仿宋" w:hAnsi="仿宋" w:eastAsia="仿宋" w:cs="仿宋"/>
          <w:sz w:val="24"/>
        </w:rPr>
      </w:pPr>
      <w:r>
        <w:rPr>
          <w:rFonts w:hint="eastAsia" w:ascii="仿宋" w:hAnsi="仿宋" w:eastAsia="仿宋" w:cs="仿宋"/>
          <w:sz w:val="24"/>
        </w:rPr>
        <w:t>开户银行：</w:t>
      </w:r>
    </w:p>
    <w:p w14:paraId="7F1ABE90">
      <w:pPr>
        <w:spacing w:line="360" w:lineRule="auto"/>
        <w:ind w:left="846"/>
        <w:rPr>
          <w:rFonts w:hint="eastAsia" w:ascii="仿宋" w:hAnsi="仿宋" w:eastAsia="仿宋" w:cs="仿宋"/>
          <w:sz w:val="24"/>
        </w:rPr>
      </w:pPr>
      <w:r>
        <w:rPr>
          <w:rFonts w:hint="eastAsia" w:ascii="仿宋" w:hAnsi="仿宋" w:eastAsia="仿宋" w:cs="仿宋"/>
          <w:sz w:val="24"/>
        </w:rPr>
        <w:t>开户名称：</w:t>
      </w:r>
    </w:p>
    <w:p w14:paraId="041F7EC3">
      <w:pPr>
        <w:spacing w:line="360" w:lineRule="auto"/>
        <w:ind w:left="846"/>
        <w:rPr>
          <w:rFonts w:hint="eastAsia" w:ascii="仿宋" w:hAnsi="仿宋" w:eastAsia="仿宋" w:cs="仿宋"/>
          <w:sz w:val="24"/>
          <w:u w:val="single"/>
        </w:rPr>
      </w:pPr>
      <w:r>
        <w:rPr>
          <w:rFonts w:hint="eastAsia" w:ascii="仿宋" w:hAnsi="仿宋" w:eastAsia="仿宋" w:cs="仿宋"/>
          <w:sz w:val="24"/>
        </w:rPr>
        <w:t>账    号：</w:t>
      </w:r>
    </w:p>
    <w:p w14:paraId="536E57A6">
      <w:pPr>
        <w:spacing w:line="360" w:lineRule="auto"/>
        <w:rPr>
          <w:rFonts w:hint="eastAsia" w:ascii="仿宋" w:hAnsi="仿宋" w:eastAsia="仿宋" w:cs="仿宋"/>
          <w:b/>
          <w:sz w:val="24"/>
        </w:rPr>
      </w:pPr>
      <w:r>
        <w:rPr>
          <w:rFonts w:hint="eastAsia" w:ascii="仿宋" w:hAnsi="仿宋" w:eastAsia="仿宋" w:cs="仿宋"/>
          <w:b/>
          <w:bCs/>
          <w:sz w:val="24"/>
        </w:rPr>
        <w:t xml:space="preserve">第六条 </w:t>
      </w:r>
      <w:r>
        <w:rPr>
          <w:rFonts w:hint="eastAsia" w:ascii="仿宋" w:hAnsi="仿宋" w:eastAsia="仿宋" w:cs="仿宋"/>
          <w:b/>
          <w:sz w:val="24"/>
        </w:rPr>
        <w:t xml:space="preserve"> 验收标准和方式</w:t>
      </w:r>
    </w:p>
    <w:p w14:paraId="2A89ED30">
      <w:pPr>
        <w:spacing w:line="360" w:lineRule="auto"/>
        <w:ind w:firstLine="480" w:firstLineChars="200"/>
        <w:rPr>
          <w:rFonts w:hint="eastAsia" w:ascii="仿宋" w:hAnsi="仿宋" w:eastAsia="仿宋" w:cs="仿宋"/>
          <w:sz w:val="24"/>
        </w:rPr>
      </w:pPr>
      <w:r>
        <w:rPr>
          <w:rFonts w:hint="eastAsia" w:ascii="仿宋" w:hAnsi="仿宋" w:eastAsia="仿宋" w:cs="仿宋"/>
          <w:color w:val="FF0000"/>
          <w:sz w:val="24"/>
          <w:lang w:val="en-US" w:eastAsia="zh-CN"/>
        </w:rPr>
        <w:t>1.</w:t>
      </w:r>
      <w:r>
        <w:rPr>
          <w:rFonts w:hint="eastAsia" w:ascii="仿宋" w:hAnsi="仿宋" w:eastAsia="仿宋" w:cs="仿宋"/>
          <w:sz w:val="24"/>
        </w:rPr>
        <w:t>项目</w:t>
      </w:r>
      <w:r>
        <w:rPr>
          <w:rFonts w:hint="eastAsia" w:ascii="仿宋" w:hAnsi="仿宋" w:eastAsia="仿宋" w:cs="仿宋"/>
          <w:sz w:val="24"/>
          <w:lang w:val="en-US" w:eastAsia="zh-CN"/>
        </w:rPr>
        <w:t>安装、调试、试运行一个月后</w:t>
      </w:r>
      <w:r>
        <w:rPr>
          <w:rFonts w:hint="eastAsia" w:ascii="仿宋" w:hAnsi="仿宋" w:eastAsia="仿宋" w:cs="仿宋"/>
          <w:sz w:val="24"/>
        </w:rPr>
        <w:t>，由乙方发起验收申请，甲乙双方按本合同</w:t>
      </w:r>
      <w:r>
        <w:rPr>
          <w:rFonts w:hint="eastAsia" w:ascii="仿宋" w:hAnsi="仿宋" w:eastAsia="仿宋" w:cs="仿宋"/>
          <w:sz w:val="24"/>
          <w:lang w:eastAsia="zh-CN"/>
        </w:rPr>
        <w:t>、</w:t>
      </w:r>
      <w:r>
        <w:rPr>
          <w:rFonts w:hint="eastAsia" w:ascii="仿宋" w:hAnsi="仿宋" w:eastAsia="仿宋" w:cs="仿宋"/>
          <w:sz w:val="24"/>
          <w:lang w:val="en-US" w:eastAsia="zh-CN"/>
        </w:rPr>
        <w:t>招标文件、投标文件</w:t>
      </w:r>
      <w:r>
        <w:rPr>
          <w:rFonts w:hint="eastAsia" w:ascii="仿宋" w:hAnsi="仿宋" w:eastAsia="仿宋" w:cs="仿宋"/>
          <w:sz w:val="24"/>
        </w:rPr>
        <w:t>规定的产品名称、功能模块进行验收，并出具书面验收报告，验收报告经甲乙双方签字盖章后视为生效。</w:t>
      </w:r>
    </w:p>
    <w:p w14:paraId="0EBBC19B">
      <w:pPr>
        <w:pStyle w:val="4"/>
        <w:ind w:firstLine="0" w:firstLineChars="0"/>
        <w:rPr>
          <w:rFonts w:hint="eastAsia" w:ascii="仿宋" w:hAnsi="仿宋" w:eastAsia="仿宋" w:cs="仿宋"/>
          <w:b w:val="0"/>
          <w:bCs/>
          <w:color w:val="000000" w:themeColor="text1"/>
          <w:sz w:val="24"/>
          <w:lang w:val="en-US" w:eastAsia="zh-CN"/>
          <w14:textFill>
            <w14:solidFill>
              <w14:schemeClr w14:val="tx1"/>
            </w14:solidFill>
          </w14:textFill>
        </w:rPr>
      </w:pPr>
      <w:r>
        <w:rPr>
          <w:rFonts w:hint="eastAsia" w:ascii="仿宋" w:hAnsi="仿宋" w:eastAsia="仿宋" w:cs="仿宋"/>
          <w:b w:val="0"/>
          <w:bCs/>
          <w:color w:val="000000" w:themeColor="text1"/>
          <w:sz w:val="24"/>
          <w14:textFill>
            <w14:solidFill>
              <w14:schemeClr w14:val="tx1"/>
            </w14:solidFill>
          </w14:textFill>
        </w:rPr>
        <w:t>第七条  服务</w:t>
      </w:r>
      <w:r>
        <w:rPr>
          <w:rFonts w:hint="eastAsia" w:ascii="仿宋" w:hAnsi="仿宋" w:eastAsia="仿宋" w:cs="仿宋"/>
          <w:b w:val="0"/>
          <w:bCs/>
          <w:color w:val="000000" w:themeColor="text1"/>
          <w:sz w:val="24"/>
          <w:lang w:val="en-US" w:eastAsia="zh-CN"/>
          <w14:textFill>
            <w14:solidFill>
              <w14:schemeClr w14:val="tx1"/>
            </w14:solidFill>
          </w14:textFill>
        </w:rPr>
        <w:t>内容</w:t>
      </w:r>
    </w:p>
    <w:p w14:paraId="2C6C82BB">
      <w:pPr>
        <w:spacing w:line="360" w:lineRule="auto"/>
        <w:ind w:firstLine="480" w:firstLineChars="200"/>
        <w:rPr>
          <w:rFonts w:hint="eastAsia" w:ascii="仿宋" w:hAnsi="仿宋" w:eastAsia="仿宋" w:cs="仿宋"/>
          <w:sz w:val="24"/>
        </w:rPr>
      </w:pPr>
      <w:r>
        <w:rPr>
          <w:rFonts w:hint="eastAsia" w:ascii="仿宋" w:hAnsi="仿宋" w:eastAsia="仿宋" w:cs="仿宋"/>
          <w:color w:val="FF0000"/>
          <w:sz w:val="24"/>
          <w:lang w:val="en-US" w:eastAsia="zh-CN"/>
        </w:rPr>
        <w:t>2.</w:t>
      </w:r>
      <w:r>
        <w:rPr>
          <w:rFonts w:hint="eastAsia" w:ascii="仿宋" w:hAnsi="仿宋" w:eastAsia="仿宋" w:cs="仿宋"/>
          <w:sz w:val="24"/>
        </w:rPr>
        <w:t>乙方针对此合同内约定的系统内容提供服务，</w:t>
      </w:r>
      <w:r>
        <w:rPr>
          <w:rFonts w:hint="eastAsia" w:ascii="仿宋" w:hAnsi="仿宋" w:eastAsia="仿宋" w:cs="仿宋"/>
          <w:sz w:val="24"/>
          <w:lang w:val="en-US" w:eastAsia="zh-CN"/>
        </w:rPr>
        <w:t>服务</w:t>
      </w:r>
      <w:r>
        <w:rPr>
          <w:rFonts w:hint="eastAsia" w:ascii="仿宋" w:hAnsi="仿宋" w:eastAsia="仿宋" w:cs="仿宋"/>
          <w:sz w:val="24"/>
        </w:rPr>
        <w:t>期</w:t>
      </w:r>
      <w:r>
        <w:rPr>
          <w:rFonts w:hint="eastAsia" w:ascii="仿宋" w:hAnsi="仿宋" w:eastAsia="仿宋" w:cs="仿宋"/>
          <w:sz w:val="24"/>
          <w:lang w:val="en-US" w:eastAsia="zh-CN"/>
        </w:rPr>
        <w:t>自甲方验收合格后，提供3年维护</w:t>
      </w:r>
      <w:r>
        <w:rPr>
          <w:rFonts w:hint="eastAsia" w:ascii="仿宋" w:hAnsi="仿宋" w:eastAsia="仿宋" w:cs="仿宋"/>
          <w:sz w:val="24"/>
        </w:rPr>
        <w:t>（以甲方验收合格并签发验收单日期起计算）。在维保期内，乙方保证甲方本次采购的所有系统现有功能模块正常稳定运行，若甲方所提出的非流程性客户化改造，乙方的收费标准不得高于市场价，甲方需要对改造的需求进行签字确认，避免重复修改。</w:t>
      </w:r>
    </w:p>
    <w:p w14:paraId="23102D73">
      <w:pPr>
        <w:pStyle w:val="4"/>
        <w:spacing w:line="360" w:lineRule="auto"/>
        <w:ind w:firstLine="480" w:firstLineChars="200"/>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FF0000"/>
          <w:sz w:val="24"/>
          <w:lang w:val="en-US" w:eastAsia="zh-CN"/>
        </w:rPr>
        <w:t>3.</w:t>
      </w:r>
      <w:r>
        <w:rPr>
          <w:rFonts w:hint="eastAsia" w:ascii="仿宋" w:hAnsi="仿宋" w:eastAsia="仿宋" w:cs="仿宋"/>
          <w:color w:val="000000" w:themeColor="text1"/>
          <w:sz w:val="24"/>
          <w:lang w:val="en-US" w:eastAsia="zh-CN"/>
          <w14:textFill>
            <w14:solidFill>
              <w14:schemeClr w14:val="tx1"/>
            </w14:solidFill>
          </w14:textFill>
        </w:rPr>
        <w:t>服务</w:t>
      </w:r>
      <w:r>
        <w:rPr>
          <w:rFonts w:hint="eastAsia" w:ascii="仿宋" w:hAnsi="仿宋" w:eastAsia="仿宋" w:cs="仿宋"/>
          <w:color w:val="000000" w:themeColor="text1"/>
          <w:sz w:val="24"/>
          <w14:textFill>
            <w14:solidFill>
              <w14:schemeClr w14:val="tx1"/>
            </w14:solidFill>
          </w14:textFill>
        </w:rPr>
        <w:t>期满后，所有需要与现有系统接入的其他甲方购入的第三方系统，乙方无偿提供标准数据接口规范，由其他系统厂家进行接入，如需乙方进行系统改造或开发工作所产生的费用，另行协商。</w:t>
      </w:r>
    </w:p>
    <w:p w14:paraId="642B9376">
      <w:pPr>
        <w:numPr>
          <w:ilvl w:val="0"/>
          <w:numId w:val="5"/>
        </w:numPr>
        <w:spacing w:line="360" w:lineRule="auto"/>
        <w:outlineLvl w:val="0"/>
        <w:rPr>
          <w:rFonts w:hint="eastAsia" w:ascii="仿宋" w:hAnsi="仿宋" w:eastAsia="仿宋" w:cs="仿宋"/>
          <w:b/>
          <w:sz w:val="24"/>
        </w:rPr>
      </w:pPr>
      <w:r>
        <w:rPr>
          <w:rFonts w:hint="eastAsia" w:ascii="仿宋" w:hAnsi="仿宋" w:eastAsia="仿宋" w:cs="仿宋"/>
          <w:b/>
          <w:sz w:val="24"/>
        </w:rPr>
        <w:t xml:space="preserve"> 违约条款</w:t>
      </w:r>
      <w:r>
        <w:rPr>
          <w:rFonts w:hint="eastAsia" w:ascii="仿宋" w:hAnsi="仿宋" w:eastAsia="仿宋" w:cs="仿宋"/>
          <w:b/>
          <w:sz w:val="24"/>
        </w:rPr>
        <w:tab/>
      </w:r>
      <w:r>
        <w:rPr>
          <w:rFonts w:hint="eastAsia" w:ascii="仿宋" w:hAnsi="仿宋" w:eastAsia="仿宋" w:cs="仿宋"/>
          <w:b/>
          <w:sz w:val="24"/>
        </w:rPr>
        <w:tab/>
      </w:r>
    </w:p>
    <w:p w14:paraId="1BCEF662">
      <w:pPr>
        <w:spacing w:line="360" w:lineRule="auto"/>
        <w:ind w:firstLine="480" w:firstLineChars="200"/>
        <w:rPr>
          <w:rFonts w:hint="eastAsia" w:ascii="仿宋" w:hAnsi="仿宋" w:eastAsia="仿宋" w:cs="仿宋"/>
          <w:sz w:val="24"/>
        </w:rPr>
      </w:pPr>
      <w:r>
        <w:rPr>
          <w:rFonts w:hint="eastAsia" w:ascii="仿宋" w:hAnsi="仿宋" w:eastAsia="仿宋" w:cs="仿宋"/>
          <w:color w:val="FF0000"/>
          <w:sz w:val="24"/>
          <w:lang w:val="en-US" w:eastAsia="zh-CN"/>
        </w:rPr>
        <w:t>1</w:t>
      </w:r>
      <w:r>
        <w:rPr>
          <w:rFonts w:hint="eastAsia" w:ascii="仿宋" w:hAnsi="仿宋" w:eastAsia="仿宋" w:cs="仿宋"/>
          <w:sz w:val="24"/>
          <w:lang w:val="en-US" w:eastAsia="zh-CN"/>
        </w:rPr>
        <w:t>.</w:t>
      </w:r>
      <w:r>
        <w:rPr>
          <w:rFonts w:hint="eastAsia" w:ascii="仿宋" w:hAnsi="仿宋" w:eastAsia="仿宋" w:cs="仿宋"/>
          <w:sz w:val="24"/>
        </w:rPr>
        <w:t>延期交货每7天，按合同总价的0.5%支付迟交违约金，不足7天按7天计，依次累计，最高罚款为合同总价的10%。</w:t>
      </w:r>
    </w:p>
    <w:p w14:paraId="706FD064">
      <w:pPr>
        <w:spacing w:line="360" w:lineRule="auto"/>
        <w:ind w:firstLine="480" w:firstLineChars="200"/>
        <w:rPr>
          <w:rFonts w:hint="eastAsia" w:ascii="仿宋" w:hAnsi="仿宋" w:eastAsia="仿宋" w:cs="仿宋"/>
          <w:sz w:val="24"/>
        </w:rPr>
      </w:pPr>
      <w:r>
        <w:rPr>
          <w:rFonts w:hint="eastAsia" w:ascii="仿宋" w:hAnsi="仿宋" w:eastAsia="仿宋" w:cs="仿宋"/>
          <w:color w:val="FF0000"/>
          <w:sz w:val="24"/>
          <w:lang w:val="en-US" w:eastAsia="zh-CN"/>
        </w:rPr>
        <w:t>2.</w:t>
      </w:r>
      <w:r>
        <w:rPr>
          <w:rFonts w:hint="eastAsia" w:ascii="仿宋" w:hAnsi="仿宋" w:eastAsia="仿宋" w:cs="仿宋"/>
          <w:sz w:val="24"/>
        </w:rPr>
        <w:t>项目实施过程中，</w:t>
      </w:r>
      <w:r>
        <w:rPr>
          <w:rFonts w:hint="eastAsia" w:ascii="仿宋" w:hAnsi="仿宋" w:eastAsia="仿宋" w:cs="仿宋"/>
          <w:sz w:val="24"/>
          <w:lang w:eastAsia="zh-CN"/>
        </w:rPr>
        <w:t>采购人</w:t>
      </w:r>
      <w:r>
        <w:rPr>
          <w:rFonts w:hint="eastAsia" w:ascii="仿宋" w:hAnsi="仿宋" w:eastAsia="仿宋" w:cs="仿宋"/>
          <w:sz w:val="24"/>
        </w:rPr>
        <w:t>一旦发现实施内容与招标文件要求及投标文件响应情况不一致，</w:t>
      </w:r>
      <w:r>
        <w:rPr>
          <w:rFonts w:hint="eastAsia" w:ascii="仿宋" w:hAnsi="仿宋" w:eastAsia="仿宋" w:cs="仿宋"/>
          <w:sz w:val="24"/>
          <w:lang w:eastAsia="zh-CN"/>
        </w:rPr>
        <w:t>采购人</w:t>
      </w:r>
      <w:r>
        <w:rPr>
          <w:rFonts w:hint="eastAsia" w:ascii="仿宋" w:hAnsi="仿宋" w:eastAsia="仿宋" w:cs="仿宋"/>
          <w:sz w:val="24"/>
        </w:rPr>
        <w:t>有权书面通知</w:t>
      </w:r>
      <w:r>
        <w:rPr>
          <w:rFonts w:hint="eastAsia" w:ascii="仿宋" w:hAnsi="仿宋" w:eastAsia="仿宋" w:cs="仿宋"/>
          <w:sz w:val="24"/>
          <w:lang w:eastAsia="zh-CN"/>
        </w:rPr>
        <w:t>供应商</w:t>
      </w:r>
      <w:r>
        <w:rPr>
          <w:rFonts w:hint="eastAsia" w:ascii="仿宋" w:hAnsi="仿宋" w:eastAsia="仿宋" w:cs="仿宋"/>
          <w:sz w:val="24"/>
        </w:rPr>
        <w:t>解除合同，合同自</w:t>
      </w:r>
      <w:r>
        <w:rPr>
          <w:rFonts w:hint="eastAsia" w:ascii="仿宋" w:hAnsi="仿宋" w:eastAsia="仿宋" w:cs="仿宋"/>
          <w:sz w:val="24"/>
          <w:lang w:eastAsia="zh-CN"/>
        </w:rPr>
        <w:t>采购人</w:t>
      </w:r>
      <w:r>
        <w:rPr>
          <w:rFonts w:hint="eastAsia" w:ascii="仿宋" w:hAnsi="仿宋" w:eastAsia="仿宋" w:cs="仿宋"/>
          <w:sz w:val="24"/>
        </w:rPr>
        <w:t>的书面通知到达</w:t>
      </w:r>
      <w:r>
        <w:rPr>
          <w:rFonts w:hint="eastAsia" w:ascii="仿宋" w:hAnsi="仿宋" w:eastAsia="仿宋" w:cs="仿宋"/>
          <w:sz w:val="24"/>
          <w:lang w:eastAsia="zh-CN"/>
        </w:rPr>
        <w:t>供应商</w:t>
      </w:r>
      <w:r>
        <w:rPr>
          <w:rFonts w:hint="eastAsia" w:ascii="仿宋" w:hAnsi="仿宋" w:eastAsia="仿宋" w:cs="仿宋"/>
          <w:sz w:val="24"/>
        </w:rPr>
        <w:t>之日起解除，并且</w:t>
      </w:r>
      <w:r>
        <w:rPr>
          <w:rFonts w:hint="eastAsia" w:ascii="仿宋" w:hAnsi="仿宋" w:eastAsia="仿宋" w:cs="仿宋"/>
          <w:sz w:val="24"/>
          <w:lang w:eastAsia="zh-CN"/>
        </w:rPr>
        <w:t>供应商</w:t>
      </w:r>
      <w:r>
        <w:rPr>
          <w:rFonts w:hint="eastAsia" w:ascii="仿宋" w:hAnsi="仿宋" w:eastAsia="仿宋" w:cs="仿宋"/>
          <w:sz w:val="24"/>
        </w:rPr>
        <w:t>需要承担违约责任，</w:t>
      </w:r>
      <w:r>
        <w:rPr>
          <w:rFonts w:hint="eastAsia" w:ascii="仿宋" w:hAnsi="仿宋" w:eastAsia="仿宋" w:cs="仿宋"/>
          <w:sz w:val="24"/>
          <w:lang w:eastAsia="zh-CN"/>
        </w:rPr>
        <w:t>供应商</w:t>
      </w:r>
      <w:r>
        <w:rPr>
          <w:rFonts w:hint="eastAsia" w:ascii="仿宋" w:hAnsi="仿宋" w:eastAsia="仿宋" w:cs="仿宋"/>
          <w:sz w:val="24"/>
        </w:rPr>
        <w:t>需支付合同总额的10%作为违约金且返还</w:t>
      </w:r>
      <w:r>
        <w:rPr>
          <w:rFonts w:hint="eastAsia" w:ascii="仿宋" w:hAnsi="仿宋" w:eastAsia="仿宋" w:cs="仿宋"/>
          <w:sz w:val="24"/>
          <w:lang w:eastAsia="zh-CN"/>
        </w:rPr>
        <w:t>采购人</w:t>
      </w:r>
      <w:r>
        <w:rPr>
          <w:rFonts w:hint="eastAsia" w:ascii="仿宋" w:hAnsi="仿宋" w:eastAsia="仿宋" w:cs="仿宋"/>
          <w:sz w:val="24"/>
        </w:rPr>
        <w:t>已经支付但未履行部分的款项。</w:t>
      </w:r>
    </w:p>
    <w:p w14:paraId="68733509">
      <w:pPr>
        <w:numPr>
          <w:ilvl w:val="0"/>
          <w:numId w:val="0"/>
        </w:numPr>
        <w:spacing w:line="360" w:lineRule="auto"/>
        <w:outlineLvl w:val="0"/>
        <w:rPr>
          <w:rFonts w:hint="eastAsia" w:ascii="仿宋" w:hAnsi="仿宋" w:eastAsia="仿宋" w:cs="仿宋"/>
          <w:b/>
          <w:sz w:val="24"/>
        </w:rPr>
      </w:pPr>
      <w:r>
        <w:rPr>
          <w:rFonts w:hint="eastAsia" w:ascii="仿宋" w:hAnsi="仿宋" w:eastAsia="仿宋" w:cs="仿宋"/>
          <w:b/>
          <w:sz w:val="24"/>
        </w:rPr>
        <w:tab/>
      </w:r>
      <w:r>
        <w:rPr>
          <w:rFonts w:hint="eastAsia" w:ascii="仿宋" w:hAnsi="仿宋" w:eastAsia="仿宋" w:cs="仿宋"/>
          <w:b/>
          <w:sz w:val="24"/>
        </w:rPr>
        <w:tab/>
      </w:r>
    </w:p>
    <w:p w14:paraId="7B7E7B79">
      <w:pPr>
        <w:spacing w:line="360" w:lineRule="auto"/>
        <w:outlineLvl w:val="0"/>
        <w:rPr>
          <w:rFonts w:hint="eastAsia" w:ascii="仿宋" w:hAnsi="仿宋" w:eastAsia="仿宋" w:cs="仿宋"/>
          <w:b/>
          <w:sz w:val="24"/>
        </w:rPr>
      </w:pPr>
      <w:r>
        <w:rPr>
          <w:rFonts w:hint="eastAsia" w:ascii="仿宋" w:hAnsi="仿宋" w:eastAsia="仿宋" w:cs="仿宋"/>
          <w:b/>
          <w:sz w:val="24"/>
        </w:rPr>
        <w:t>第九条  不可抗力</w:t>
      </w:r>
    </w:p>
    <w:p w14:paraId="5F392BA0">
      <w:pPr>
        <w:spacing w:line="360" w:lineRule="auto"/>
        <w:ind w:firstLine="480" w:firstLineChars="200"/>
        <w:rPr>
          <w:rFonts w:hint="eastAsia" w:ascii="仿宋" w:hAnsi="仿宋" w:eastAsia="仿宋" w:cs="仿宋"/>
          <w:sz w:val="24"/>
        </w:rPr>
      </w:pPr>
      <w:r>
        <w:rPr>
          <w:rFonts w:hint="eastAsia" w:ascii="仿宋" w:hAnsi="仿宋" w:eastAsia="仿宋" w:cs="仿宋"/>
          <w:color w:val="FF0000"/>
          <w:sz w:val="24"/>
          <w:lang w:val="en-US" w:eastAsia="zh-CN"/>
        </w:rPr>
        <w:t>1.</w:t>
      </w:r>
      <w:r>
        <w:rPr>
          <w:rFonts w:hint="eastAsia" w:ascii="仿宋" w:hAnsi="仿宋" w:eastAsia="仿宋" w:cs="仿宋"/>
          <w:sz w:val="24"/>
        </w:rPr>
        <w:t>如发生不可抗力事件，受不可抗力事件影响的一方应在不可抗力发生后不迟于十四个工作日内，将不可抗力事件的发生，预计延续的时间和终止书面通知另一方。双方同意，可据此免除全部或部分责任。</w:t>
      </w:r>
    </w:p>
    <w:p w14:paraId="79329D6D">
      <w:pPr>
        <w:spacing w:line="360" w:lineRule="auto"/>
        <w:ind w:firstLine="480" w:firstLineChars="200"/>
        <w:rPr>
          <w:rFonts w:hint="eastAsia" w:ascii="仿宋" w:hAnsi="仿宋" w:eastAsia="仿宋" w:cs="仿宋"/>
          <w:sz w:val="24"/>
        </w:rPr>
      </w:pPr>
      <w:r>
        <w:rPr>
          <w:rFonts w:hint="eastAsia" w:ascii="仿宋" w:hAnsi="仿宋" w:eastAsia="仿宋" w:cs="仿宋"/>
          <w:color w:val="FF0000"/>
          <w:sz w:val="24"/>
          <w:lang w:val="en-US" w:eastAsia="zh-CN"/>
        </w:rPr>
        <w:t>2.</w:t>
      </w:r>
      <w:r>
        <w:rPr>
          <w:rFonts w:hint="eastAsia" w:ascii="仿宋" w:hAnsi="仿宋" w:eastAsia="仿宋" w:cs="仿宋"/>
          <w:sz w:val="24"/>
        </w:rPr>
        <w:t>不可抗力事件包括火灾、水灾、地震、台风、自然灾害、战争、交通瘫痪、突发疫情等。</w:t>
      </w:r>
    </w:p>
    <w:p w14:paraId="04F5C802">
      <w:pPr>
        <w:spacing w:line="360" w:lineRule="auto"/>
        <w:ind w:firstLine="480" w:firstLineChars="200"/>
        <w:rPr>
          <w:rFonts w:hint="eastAsia" w:ascii="仿宋" w:hAnsi="仿宋" w:eastAsia="仿宋" w:cs="仿宋"/>
          <w:sz w:val="24"/>
        </w:rPr>
      </w:pPr>
      <w:r>
        <w:rPr>
          <w:rFonts w:hint="eastAsia" w:ascii="仿宋" w:hAnsi="仿宋" w:eastAsia="仿宋" w:cs="仿宋"/>
          <w:color w:val="FF0000"/>
          <w:sz w:val="24"/>
          <w:lang w:val="en-US" w:eastAsia="zh-CN"/>
        </w:rPr>
        <w:t>3.</w:t>
      </w:r>
      <w:r>
        <w:rPr>
          <w:rFonts w:hint="eastAsia" w:ascii="仿宋" w:hAnsi="仿宋" w:eastAsia="仿宋" w:cs="仿宋"/>
          <w:sz w:val="24"/>
        </w:rPr>
        <w:t>主张不可抗力利益的一方有责任在发生不可抗力事件时采取力所能及的补救措施尽量减少不可抗力事件给合同双方带来的损失，因此支付的费用由合同双方依据受益比例合理分担。</w:t>
      </w:r>
    </w:p>
    <w:p w14:paraId="22E2B797">
      <w:pPr>
        <w:spacing w:line="360" w:lineRule="auto"/>
        <w:outlineLvl w:val="0"/>
        <w:rPr>
          <w:rFonts w:hint="eastAsia" w:ascii="仿宋" w:hAnsi="仿宋" w:eastAsia="仿宋" w:cs="仿宋"/>
          <w:b/>
          <w:sz w:val="24"/>
        </w:rPr>
      </w:pPr>
      <w:r>
        <w:rPr>
          <w:rFonts w:hint="eastAsia" w:ascii="仿宋" w:hAnsi="仿宋" w:eastAsia="仿宋" w:cs="仿宋"/>
          <w:b/>
          <w:sz w:val="24"/>
        </w:rPr>
        <w:t>第十条  合同变更</w:t>
      </w:r>
      <w:r>
        <w:rPr>
          <w:rFonts w:hint="eastAsia" w:ascii="仿宋" w:hAnsi="仿宋" w:eastAsia="仿宋" w:cs="仿宋"/>
          <w:b/>
          <w:sz w:val="24"/>
        </w:rPr>
        <w:tab/>
      </w:r>
      <w:r>
        <w:rPr>
          <w:rFonts w:hint="eastAsia" w:ascii="仿宋" w:hAnsi="仿宋" w:eastAsia="仿宋" w:cs="仿宋"/>
          <w:b/>
          <w:sz w:val="24"/>
        </w:rPr>
        <w:tab/>
      </w:r>
      <w:r>
        <w:rPr>
          <w:rFonts w:hint="eastAsia" w:ascii="仿宋" w:hAnsi="仿宋" w:eastAsia="仿宋" w:cs="仿宋"/>
          <w:b/>
          <w:sz w:val="24"/>
        </w:rPr>
        <w:tab/>
      </w:r>
      <w:r>
        <w:rPr>
          <w:rFonts w:hint="eastAsia" w:ascii="仿宋" w:hAnsi="仿宋" w:eastAsia="仿宋" w:cs="仿宋"/>
          <w:b/>
          <w:sz w:val="24"/>
        </w:rPr>
        <w:tab/>
      </w:r>
      <w:r>
        <w:rPr>
          <w:rFonts w:hint="eastAsia" w:ascii="仿宋" w:hAnsi="仿宋" w:eastAsia="仿宋" w:cs="仿宋"/>
          <w:b/>
          <w:sz w:val="24"/>
        </w:rPr>
        <w:tab/>
      </w:r>
      <w:r>
        <w:rPr>
          <w:rFonts w:hint="eastAsia" w:ascii="仿宋" w:hAnsi="仿宋" w:eastAsia="仿宋" w:cs="仿宋"/>
          <w:b/>
          <w:sz w:val="24"/>
        </w:rPr>
        <w:tab/>
      </w:r>
      <w:r>
        <w:rPr>
          <w:rFonts w:hint="eastAsia" w:ascii="仿宋" w:hAnsi="仿宋" w:eastAsia="仿宋" w:cs="仿宋"/>
          <w:b/>
          <w:sz w:val="24"/>
        </w:rPr>
        <w:tab/>
      </w:r>
    </w:p>
    <w:p w14:paraId="67CAB35C">
      <w:pPr>
        <w:spacing w:line="360" w:lineRule="auto"/>
        <w:ind w:firstLine="480" w:firstLineChars="200"/>
        <w:rPr>
          <w:rFonts w:hint="eastAsia" w:ascii="仿宋" w:hAnsi="仿宋" w:eastAsia="仿宋" w:cs="仿宋"/>
          <w:sz w:val="24"/>
        </w:rPr>
      </w:pPr>
      <w:r>
        <w:rPr>
          <w:rFonts w:hint="eastAsia" w:ascii="仿宋" w:hAnsi="仿宋" w:eastAsia="仿宋" w:cs="仿宋"/>
          <w:sz w:val="24"/>
        </w:rPr>
        <w:t>未尽事宜，双方协商解决；合同的变更及修改须经双方同意，以书面形式变更，与本合同具有同等法律效力。</w:t>
      </w:r>
      <w:r>
        <w:rPr>
          <w:rFonts w:hint="eastAsia" w:ascii="仿宋" w:hAnsi="仿宋" w:eastAsia="仿宋" w:cs="仿宋"/>
          <w:sz w:val="24"/>
        </w:rPr>
        <w:tab/>
      </w:r>
    </w:p>
    <w:p w14:paraId="0FB7708C">
      <w:pPr>
        <w:spacing w:line="360" w:lineRule="auto"/>
        <w:outlineLvl w:val="0"/>
        <w:rPr>
          <w:rFonts w:hint="eastAsia" w:ascii="仿宋" w:hAnsi="仿宋" w:eastAsia="仿宋" w:cs="仿宋"/>
          <w:b/>
          <w:sz w:val="24"/>
        </w:rPr>
      </w:pPr>
      <w:r>
        <w:rPr>
          <w:rFonts w:hint="eastAsia" w:ascii="仿宋" w:hAnsi="仿宋" w:eastAsia="仿宋" w:cs="仿宋"/>
          <w:b/>
          <w:sz w:val="24"/>
        </w:rPr>
        <w:t>第十一条  其他</w:t>
      </w:r>
    </w:p>
    <w:p w14:paraId="412B16B3">
      <w:pPr>
        <w:spacing w:line="360" w:lineRule="auto"/>
        <w:ind w:firstLine="480" w:firstLineChars="200"/>
        <w:rPr>
          <w:rFonts w:hint="eastAsia" w:ascii="仿宋" w:hAnsi="仿宋" w:eastAsia="仿宋" w:cs="仿宋"/>
          <w:sz w:val="24"/>
        </w:rPr>
      </w:pPr>
      <w:r>
        <w:rPr>
          <w:rFonts w:hint="eastAsia" w:ascii="仿宋" w:hAnsi="仿宋" w:eastAsia="仿宋" w:cs="仿宋"/>
          <w:sz w:val="24"/>
        </w:rPr>
        <w:t>甲方理解并同意在未持有乙方出具的有效授权委托书（加盖乙方公章并有乙方法定代表人签字或签章）或者双方之间按照本合同规定的生效条件已经存在生效的书面合同的约定，乙方任何业务经办人员无论以口头形式或书面形式做出的任何业务承诺、任何行为（包括但不限于未经乙方授权以乙方名义、以乙方业务员名义发出业务订单，接收、验收或确认任何工作成果），都不能代表乙方，该种行为完全是其个人行为，甲方同意由此发生的所有法律后果都由其个人承担，无权向乙方主张任何权利。</w:t>
      </w:r>
    </w:p>
    <w:p w14:paraId="623CBE6C">
      <w:pPr>
        <w:spacing w:line="360" w:lineRule="auto"/>
        <w:outlineLvl w:val="0"/>
        <w:rPr>
          <w:rFonts w:hint="eastAsia" w:ascii="仿宋" w:hAnsi="仿宋" w:eastAsia="仿宋" w:cs="仿宋"/>
          <w:b/>
          <w:sz w:val="24"/>
        </w:rPr>
      </w:pPr>
      <w:r>
        <w:rPr>
          <w:rFonts w:hint="eastAsia" w:ascii="仿宋" w:hAnsi="仿宋" w:eastAsia="仿宋" w:cs="仿宋"/>
          <w:b/>
          <w:sz w:val="24"/>
        </w:rPr>
        <w:t>第十二条  争议的解决办法</w:t>
      </w:r>
    </w:p>
    <w:p w14:paraId="4FFDF43D">
      <w:pPr>
        <w:spacing w:line="360" w:lineRule="auto"/>
        <w:ind w:firstLine="480" w:firstLineChars="200"/>
        <w:rPr>
          <w:rFonts w:hint="eastAsia" w:ascii="仿宋" w:hAnsi="仿宋" w:eastAsia="仿宋" w:cs="仿宋"/>
          <w:sz w:val="24"/>
        </w:rPr>
      </w:pPr>
      <w:r>
        <w:rPr>
          <w:rFonts w:hint="eastAsia" w:ascii="仿宋" w:hAnsi="仿宋" w:eastAsia="仿宋" w:cs="仿宋"/>
          <w:sz w:val="24"/>
        </w:rPr>
        <w:t>在本合同履行过程中如发生争议，双方应当协商解决。</w:t>
      </w:r>
    </w:p>
    <w:p w14:paraId="57554B5F">
      <w:pPr>
        <w:spacing w:line="360" w:lineRule="auto"/>
        <w:ind w:firstLine="480" w:firstLineChars="200"/>
        <w:rPr>
          <w:rFonts w:hint="eastAsia" w:ascii="仿宋" w:hAnsi="仿宋" w:eastAsia="仿宋" w:cs="仿宋"/>
          <w:sz w:val="24"/>
        </w:rPr>
      </w:pPr>
      <w:r>
        <w:rPr>
          <w:rFonts w:hint="eastAsia" w:ascii="仿宋" w:hAnsi="仿宋" w:eastAsia="仿宋" w:cs="仿宋"/>
          <w:sz w:val="24"/>
        </w:rPr>
        <w:t>双方不愿协商解决或者协商不成的，双方商定，采用以下第1种方式解决：</w:t>
      </w:r>
    </w:p>
    <w:p w14:paraId="68AF3EE9">
      <w:pPr>
        <w:numPr>
          <w:ilvl w:val="0"/>
          <w:numId w:val="6"/>
        </w:numPr>
        <w:spacing w:line="360" w:lineRule="auto"/>
        <w:rPr>
          <w:rFonts w:hint="eastAsia" w:ascii="仿宋" w:hAnsi="仿宋" w:eastAsia="仿宋" w:cs="仿宋"/>
          <w:sz w:val="24"/>
        </w:rPr>
      </w:pPr>
      <w:r>
        <w:rPr>
          <w:rFonts w:hint="eastAsia" w:ascii="仿宋" w:hAnsi="仿宋" w:eastAsia="仿宋" w:cs="仿宋"/>
          <w:sz w:val="24"/>
        </w:rPr>
        <w:t>因本合同所发生的任何争议，由原告所在地人民法院管辖。</w:t>
      </w:r>
    </w:p>
    <w:p w14:paraId="302B10F1">
      <w:pPr>
        <w:numPr>
          <w:ilvl w:val="0"/>
          <w:numId w:val="6"/>
        </w:numPr>
        <w:spacing w:line="360" w:lineRule="auto"/>
        <w:rPr>
          <w:rFonts w:hint="eastAsia" w:ascii="仿宋" w:hAnsi="仿宋" w:eastAsia="仿宋" w:cs="仿宋"/>
          <w:sz w:val="24"/>
        </w:rPr>
      </w:pPr>
      <w:r>
        <w:rPr>
          <w:rFonts w:hint="eastAsia" w:ascii="仿宋" w:hAnsi="仿宋" w:eastAsia="仿宋" w:cs="仿宋"/>
          <w:sz w:val="24"/>
        </w:rPr>
        <w:t>申请中国国际经济贸易仲裁委员会仲裁。仲裁费用由败诉一方承担，仲裁庭另有裁决除外。</w:t>
      </w:r>
      <w:r>
        <w:rPr>
          <w:rFonts w:hint="eastAsia" w:ascii="仿宋" w:hAnsi="仿宋" w:eastAsia="仿宋" w:cs="仿宋"/>
          <w:sz w:val="24"/>
        </w:rPr>
        <w:tab/>
      </w:r>
    </w:p>
    <w:p w14:paraId="322957E3">
      <w:pPr>
        <w:spacing w:line="360" w:lineRule="auto"/>
        <w:outlineLvl w:val="0"/>
        <w:rPr>
          <w:rFonts w:hint="eastAsia" w:ascii="仿宋" w:hAnsi="仿宋" w:eastAsia="仿宋" w:cs="仿宋"/>
          <w:b/>
          <w:sz w:val="24"/>
        </w:rPr>
      </w:pPr>
      <w:r>
        <w:rPr>
          <w:rFonts w:hint="eastAsia" w:ascii="仿宋" w:hAnsi="仿宋" w:eastAsia="仿宋" w:cs="仿宋"/>
          <w:b/>
          <w:sz w:val="24"/>
        </w:rPr>
        <w:t>第十三条  合同生效及期限</w:t>
      </w:r>
      <w:r>
        <w:rPr>
          <w:rFonts w:hint="eastAsia" w:ascii="仿宋" w:hAnsi="仿宋" w:eastAsia="仿宋" w:cs="仿宋"/>
          <w:b/>
          <w:sz w:val="24"/>
        </w:rPr>
        <w:tab/>
      </w:r>
      <w:r>
        <w:rPr>
          <w:rFonts w:hint="eastAsia" w:ascii="仿宋" w:hAnsi="仿宋" w:eastAsia="仿宋" w:cs="仿宋"/>
          <w:b/>
          <w:sz w:val="24"/>
        </w:rPr>
        <w:tab/>
      </w:r>
      <w:r>
        <w:rPr>
          <w:rFonts w:hint="eastAsia" w:ascii="仿宋" w:hAnsi="仿宋" w:eastAsia="仿宋" w:cs="仿宋"/>
          <w:b/>
          <w:sz w:val="24"/>
        </w:rPr>
        <w:tab/>
      </w:r>
      <w:r>
        <w:rPr>
          <w:rFonts w:hint="eastAsia" w:ascii="仿宋" w:hAnsi="仿宋" w:eastAsia="仿宋" w:cs="仿宋"/>
          <w:b/>
          <w:sz w:val="24"/>
        </w:rPr>
        <w:tab/>
      </w:r>
      <w:r>
        <w:rPr>
          <w:rFonts w:hint="eastAsia" w:ascii="仿宋" w:hAnsi="仿宋" w:eastAsia="仿宋" w:cs="仿宋"/>
          <w:b/>
          <w:sz w:val="24"/>
        </w:rPr>
        <w:tab/>
      </w:r>
      <w:r>
        <w:rPr>
          <w:rFonts w:hint="eastAsia" w:ascii="仿宋" w:hAnsi="仿宋" w:eastAsia="仿宋" w:cs="仿宋"/>
          <w:b/>
          <w:sz w:val="24"/>
        </w:rPr>
        <w:tab/>
      </w:r>
      <w:r>
        <w:rPr>
          <w:rFonts w:hint="eastAsia" w:ascii="仿宋" w:hAnsi="仿宋" w:eastAsia="仿宋" w:cs="仿宋"/>
          <w:b/>
          <w:sz w:val="24"/>
        </w:rPr>
        <w:tab/>
      </w:r>
    </w:p>
    <w:p w14:paraId="66534A77">
      <w:pPr>
        <w:numPr>
          <w:ilvl w:val="0"/>
          <w:numId w:val="7"/>
        </w:numPr>
        <w:spacing w:line="360" w:lineRule="auto"/>
        <w:rPr>
          <w:rFonts w:hint="eastAsia" w:ascii="仿宋" w:hAnsi="仿宋" w:eastAsia="仿宋" w:cs="仿宋"/>
          <w:sz w:val="24"/>
        </w:rPr>
      </w:pPr>
      <w:r>
        <w:rPr>
          <w:rFonts w:hint="eastAsia" w:ascii="仿宋" w:hAnsi="仿宋" w:eastAsia="仿宋" w:cs="仿宋"/>
          <w:color w:val="auto"/>
          <w:sz w:val="24"/>
        </w:rPr>
        <w:t>本合同一式柒份,甲方执伍份,乙方</w:t>
      </w:r>
      <w:r>
        <w:rPr>
          <w:rFonts w:hint="eastAsia" w:ascii="仿宋" w:hAnsi="仿宋" w:eastAsia="仿宋" w:cs="仿宋"/>
          <w:sz w:val="24"/>
        </w:rPr>
        <w:t xml:space="preserve">执两份，均具有同等法律效力。  </w:t>
      </w:r>
    </w:p>
    <w:p w14:paraId="73184722">
      <w:pPr>
        <w:numPr>
          <w:ilvl w:val="0"/>
          <w:numId w:val="7"/>
        </w:numPr>
        <w:spacing w:line="360" w:lineRule="auto"/>
        <w:rPr>
          <w:rFonts w:hint="eastAsia" w:ascii="仿宋" w:hAnsi="仿宋" w:eastAsia="仿宋" w:cs="仿宋"/>
          <w:sz w:val="24"/>
        </w:rPr>
      </w:pPr>
      <w:r>
        <w:rPr>
          <w:rFonts w:hint="eastAsia" w:ascii="仿宋" w:hAnsi="仿宋" w:eastAsia="仿宋" w:cs="仿宋"/>
          <w:sz w:val="24"/>
        </w:rPr>
        <w:t>本合同一经双方签字盖章即生效，合同执行期间，甲、乙双方均不得随意变更或解除合同。</w:t>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p>
    <w:p w14:paraId="5D32B754">
      <w:pPr>
        <w:numPr>
          <w:ilvl w:val="0"/>
          <w:numId w:val="7"/>
        </w:numPr>
        <w:spacing w:line="360" w:lineRule="auto"/>
        <w:rPr>
          <w:rFonts w:hint="eastAsia" w:ascii="仿宋" w:hAnsi="仿宋" w:eastAsia="仿宋" w:cs="仿宋"/>
          <w:sz w:val="24"/>
        </w:rPr>
      </w:pPr>
      <w:r>
        <w:rPr>
          <w:rFonts w:hint="eastAsia" w:ascii="仿宋" w:hAnsi="仿宋" w:eastAsia="仿宋" w:cs="仿宋"/>
          <w:sz w:val="24"/>
        </w:rPr>
        <w:t>本合同自甲乙双方权利义务履行完毕后自动终止。</w:t>
      </w:r>
    </w:p>
    <w:p w14:paraId="14BF27C5">
      <w:pPr>
        <w:spacing w:line="360" w:lineRule="auto"/>
        <w:rPr>
          <w:rFonts w:hint="eastAsia" w:ascii="仿宋" w:hAnsi="仿宋" w:eastAsia="仿宋" w:cs="仿宋"/>
          <w:sz w:val="24"/>
        </w:rPr>
      </w:pPr>
    </w:p>
    <w:p w14:paraId="1B371ADD">
      <w:pPr>
        <w:spacing w:line="360" w:lineRule="auto"/>
        <w:rPr>
          <w:rFonts w:hint="eastAsia" w:ascii="仿宋" w:hAnsi="仿宋" w:eastAsia="仿宋" w:cs="仿宋"/>
          <w:sz w:val="24"/>
        </w:rPr>
      </w:pPr>
      <w:r>
        <w:rPr>
          <w:rFonts w:hint="eastAsia" w:ascii="仿宋" w:hAnsi="仿宋" w:eastAsia="仿宋" w:cs="仿宋"/>
          <w:sz w:val="24"/>
        </w:rPr>
        <w:t>（本页为合同签署页）</w:t>
      </w:r>
    </w:p>
    <w:p w14:paraId="5E397E2F">
      <w:pPr>
        <w:spacing w:line="360" w:lineRule="auto"/>
        <w:rPr>
          <w:rFonts w:hint="eastAsia" w:ascii="仿宋" w:hAnsi="仿宋" w:eastAsia="仿宋" w:cs="仿宋"/>
          <w:b/>
          <w:sz w:val="24"/>
        </w:rPr>
      </w:pPr>
    </w:p>
    <w:p w14:paraId="799D9448">
      <w:pPr>
        <w:spacing w:line="600" w:lineRule="auto"/>
        <w:rPr>
          <w:rFonts w:hint="eastAsia" w:ascii="仿宋" w:hAnsi="仿宋" w:eastAsia="仿宋" w:cs="仿宋"/>
          <w:b/>
          <w:bCs/>
          <w:sz w:val="24"/>
        </w:rPr>
      </w:pPr>
      <w:r>
        <w:rPr>
          <w:rFonts w:hint="eastAsia" w:ascii="仿宋" w:hAnsi="仿宋" w:eastAsia="仿宋" w:cs="仿宋"/>
          <w:b/>
          <w:sz w:val="24"/>
        </w:rPr>
        <w:t>甲方：</w:t>
      </w:r>
      <w:r>
        <w:rPr>
          <w:rStyle w:val="7"/>
          <w:rFonts w:hint="eastAsia" w:ascii="仿宋" w:hAnsi="仿宋" w:eastAsia="仿宋" w:cs="仿宋"/>
          <w:b/>
          <w:bCs/>
          <w:sz w:val="24"/>
        </w:rPr>
        <w:t>西安市第一医院</w:t>
      </w:r>
    </w:p>
    <w:p w14:paraId="2813E805">
      <w:pPr>
        <w:spacing w:line="600" w:lineRule="auto"/>
        <w:rPr>
          <w:rFonts w:hint="eastAsia" w:ascii="仿宋" w:hAnsi="仿宋" w:eastAsia="仿宋" w:cs="仿宋"/>
          <w:b/>
          <w:sz w:val="24"/>
        </w:rPr>
      </w:pPr>
      <w:r>
        <w:rPr>
          <w:rFonts w:hint="eastAsia" w:ascii="仿宋" w:hAnsi="仿宋" w:eastAsia="仿宋" w:cs="仿宋"/>
          <w:b/>
          <w:sz w:val="24"/>
        </w:rPr>
        <w:t>授权代理人：</w:t>
      </w:r>
    </w:p>
    <w:p w14:paraId="3C7DB893">
      <w:pPr>
        <w:spacing w:line="600" w:lineRule="auto"/>
        <w:rPr>
          <w:rFonts w:hint="eastAsia" w:ascii="仿宋" w:hAnsi="仿宋" w:eastAsia="仿宋" w:cs="仿宋"/>
          <w:b/>
          <w:sz w:val="24"/>
        </w:rPr>
      </w:pPr>
      <w:r>
        <w:rPr>
          <w:rFonts w:hint="eastAsia" w:ascii="仿宋" w:hAnsi="仿宋" w:eastAsia="仿宋" w:cs="仿宋"/>
          <w:b/>
          <w:sz w:val="24"/>
        </w:rPr>
        <w:t xml:space="preserve">签订日期： </w:t>
      </w:r>
    </w:p>
    <w:p w14:paraId="3435A853">
      <w:pPr>
        <w:spacing w:line="600" w:lineRule="auto"/>
        <w:rPr>
          <w:rFonts w:hint="eastAsia" w:ascii="仿宋" w:hAnsi="仿宋" w:eastAsia="仿宋" w:cs="仿宋"/>
          <w:b/>
          <w:sz w:val="24"/>
        </w:rPr>
      </w:pPr>
    </w:p>
    <w:p w14:paraId="426E0952">
      <w:pPr>
        <w:spacing w:line="600" w:lineRule="auto"/>
        <w:rPr>
          <w:rFonts w:hint="eastAsia" w:ascii="仿宋" w:hAnsi="仿宋" w:eastAsia="仿宋" w:cs="仿宋"/>
          <w:b/>
          <w:sz w:val="24"/>
        </w:rPr>
      </w:pPr>
      <w:r>
        <w:rPr>
          <w:rFonts w:hint="eastAsia" w:ascii="仿宋" w:hAnsi="仿宋" w:eastAsia="仿宋" w:cs="仿宋"/>
          <w:b/>
          <w:sz w:val="24"/>
        </w:rPr>
        <w:t xml:space="preserve">乙方：   </w:t>
      </w:r>
    </w:p>
    <w:p w14:paraId="104616A9">
      <w:pPr>
        <w:spacing w:line="600" w:lineRule="auto"/>
        <w:rPr>
          <w:rFonts w:hint="eastAsia" w:ascii="仿宋" w:hAnsi="仿宋" w:eastAsia="仿宋" w:cs="仿宋"/>
          <w:b/>
          <w:sz w:val="24"/>
        </w:rPr>
      </w:pPr>
      <w:r>
        <w:rPr>
          <w:rFonts w:hint="eastAsia" w:ascii="仿宋" w:hAnsi="仿宋" w:eastAsia="仿宋" w:cs="仿宋"/>
          <w:b/>
          <w:sz w:val="24"/>
        </w:rPr>
        <w:t>授权代理人：</w:t>
      </w:r>
    </w:p>
    <w:p w14:paraId="749FC5C9">
      <w:pPr>
        <w:spacing w:line="600" w:lineRule="auto"/>
        <w:rPr>
          <w:rFonts w:hint="eastAsia" w:ascii="仿宋" w:hAnsi="仿宋" w:eastAsia="仿宋" w:cs="仿宋"/>
          <w:b/>
          <w:sz w:val="24"/>
        </w:rPr>
      </w:pPr>
      <w:r>
        <w:rPr>
          <w:rFonts w:hint="eastAsia" w:ascii="仿宋" w:hAnsi="仿宋" w:eastAsia="仿宋" w:cs="仿宋"/>
          <w:b/>
          <w:sz w:val="24"/>
        </w:rPr>
        <w:t>签订日期：</w:t>
      </w:r>
    </w:p>
    <w:p w14:paraId="2EEF15D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6512A8"/>
    <w:multiLevelType w:val="singleLevel"/>
    <w:tmpl w:val="B56512A8"/>
    <w:lvl w:ilvl="0" w:tentative="0">
      <w:start w:val="8"/>
      <w:numFmt w:val="chineseCounting"/>
      <w:suff w:val="space"/>
      <w:lvlText w:val="第%1条"/>
      <w:lvlJc w:val="left"/>
      <w:rPr>
        <w:rFonts w:hint="eastAsia"/>
      </w:rPr>
    </w:lvl>
  </w:abstractNum>
  <w:abstractNum w:abstractNumId="1">
    <w:nsid w:val="0B585FA5"/>
    <w:multiLevelType w:val="multilevel"/>
    <w:tmpl w:val="0B585FA5"/>
    <w:lvl w:ilvl="0" w:tentative="0">
      <w:start w:val="1"/>
      <w:numFmt w:val="decimal"/>
      <w:lvlText w:val="%1."/>
      <w:lvlJc w:val="left"/>
      <w:pPr>
        <w:ind w:left="846"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386107C"/>
    <w:multiLevelType w:val="multilevel"/>
    <w:tmpl w:val="2386107C"/>
    <w:lvl w:ilvl="0" w:tentative="0">
      <w:start w:val="1"/>
      <w:numFmt w:val="decimal"/>
      <w:lvlText w:val="%1."/>
      <w:lvlJc w:val="left"/>
      <w:pPr>
        <w:ind w:left="84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4017FB0"/>
    <w:multiLevelType w:val="multilevel"/>
    <w:tmpl w:val="24017FB0"/>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4">
    <w:nsid w:val="60044FEE"/>
    <w:multiLevelType w:val="multilevel"/>
    <w:tmpl w:val="60044FEE"/>
    <w:lvl w:ilvl="0" w:tentative="0">
      <w:start w:val="1"/>
      <w:numFmt w:val="decimal"/>
      <w:lvlText w:val="%1."/>
      <w:lvlJc w:val="left"/>
      <w:pPr>
        <w:ind w:left="846"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0684D73"/>
    <w:multiLevelType w:val="multilevel"/>
    <w:tmpl w:val="60684D73"/>
    <w:lvl w:ilvl="0" w:tentative="0">
      <w:start w:val="1"/>
      <w:numFmt w:val="decimal"/>
      <w:lvlText w:val="%1."/>
      <w:lvlJc w:val="left"/>
      <w:pPr>
        <w:ind w:left="846"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D1A5A02"/>
    <w:multiLevelType w:val="multilevel"/>
    <w:tmpl w:val="6D1A5A02"/>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4"/>
  </w:num>
  <w:num w:numId="3">
    <w:abstractNumId w:val="3"/>
  </w:num>
  <w:num w:numId="4">
    <w:abstractNumId w:val="1"/>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E002F0"/>
    <w:rsid w:val="43E002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toa heading"/>
    <w:basedOn w:val="1"/>
    <w:next w:val="1"/>
    <w:qFormat/>
    <w:uiPriority w:val="0"/>
    <w:pPr>
      <w:spacing w:before="120"/>
    </w:pPr>
    <w:rPr>
      <w:rFonts w:ascii="Arial" w:hAnsi="Arial"/>
      <w:sz w:val="24"/>
    </w:rPr>
  </w:style>
  <w:style w:type="paragraph" w:styleId="4">
    <w:name w:val="Body Text First Indent"/>
    <w:basedOn w:val="2"/>
    <w:qFormat/>
    <w:uiPriority w:val="0"/>
    <w:rPr>
      <w:rFonts w:hAnsi="宋体"/>
      <w:sz w:val="18"/>
      <w:szCs w:val="18"/>
    </w:rPr>
  </w:style>
  <w:style w:type="character" w:customStyle="1" w:styleId="7">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2025-11-20T03:10:00Z</dcterms:created>
  <dc:creator>川招</dc:creator>
  <cp:lastModifiedBy>川招</cp:lastModifiedBy>
  <dcterms:modified xsi:type="dcterms:W3CDTF">2025-11-20T03:11:14Z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7FC5536C4A224979B5C4A868B6CA18CC_11</vt:lpwstr>
  </property>
  <property fmtid="{D5CDD505-2E9C-101B-9397-08002B2CF9AE}" pid="4" name="KSOTemplateDocerSaveRecord">
    <vt:lpwstr>eyJoZGlkIjoiNmJmYTJlMTlmZGJiNWFkZWI2MGZkNjhjNGUxYzk5YTkiLCJ1c2VySWQiOiI2MDM4ODc3OTYifQ==</vt:lpwstr>
  </property>
</Properties>
</file>