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版本号：SZT2025-SN-XC-ZC-FW-090020251119001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无纸化归档系统二期(二次)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SZT2025-SN-XC-ZC-FW-0900</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无纸化归档系统二期(二次)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SZT2025-SN-XC-ZC-FW-0900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无纸化归档系统二期(二次)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门诊病历无纸化系统实现对门诊病历的归档和存储，同时基于无纸化系统配备病案自助打印终端、签章服务器，实现病案从病案室到患者的直接输出，简化人工流程，保障病案安全，提升打印服务效率，提高患者满意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货物类收费标准收取，在成交公告发出后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踏勘时间：2025-11-28 09:30:00</w:t>
            </w:r>
          </w:p>
          <w:p>
            <w:pPr>
              <w:pStyle w:val="null3"/>
              <w:ind w:firstLine="975"/>
            </w:pPr>
            <w:r>
              <w:rPr>
                <w:rFonts w:ascii="仿宋_GB2312" w:hAnsi="仿宋_GB2312" w:cs="仿宋_GB2312" w:eastAsia="仿宋_GB2312"/>
              </w:rPr>
              <w:t>踏勘地点：未央区凤城八楼69号门诊四楼信息科</w:t>
            </w:r>
          </w:p>
          <w:p>
            <w:pPr>
              <w:pStyle w:val="null3"/>
              <w:ind w:firstLine="975"/>
            </w:pPr>
            <w:r>
              <w:rPr>
                <w:rFonts w:ascii="仿宋_GB2312" w:hAnsi="仿宋_GB2312" w:cs="仿宋_GB2312" w:eastAsia="仿宋_GB2312"/>
              </w:rPr>
              <w:t>联系人：姚帆</w:t>
            </w:r>
          </w:p>
          <w:p>
            <w:pPr>
              <w:pStyle w:val="null3"/>
              <w:ind w:firstLine="975"/>
            </w:pPr>
            <w:r>
              <w:rPr>
                <w:rFonts w:ascii="仿宋_GB2312" w:hAnsi="仿宋_GB2312" w:cs="仿宋_GB2312" w:eastAsia="仿宋_GB2312"/>
              </w:rPr>
              <w:t>联系电话号码：029-89626228</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门诊病历无纸化系统实现对门诊病历的归档和存储，同时基于无纸化系统配备病案自助打印终端、签章服务器，实现病案从病案室到患者的直接输出，简化人工流程，保障病案安全，提升打印服务效率，提高患者满意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无纸化归档系统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标的名称：无纸化归档系统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我院通过前期病案无纸化归档项目的建设，已成功实现住院病案的无纸化归档。这一举措能够有效解决病案在收集、保管、打印、复印、借阅、随访及科研等环节中存在的效率低下、人力物力耗费过多等问题，无纸化不仅显著减轻了医院的负担，更使病案转化为宝贵的知识库。</w:t>
            </w:r>
          </w:p>
          <w:p>
            <w:pPr>
              <w:pStyle w:val="null3"/>
              <w:ind w:firstLine="400"/>
              <w:jc w:val="both"/>
            </w:pPr>
            <w:r>
              <w:rPr>
                <w:rFonts w:ascii="仿宋_GB2312" w:hAnsi="仿宋_GB2312" w:cs="仿宋_GB2312" w:eastAsia="仿宋_GB2312"/>
                <w:sz w:val="20"/>
              </w:rPr>
              <w:t>为进一步提升我院的无纸化管理水平和患者服务水平，计划进一步深化病案管理的无纸化建设，实现医院全流程无纸化病案建设，</w:t>
            </w:r>
            <w:r>
              <w:rPr>
                <w:rFonts w:ascii="仿宋_GB2312" w:hAnsi="仿宋_GB2312" w:cs="仿宋_GB2312" w:eastAsia="仿宋_GB2312"/>
                <w:sz w:val="20"/>
              </w:rPr>
              <w:t>通过门诊病历无纸化系统实现对门诊病历的归档和存储，同时基于无纸化系统</w:t>
            </w:r>
            <w:r>
              <w:rPr>
                <w:rFonts w:ascii="仿宋_GB2312" w:hAnsi="仿宋_GB2312" w:cs="仿宋_GB2312" w:eastAsia="仿宋_GB2312"/>
                <w:sz w:val="20"/>
              </w:rPr>
              <w:t>配备病案自助打印终端、签章服务器，实现病案从病案室到患者的直接输出，简化人工流程，保障病案安全，</w:t>
            </w:r>
            <w:r>
              <w:rPr>
                <w:rFonts w:ascii="仿宋_GB2312" w:hAnsi="仿宋_GB2312" w:cs="仿宋_GB2312" w:eastAsia="仿宋_GB2312"/>
                <w:sz w:val="20"/>
              </w:rPr>
              <w:t>提升打印</w:t>
            </w:r>
            <w:r>
              <w:rPr>
                <w:rFonts w:ascii="仿宋_GB2312" w:hAnsi="仿宋_GB2312" w:cs="仿宋_GB2312" w:eastAsia="仿宋_GB2312"/>
                <w:sz w:val="20"/>
              </w:rPr>
              <w:t>服务</w:t>
            </w:r>
            <w:r>
              <w:rPr>
                <w:rFonts w:ascii="仿宋_GB2312" w:hAnsi="仿宋_GB2312" w:cs="仿宋_GB2312" w:eastAsia="仿宋_GB2312"/>
                <w:sz w:val="20"/>
              </w:rPr>
              <w:t>效率</w:t>
            </w:r>
            <w:r>
              <w:rPr>
                <w:rFonts w:ascii="仿宋_GB2312" w:hAnsi="仿宋_GB2312" w:cs="仿宋_GB2312" w:eastAsia="仿宋_GB2312"/>
                <w:sz w:val="20"/>
              </w:rPr>
              <w:t>，</w:t>
            </w:r>
            <w:r>
              <w:rPr>
                <w:rFonts w:ascii="仿宋_GB2312" w:hAnsi="仿宋_GB2312" w:cs="仿宋_GB2312" w:eastAsia="仿宋_GB2312"/>
                <w:sz w:val="20"/>
              </w:rPr>
              <w:t>提高患者满意度。</w:t>
            </w:r>
          </w:p>
          <w:p>
            <w:pPr>
              <w:pStyle w:val="null3"/>
              <w:spacing w:before="315"/>
              <w:ind w:left="420"/>
              <w:jc w:val="both"/>
            </w:pPr>
            <w:r>
              <w:rPr>
                <w:rFonts w:ascii="仿宋_GB2312" w:hAnsi="仿宋_GB2312" w:cs="仿宋_GB2312" w:eastAsia="仿宋_GB2312"/>
                <w:sz w:val="20"/>
                <w:b/>
              </w:rPr>
              <w:t>二、采购内容</w:t>
            </w:r>
          </w:p>
          <w:tbl>
            <w:tblPr>
              <w:tblInd w:type="dxa" w:w="120"/>
              <w:tblBorders>
                <w:top w:val="none" w:color="000000" w:sz="4"/>
                <w:left w:val="none" w:color="000000" w:sz="4"/>
                <w:bottom w:val="none" w:color="000000" w:sz="4"/>
                <w:right w:val="none" w:color="000000" w:sz="4"/>
                <w:insideH w:val="none"/>
                <w:insideV w:val="none"/>
              </w:tblBorders>
            </w:tblPr>
            <w:tblGrid>
              <w:gridCol w:w="249"/>
              <w:gridCol w:w="1629"/>
              <w:gridCol w:w="263"/>
              <w:gridCol w:w="401"/>
            </w:tblGrid>
            <w:tr>
              <w:tc>
                <w:tcPr>
                  <w:tcW w:type="dxa" w:w="249"/>
                  <w:tcBorders>
                    <w:top w:val="single" w:color="A5A5A5" w:sz="4"/>
                    <w:left w:val="single" w:color="A5A5A5" w:sz="4"/>
                    <w:bottom w:val="single" w:color="A5A5A5"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29"/>
                  <w:tcBorders>
                    <w:top w:val="single" w:color="A5A5A5" w:sz="4"/>
                    <w:left w:val="single" w:color="C8C8C8" w:sz="4"/>
                    <w:bottom w:val="single" w:color="A5A5A5"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w:t>
                  </w:r>
                  <w:r>
                    <w:rPr>
                      <w:rFonts w:ascii="仿宋_GB2312" w:hAnsi="仿宋_GB2312" w:cs="仿宋_GB2312" w:eastAsia="仿宋_GB2312"/>
                      <w:sz w:val="20"/>
                    </w:rPr>
                    <w:t>名称</w:t>
                  </w:r>
                </w:p>
              </w:tc>
              <w:tc>
                <w:tcPr>
                  <w:tcW w:type="dxa" w:w="263"/>
                  <w:tcBorders>
                    <w:top w:val="single" w:color="A5A5A5" w:sz="4"/>
                    <w:left w:val="single" w:color="C8C8C8" w:sz="4"/>
                    <w:bottom w:val="single" w:color="A5A5A5"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01"/>
                  <w:tcBorders>
                    <w:top w:val="single" w:color="A5A5A5" w:sz="4"/>
                    <w:left w:val="single" w:color="C8C8C8" w:sz="4"/>
                    <w:bottom w:val="single" w:color="A5A5A5" w:sz="4"/>
                    <w:right w:val="single" w:color="A5A5A5"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FFFFFF"/>
                    </w:rPr>
                    <w:t>位</w:t>
                  </w:r>
                  <w:r>
                    <w:rPr>
                      <w:rFonts w:ascii="仿宋_GB2312" w:hAnsi="仿宋_GB2312" w:cs="仿宋_GB2312" w:eastAsia="仿宋_GB2312"/>
                      <w:sz w:val="20"/>
                    </w:rPr>
                    <w:t>单位</w:t>
                  </w:r>
                </w:p>
              </w:tc>
            </w:tr>
            <w:tr>
              <w:tc>
                <w:tcPr>
                  <w:tcW w:type="dxa" w:w="249"/>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29"/>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门诊病历无纸化归档系统</w:t>
                  </w:r>
                </w:p>
              </w:tc>
              <w:tc>
                <w:tcPr>
                  <w:tcW w:type="dxa" w:w="263"/>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1"/>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49"/>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29"/>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病案自助打印终端</w:t>
                  </w:r>
                  <w:r>
                    <w:rPr>
                      <w:rFonts w:ascii="仿宋_GB2312" w:hAnsi="仿宋_GB2312" w:cs="仿宋_GB2312" w:eastAsia="仿宋_GB2312"/>
                      <w:sz w:val="20"/>
                    </w:rPr>
                    <w:t>（</w:t>
                  </w:r>
                  <w:r>
                    <w:rPr>
                      <w:rFonts w:ascii="仿宋_GB2312" w:hAnsi="仿宋_GB2312" w:cs="仿宋_GB2312" w:eastAsia="仿宋_GB2312"/>
                      <w:sz w:val="20"/>
                    </w:rPr>
                    <w:t>配套</w:t>
                  </w:r>
                  <w:r>
                    <w:rPr>
                      <w:rFonts w:ascii="仿宋_GB2312" w:hAnsi="仿宋_GB2312" w:cs="仿宋_GB2312" w:eastAsia="仿宋_GB2312"/>
                      <w:sz w:val="20"/>
                    </w:rPr>
                    <w:t>打印服务系统</w:t>
                  </w:r>
                  <w:r>
                    <w:rPr>
                      <w:rFonts w:ascii="仿宋_GB2312" w:hAnsi="仿宋_GB2312" w:cs="仿宋_GB2312" w:eastAsia="仿宋_GB2312"/>
                      <w:sz w:val="20"/>
                    </w:rPr>
                    <w:t>）</w:t>
                  </w:r>
                </w:p>
              </w:tc>
              <w:tc>
                <w:tcPr>
                  <w:tcW w:type="dxa" w:w="263"/>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1"/>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49"/>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29"/>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签章服务器</w:t>
                  </w:r>
                </w:p>
              </w:tc>
              <w:tc>
                <w:tcPr>
                  <w:tcW w:type="dxa" w:w="263"/>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1"/>
                  <w:tcBorders>
                    <w:top w:val="none" w:color="000000" w:sz="4"/>
                    <w:left w:val="single" w:color="C8C8C8" w:sz="4"/>
                    <w:bottom w:val="single" w:color="C8C8C8" w:sz="4"/>
                    <w:right w:val="single" w:color="C8C8C8"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bl>
          <w:p>
            <w:pPr>
              <w:pStyle w:val="null3"/>
              <w:numPr>
                <w:ilvl w:val="0"/>
                <w:numId w:val="1"/>
              </w:numPr>
              <w:spacing w:before="315"/>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1.总体要求</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系统采用开放性设计，能根据医院实际需求进行应用系统的</w:t>
            </w:r>
            <w:r>
              <w:rPr>
                <w:rFonts w:ascii="仿宋_GB2312" w:hAnsi="仿宋_GB2312" w:cs="仿宋_GB2312" w:eastAsia="仿宋_GB2312"/>
                <w:sz w:val="20"/>
              </w:rPr>
              <w:t>按需改造</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所有软硬件均需本地化、私有化、一院三区部署。</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3）配合完成电子病历系统应用水平分级评价（智慧医疗分级评价）、医院智慧服务分级评估等。</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4）▲兼容我院现用病案无纸化归档系统，实现数据互联互通。（提供承诺函）</w:t>
            </w:r>
          </w:p>
          <w:tbl>
            <w:tblPr>
              <w:tblInd w:type="dxa" w:w="135"/>
              <w:tblBorders>
                <w:top w:val="none" w:color="000000" w:sz="4"/>
                <w:left w:val="none" w:color="000000" w:sz="4"/>
                <w:bottom w:val="none" w:color="000000" w:sz="4"/>
                <w:right w:val="none" w:color="000000" w:sz="4"/>
                <w:insideH w:val="none"/>
                <w:insideV w:val="none"/>
              </w:tblBorders>
            </w:tblPr>
            <w:tblGrid>
              <w:gridCol w:w="122"/>
              <w:gridCol w:w="231"/>
              <w:gridCol w:w="196"/>
              <w:gridCol w:w="1993"/>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参数要求</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门诊病历无纸化归档系统</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.门诊病历采集与归档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）对门诊产生的病历文书进行接口采集，包含且不仅限于门诊病历、门诊</w:t>
                  </w:r>
                  <w:r>
                    <w:rPr>
                      <w:rFonts w:ascii="仿宋_GB2312" w:hAnsi="仿宋_GB2312" w:cs="仿宋_GB2312" w:eastAsia="仿宋_GB2312"/>
                      <w:sz w:val="20"/>
                    </w:rPr>
                    <w:t>病历文书</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▲采集的门诊病历能与</w:t>
                  </w:r>
                  <w:r>
                    <w:rPr>
                      <w:rFonts w:ascii="仿宋_GB2312" w:hAnsi="仿宋_GB2312" w:cs="仿宋_GB2312" w:eastAsia="仿宋_GB2312"/>
                      <w:sz w:val="20"/>
                    </w:rPr>
                    <w:t>现用的</w:t>
                  </w:r>
                  <w:r>
                    <w:rPr>
                      <w:rFonts w:ascii="仿宋_GB2312" w:hAnsi="仿宋_GB2312" w:cs="仿宋_GB2312" w:eastAsia="仿宋_GB2312"/>
                      <w:sz w:val="20"/>
                    </w:rPr>
                    <w:t>病案</w:t>
                  </w:r>
                  <w:r>
                    <w:rPr>
                      <w:rFonts w:ascii="仿宋_GB2312" w:hAnsi="仿宋_GB2312" w:cs="仿宋_GB2312" w:eastAsia="仿宋_GB2312"/>
                      <w:sz w:val="20"/>
                    </w:rPr>
                    <w:t>无纸化归档系统</w:t>
                  </w:r>
                  <w:r>
                    <w:rPr>
                      <w:rFonts w:ascii="仿宋_GB2312" w:hAnsi="仿宋_GB2312" w:cs="仿宋_GB2312" w:eastAsia="仿宋_GB2312"/>
                      <w:sz w:val="20"/>
                    </w:rPr>
                    <w:t>自动关联，住院医生</w:t>
                  </w:r>
                  <w:r>
                    <w:rPr>
                      <w:rFonts w:ascii="仿宋_GB2312" w:hAnsi="仿宋_GB2312" w:cs="仿宋_GB2312" w:eastAsia="仿宋_GB2312"/>
                      <w:sz w:val="20"/>
                    </w:rPr>
                    <w:t>可</w:t>
                  </w:r>
                  <w:r>
                    <w:rPr>
                      <w:rFonts w:ascii="仿宋_GB2312" w:hAnsi="仿宋_GB2312" w:cs="仿宋_GB2312" w:eastAsia="仿宋_GB2312"/>
                      <w:sz w:val="20"/>
                    </w:rPr>
                    <w:t>对门诊无纸化报告进行选择性插入，对应</w:t>
                  </w:r>
                  <w:r>
                    <w:rPr>
                      <w:rFonts w:ascii="仿宋_GB2312" w:hAnsi="仿宋_GB2312" w:cs="仿宋_GB2312" w:eastAsia="仿宋_GB2312"/>
                      <w:sz w:val="20"/>
                    </w:rPr>
                    <w:t>到</w:t>
                  </w:r>
                  <w:r>
                    <w:rPr>
                      <w:rFonts w:ascii="仿宋_GB2312" w:hAnsi="仿宋_GB2312" w:cs="仿宋_GB2312" w:eastAsia="仿宋_GB2312"/>
                      <w:sz w:val="20"/>
                    </w:rPr>
                    <w:t>患者的住院病历</w:t>
                  </w:r>
                  <w:r>
                    <w:rPr>
                      <w:rFonts w:ascii="仿宋_GB2312" w:hAnsi="仿宋_GB2312" w:cs="仿宋_GB2312" w:eastAsia="仿宋_GB2312"/>
                      <w:sz w:val="20"/>
                    </w:rPr>
                    <w:t>中</w:t>
                  </w:r>
                  <w:r>
                    <w:rPr>
                      <w:rFonts w:ascii="仿宋_GB2312" w:hAnsi="仿宋_GB2312" w:cs="仿宋_GB2312" w:eastAsia="仿宋_GB2312"/>
                      <w:sz w:val="20"/>
                    </w:rPr>
                    <w:t>并自动归入住院无纸化病案分类中，可查看门诊及住院无纸化完整病历。（</w:t>
                  </w:r>
                  <w:r>
                    <w:rPr>
                      <w:rFonts w:ascii="仿宋_GB2312" w:hAnsi="仿宋_GB2312" w:cs="仿宋_GB2312" w:eastAsia="仿宋_GB2312"/>
                      <w:sz w:val="20"/>
                    </w:rPr>
                    <w:t>提供功能截图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.对接院内数据集成平台、HIS、LIS、PACS、EMR、CA、手麻、心电、移动护理、</w:t>
                  </w:r>
                  <w:r>
                    <w:rPr>
                      <w:rFonts w:ascii="仿宋_GB2312" w:hAnsi="仿宋_GB2312" w:cs="仿宋_GB2312" w:eastAsia="仿宋_GB2312"/>
                      <w:sz w:val="20"/>
                    </w:rPr>
                    <w:t>输血、血透</w:t>
                  </w:r>
                  <w:r>
                    <w:rPr>
                      <w:rFonts w:ascii="仿宋_GB2312" w:hAnsi="仿宋_GB2312" w:cs="仿宋_GB2312" w:eastAsia="仿宋_GB2312"/>
                      <w:sz w:val="20"/>
                    </w:rPr>
                    <w:t>等系统，自动获取患者信息、医疗过程中医护技产生的文书及报告，并转换为</w:t>
                  </w:r>
                  <w:r>
                    <w:rPr>
                      <w:rFonts w:ascii="仿宋_GB2312" w:hAnsi="仿宋_GB2312" w:cs="仿宋_GB2312" w:eastAsia="仿宋_GB2312"/>
                      <w:sz w:val="20"/>
                    </w:rPr>
                    <w:t>PDF</w:t>
                  </w:r>
                  <w:r>
                    <w:rPr>
                      <w:rFonts w:ascii="仿宋_GB2312" w:hAnsi="仿宋_GB2312" w:cs="仿宋_GB2312" w:eastAsia="仿宋_GB2312"/>
                      <w:sz w:val="20"/>
                    </w:rPr>
                    <w:t>及</w:t>
                  </w:r>
                  <w:r>
                    <w:rPr>
                      <w:rFonts w:ascii="仿宋_GB2312" w:hAnsi="仿宋_GB2312" w:cs="仿宋_GB2312" w:eastAsia="仿宋_GB2312"/>
                      <w:sz w:val="20"/>
                    </w:rPr>
                    <w:t>OFD、OFD-H格式</w:t>
                  </w:r>
                  <w:r>
                    <w:rPr>
                      <w:rFonts w:ascii="仿宋_GB2312" w:hAnsi="仿宋_GB2312" w:cs="仿宋_GB2312" w:eastAsia="仿宋_GB2312"/>
                      <w:sz w:val="20"/>
                    </w:rPr>
                    <w:t>采集到归档系统中。</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.门诊单机报告采集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）提供</w:t>
                  </w:r>
                  <w:r>
                    <w:rPr>
                      <w:rFonts w:ascii="仿宋_GB2312" w:hAnsi="仿宋_GB2312" w:cs="仿宋_GB2312" w:eastAsia="仿宋_GB2312"/>
                      <w:sz w:val="20"/>
                    </w:rPr>
                    <w:t>针对</w:t>
                  </w:r>
                  <w:r>
                    <w:rPr>
                      <w:rFonts w:ascii="仿宋_GB2312" w:hAnsi="仿宋_GB2312" w:cs="仿宋_GB2312" w:eastAsia="仿宋_GB2312"/>
                      <w:sz w:val="20"/>
                    </w:rPr>
                    <w:t>门诊单机</w:t>
                  </w:r>
                  <w:r>
                    <w:rPr>
                      <w:rFonts w:ascii="仿宋_GB2312" w:hAnsi="仿宋_GB2312" w:cs="仿宋_GB2312" w:eastAsia="仿宋_GB2312"/>
                      <w:sz w:val="20"/>
                    </w:rPr>
                    <w:t>设备</w:t>
                  </w:r>
                  <w:r>
                    <w:rPr>
                      <w:rFonts w:ascii="仿宋_GB2312" w:hAnsi="仿宋_GB2312" w:cs="仿宋_GB2312" w:eastAsia="仿宋_GB2312"/>
                      <w:sz w:val="20"/>
                    </w:rPr>
                    <w:t>的单机报告采集系统。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▲单机采集系统支持在设备不提供接口的情况下获取报告</w:t>
                  </w:r>
                  <w:r>
                    <w:rPr>
                      <w:rFonts w:ascii="仿宋_GB2312" w:hAnsi="仿宋_GB2312" w:cs="仿宋_GB2312" w:eastAsia="仿宋_GB2312"/>
                      <w:sz w:val="20"/>
                    </w:rPr>
                    <w:t>电子化</w:t>
                  </w:r>
                  <w:r>
                    <w:rPr>
                      <w:rFonts w:ascii="仿宋_GB2312" w:hAnsi="仿宋_GB2312" w:cs="仿宋_GB2312" w:eastAsia="仿宋_GB2312"/>
                      <w:sz w:val="20"/>
                    </w:rPr>
                    <w:t>文件。（</w:t>
                  </w:r>
                  <w:r>
                    <w:rPr>
                      <w:rFonts w:ascii="仿宋_GB2312" w:hAnsi="仿宋_GB2312" w:cs="仿宋_GB2312" w:eastAsia="仿宋_GB2312"/>
                      <w:sz w:val="20"/>
                    </w:rPr>
                    <w:t>提供功能截图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3）支持在报告中插入诊断和结论等内容，对诊断和结论片段可进行模板化维护。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4）调用我院现用CA,实现报告医生、审核医生的电子签名。</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.可信归档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以就诊记录的生成日期为节点，可灵活配置自动归档的日期触发归档。在归档时自动调用</w:t>
                  </w:r>
                  <w:r>
                    <w:rPr>
                      <w:rFonts w:ascii="仿宋_GB2312" w:hAnsi="仿宋_GB2312" w:cs="仿宋_GB2312" w:eastAsia="仿宋_GB2312"/>
                      <w:sz w:val="20"/>
                    </w:rPr>
                    <w:t>CA签章，对电子化文件进行认证、添加时间戳。</w:t>
                  </w:r>
                  <w:r>
                    <w:rPr>
                      <w:rFonts w:ascii="仿宋_GB2312" w:hAnsi="仿宋_GB2312" w:cs="仿宋_GB2312" w:eastAsia="仿宋_GB2312"/>
                      <w:sz w:val="20"/>
                    </w:rPr>
                    <w:t>（</w:t>
                  </w:r>
                  <w:r>
                    <w:rPr>
                      <w:rFonts w:ascii="仿宋_GB2312" w:hAnsi="仿宋_GB2312" w:cs="仿宋_GB2312" w:eastAsia="仿宋_GB2312"/>
                      <w:sz w:val="20"/>
                    </w:rPr>
                    <w:t>提供功能截图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2）归档后病历以时间轴方式展示门诊就诊记录，查看每次门诊就诊的完整病历及报告。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▲对于在本院门诊就诊后转</w:t>
                  </w:r>
                  <w:r>
                    <w:rPr>
                      <w:rFonts w:ascii="仿宋_GB2312" w:hAnsi="仿宋_GB2312" w:cs="仿宋_GB2312" w:eastAsia="仿宋_GB2312"/>
                      <w:sz w:val="20"/>
                    </w:rPr>
                    <w:t>入</w:t>
                  </w:r>
                  <w:r>
                    <w:rPr>
                      <w:rFonts w:ascii="仿宋_GB2312" w:hAnsi="仿宋_GB2312" w:cs="仿宋_GB2312" w:eastAsia="仿宋_GB2312"/>
                      <w:sz w:val="20"/>
                    </w:rPr>
                    <w:t>住院的患者，</w:t>
                  </w:r>
                  <w:r>
                    <w:rPr>
                      <w:rFonts w:ascii="仿宋_GB2312" w:hAnsi="仿宋_GB2312" w:cs="仿宋_GB2312" w:eastAsia="仿宋_GB2312"/>
                      <w:sz w:val="20"/>
                    </w:rPr>
                    <w:t>门诊</w:t>
                  </w:r>
                  <w:r>
                    <w:rPr>
                      <w:rFonts w:ascii="仿宋_GB2312" w:hAnsi="仿宋_GB2312" w:cs="仿宋_GB2312" w:eastAsia="仿宋_GB2312"/>
                      <w:sz w:val="20"/>
                    </w:rPr>
                    <w:t>病历归档后可</w:t>
                  </w:r>
                  <w:r>
                    <w:rPr>
                      <w:rFonts w:ascii="仿宋_GB2312" w:hAnsi="仿宋_GB2312" w:cs="仿宋_GB2312" w:eastAsia="仿宋_GB2312"/>
                      <w:sz w:val="20"/>
                    </w:rPr>
                    <w:t>将其</w:t>
                  </w:r>
                  <w:r>
                    <w:rPr>
                      <w:rFonts w:ascii="仿宋_GB2312" w:hAnsi="仿宋_GB2312" w:cs="仿宋_GB2312" w:eastAsia="仿宋_GB2312"/>
                      <w:sz w:val="20"/>
                    </w:rPr>
                    <w:t>合并</w:t>
                  </w:r>
                  <w:r>
                    <w:rPr>
                      <w:rFonts w:ascii="仿宋_GB2312" w:hAnsi="仿宋_GB2312" w:cs="仿宋_GB2312" w:eastAsia="仿宋_GB2312"/>
                      <w:sz w:val="20"/>
                    </w:rPr>
                    <w:t>到</w:t>
                  </w:r>
                  <w:r>
                    <w:rPr>
                      <w:rFonts w:ascii="仿宋_GB2312" w:hAnsi="仿宋_GB2312" w:cs="仿宋_GB2312" w:eastAsia="仿宋_GB2312"/>
                      <w:sz w:val="20"/>
                    </w:rPr>
                    <w:t>此次住院的无纸化病历中，病历自动分类</w:t>
                  </w:r>
                  <w:r>
                    <w:rPr>
                      <w:rFonts w:ascii="仿宋_GB2312" w:hAnsi="仿宋_GB2312" w:cs="仿宋_GB2312" w:eastAsia="仿宋_GB2312"/>
                      <w:sz w:val="20"/>
                    </w:rPr>
                    <w:t>并</w:t>
                  </w:r>
                  <w:r>
                    <w:rPr>
                      <w:rFonts w:ascii="仿宋_GB2312" w:hAnsi="仿宋_GB2312" w:cs="仿宋_GB2312" w:eastAsia="仿宋_GB2312"/>
                      <w:sz w:val="20"/>
                    </w:rPr>
                    <w:t>支持对该病历进行打印、借阅等。（</w:t>
                  </w:r>
                  <w:r>
                    <w:rPr>
                      <w:rFonts w:ascii="仿宋_GB2312" w:hAnsi="仿宋_GB2312" w:cs="仿宋_GB2312" w:eastAsia="仿宋_GB2312"/>
                      <w:sz w:val="20"/>
                    </w:rPr>
                    <w:t>提供功能截图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4）病历归档后可进行核查、抽检等相关工作，发现有问题病历可解归档，进行缺陷登记并反馈给临床医生。</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.门诊病历检索、借阅与调阅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▲门诊医生查看：对</w:t>
                  </w:r>
                  <w:r>
                    <w:rPr>
                      <w:rFonts w:ascii="仿宋_GB2312" w:hAnsi="仿宋_GB2312" w:cs="仿宋_GB2312" w:eastAsia="仿宋_GB2312"/>
                      <w:sz w:val="20"/>
                    </w:rPr>
                    <w:t>已归档</w:t>
                  </w:r>
                  <w:r>
                    <w:rPr>
                      <w:rFonts w:ascii="仿宋_GB2312" w:hAnsi="仿宋_GB2312" w:cs="仿宋_GB2312" w:eastAsia="仿宋_GB2312"/>
                      <w:sz w:val="20"/>
                    </w:rPr>
                    <w:t>病历进行内容关键字检索、多关键字联合检索，并且在病历浏览页面中高亮提示处理。（</w:t>
                  </w:r>
                  <w:r>
                    <w:rPr>
                      <w:rFonts w:ascii="仿宋_GB2312" w:hAnsi="仿宋_GB2312" w:cs="仿宋_GB2312" w:eastAsia="仿宋_GB2312"/>
                      <w:sz w:val="20"/>
                    </w:rPr>
                    <w:t>提供功能截图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实现归档后</w:t>
                  </w:r>
                  <w:r>
                    <w:rPr>
                      <w:rFonts w:ascii="仿宋_GB2312" w:hAnsi="仿宋_GB2312" w:cs="仿宋_GB2312" w:eastAsia="仿宋_GB2312"/>
                      <w:sz w:val="20"/>
                    </w:rPr>
                    <w:t>病历</w:t>
                  </w:r>
                  <w:r>
                    <w:rPr>
                      <w:rFonts w:ascii="仿宋_GB2312" w:hAnsi="仿宋_GB2312" w:cs="仿宋_GB2312" w:eastAsia="仿宋_GB2312"/>
                      <w:sz w:val="20"/>
                    </w:rPr>
                    <w:t>的</w:t>
                  </w:r>
                  <w:r>
                    <w:rPr>
                      <w:rFonts w:ascii="仿宋_GB2312" w:hAnsi="仿宋_GB2312" w:cs="仿宋_GB2312" w:eastAsia="仿宋_GB2312"/>
                      <w:sz w:val="20"/>
                    </w:rPr>
                    <w:t>借阅，通过借阅审批的模式，在系统中浏览</w:t>
                  </w:r>
                  <w:r>
                    <w:rPr>
                      <w:rFonts w:ascii="仿宋_GB2312" w:hAnsi="仿宋_GB2312" w:cs="仿宋_GB2312" w:eastAsia="仿宋_GB2312"/>
                      <w:sz w:val="20"/>
                    </w:rPr>
                    <w:t>已归档</w:t>
                  </w:r>
                  <w:r>
                    <w:rPr>
                      <w:rFonts w:ascii="仿宋_GB2312" w:hAnsi="仿宋_GB2312" w:cs="仿宋_GB2312" w:eastAsia="仿宋_GB2312"/>
                      <w:sz w:val="20"/>
                    </w:rPr>
                    <w:t>的病历，</w:t>
                  </w:r>
                  <w:r>
                    <w:rPr>
                      <w:rFonts w:ascii="仿宋_GB2312" w:hAnsi="仿宋_GB2312" w:cs="仿宋_GB2312" w:eastAsia="仿宋_GB2312"/>
                      <w:sz w:val="20"/>
                    </w:rPr>
                    <w:t>可</w:t>
                  </w:r>
                  <w:r>
                    <w:rPr>
                      <w:rFonts w:ascii="仿宋_GB2312" w:hAnsi="仿宋_GB2312" w:cs="仿宋_GB2312" w:eastAsia="仿宋_GB2312"/>
                      <w:sz w:val="20"/>
                    </w:rPr>
                    <w:t>按病历分类进行借阅，对病历中的关键内容自动进行</w:t>
                  </w:r>
                  <w:r>
                    <w:rPr>
                      <w:rFonts w:ascii="仿宋_GB2312" w:hAnsi="仿宋_GB2312" w:cs="仿宋_GB2312" w:eastAsia="仿宋_GB2312"/>
                      <w:sz w:val="20"/>
                    </w:rPr>
                    <w:t>脱敏</w:t>
                  </w:r>
                  <w:r>
                    <w:rPr>
                      <w:rFonts w:ascii="仿宋_GB2312" w:hAnsi="仿宋_GB2312" w:cs="仿宋_GB2312" w:eastAsia="仿宋_GB2312"/>
                      <w:sz w:val="20"/>
                    </w:rPr>
                    <w:t>处理。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▲患者病历归档后，可提供在线调阅及下载功能，选择就诊记录，查看某次就诊的相关文件，</w:t>
                  </w:r>
                  <w:r>
                    <w:rPr>
                      <w:rFonts w:ascii="仿宋_GB2312" w:hAnsi="仿宋_GB2312" w:cs="仿宋_GB2312" w:eastAsia="仿宋_GB2312"/>
                      <w:sz w:val="20"/>
                    </w:rPr>
                    <w:t>可</w:t>
                  </w:r>
                  <w:r>
                    <w:rPr>
                      <w:rFonts w:ascii="仿宋_GB2312" w:hAnsi="仿宋_GB2312" w:cs="仿宋_GB2312" w:eastAsia="仿宋_GB2312"/>
                      <w:sz w:val="20"/>
                    </w:rPr>
                    <w:t>添加查询人姓名以及日期的水印。（</w:t>
                  </w:r>
                  <w:r>
                    <w:rPr>
                      <w:rFonts w:ascii="仿宋_GB2312" w:hAnsi="仿宋_GB2312" w:cs="仿宋_GB2312" w:eastAsia="仿宋_GB2312"/>
                      <w:sz w:val="20"/>
                    </w:rPr>
                    <w:t>提供功能截图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病历</w:t>
                  </w:r>
                  <w:r>
                    <w:rPr>
                      <w:rFonts w:ascii="仿宋_GB2312" w:hAnsi="仿宋_GB2312" w:cs="仿宋_GB2312" w:eastAsia="仿宋_GB2312"/>
                      <w:sz w:val="20"/>
                    </w:rPr>
                    <w:t>打印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实现与</w:t>
                  </w:r>
                  <w:r>
                    <w:rPr>
                      <w:rFonts w:ascii="仿宋_GB2312" w:hAnsi="仿宋_GB2312" w:cs="仿宋_GB2312" w:eastAsia="仿宋_GB2312"/>
                      <w:sz w:val="20"/>
                    </w:rPr>
                    <w:t>自助</w:t>
                  </w:r>
                  <w:r>
                    <w:rPr>
                      <w:rFonts w:ascii="仿宋_GB2312" w:hAnsi="仿宋_GB2312" w:cs="仿宋_GB2312" w:eastAsia="仿宋_GB2312"/>
                      <w:sz w:val="20"/>
                    </w:rPr>
                    <w:t>打印终端及终端服务系统的对接，打印内容包括但不限于住院无纸化归档</w:t>
                  </w:r>
                  <w:r>
                    <w:rPr>
                      <w:rFonts w:ascii="仿宋_GB2312" w:hAnsi="仿宋_GB2312" w:cs="仿宋_GB2312" w:eastAsia="仿宋_GB2312"/>
                      <w:sz w:val="20"/>
                    </w:rPr>
                    <w:t>病历、</w:t>
                  </w:r>
                  <w:r>
                    <w:rPr>
                      <w:rFonts w:ascii="仿宋_GB2312" w:hAnsi="仿宋_GB2312" w:cs="仿宋_GB2312" w:eastAsia="仿宋_GB2312"/>
                      <w:sz w:val="20"/>
                    </w:rPr>
                    <w:t>门诊无纸化归档病历、诊断证明等</w:t>
                  </w:r>
                  <w:r>
                    <w:rPr>
                      <w:rFonts w:ascii="仿宋_GB2312" w:hAnsi="仿宋_GB2312" w:cs="仿宋_GB2312" w:eastAsia="仿宋_GB2312"/>
                      <w:sz w:val="20"/>
                    </w:rPr>
                    <w:t>，打印时可选择打印</w:t>
                  </w:r>
                  <w:r>
                    <w:rPr>
                      <w:rFonts w:ascii="仿宋_GB2312" w:hAnsi="仿宋_GB2312" w:cs="仿宋_GB2312" w:eastAsia="仿宋_GB2312"/>
                      <w:sz w:val="20"/>
                    </w:rPr>
                    <w:t>套餐等。</w:t>
                  </w:r>
                  <w:r>
                    <w:rPr>
                      <w:rFonts w:ascii="仿宋_GB2312" w:hAnsi="仿宋_GB2312" w:cs="仿宋_GB2312" w:eastAsia="仿宋_GB2312"/>
                      <w:sz w:val="20"/>
                    </w:rPr>
                    <w:t>（</w:t>
                  </w:r>
                  <w:r>
                    <w:rPr>
                      <w:rFonts w:ascii="仿宋_GB2312" w:hAnsi="仿宋_GB2312" w:cs="仿宋_GB2312" w:eastAsia="仿宋_GB2312"/>
                      <w:sz w:val="20"/>
                    </w:rPr>
                    <w:t>提供功能截图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病历分享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可</w:t>
                  </w:r>
                  <w:r>
                    <w:rPr>
                      <w:rFonts w:ascii="仿宋_GB2312" w:hAnsi="仿宋_GB2312" w:cs="仿宋_GB2312" w:eastAsia="仿宋_GB2312"/>
                      <w:sz w:val="20"/>
                    </w:rPr>
                    <w:t>通过接口的形式，将病历分享给其他系统调用，可控制分享文书类型，如只分享首页或单机病历数据等。（</w:t>
                  </w:r>
                  <w:r>
                    <w:rPr>
                      <w:rFonts w:ascii="仿宋_GB2312" w:hAnsi="仿宋_GB2312" w:cs="仿宋_GB2312" w:eastAsia="仿宋_GB2312"/>
                      <w:sz w:val="20"/>
                    </w:rPr>
                    <w:t>提供功能截图</w:t>
                  </w:r>
                  <w:r>
                    <w:rPr>
                      <w:rFonts w:ascii="仿宋_GB2312" w:hAnsi="仿宋_GB2312" w:cs="仿宋_GB2312" w:eastAsia="仿宋_GB2312"/>
                      <w:sz w:val="20"/>
                    </w:rPr>
                    <w:t>）</w:t>
                  </w:r>
                </w:p>
              </w:tc>
            </w:tr>
            <w:tr>
              <w:tc>
                <w:tcPr>
                  <w:tcW w:type="dxa" w:w="12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2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病案自助打印终端</w:t>
                  </w:r>
                  <w:r>
                    <w:rPr>
                      <w:rFonts w:ascii="仿宋_GB2312" w:hAnsi="仿宋_GB2312" w:cs="仿宋_GB2312" w:eastAsia="仿宋_GB2312"/>
                      <w:sz w:val="20"/>
                    </w:rPr>
                    <w:t>（</w:t>
                  </w:r>
                  <w:r>
                    <w:rPr>
                      <w:rFonts w:ascii="仿宋_GB2312" w:hAnsi="仿宋_GB2312" w:cs="仿宋_GB2312" w:eastAsia="仿宋_GB2312"/>
                      <w:sz w:val="20"/>
                    </w:rPr>
                    <w:t>配套打印服务系统</w:t>
                  </w:r>
                  <w:r>
                    <w:rPr>
                      <w:rFonts w:ascii="仿宋_GB2312" w:hAnsi="仿宋_GB2312" w:cs="仿宋_GB2312" w:eastAsia="仿宋_GB2312"/>
                      <w:sz w:val="20"/>
                    </w:rPr>
                    <w:t>）</w:t>
                  </w:r>
                </w:p>
                <w:p>
                  <w:pPr>
                    <w:pStyle w:val="null3"/>
                    <w:jc w:val="both"/>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9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.主控模块：</w:t>
                  </w:r>
                </w:p>
                <w:p>
                  <w:pPr>
                    <w:pStyle w:val="null3"/>
                    <w:jc w:val="both"/>
                  </w:pPr>
                  <w:r>
                    <w:rPr>
                      <w:rFonts w:ascii="仿宋_GB2312" w:hAnsi="仿宋_GB2312" w:cs="仿宋_GB2312" w:eastAsia="仿宋_GB2312"/>
                      <w:sz w:val="20"/>
                    </w:rPr>
                    <w:t>CPU</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3.2GHz</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内存：</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G</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硬盘：</w:t>
                  </w:r>
                  <w:r>
                    <w:rPr>
                      <w:rFonts w:ascii="仿宋_GB2312" w:hAnsi="仿宋_GB2312" w:cs="仿宋_GB2312" w:eastAsia="仿宋_GB2312"/>
                      <w:sz w:val="20"/>
                    </w:rPr>
                    <w:t>≥</w:t>
                  </w:r>
                  <w:r>
                    <w:rPr>
                      <w:rFonts w:ascii="仿宋_GB2312" w:hAnsi="仿宋_GB2312" w:cs="仿宋_GB2312" w:eastAsia="仿宋_GB2312"/>
                      <w:sz w:val="20"/>
                    </w:rPr>
                    <w:t>固态</w:t>
                  </w:r>
                  <w:r>
                    <w:rPr>
                      <w:rFonts w:ascii="仿宋_GB2312" w:hAnsi="仿宋_GB2312" w:cs="仿宋_GB2312" w:eastAsia="仿宋_GB2312"/>
                      <w:sz w:val="20"/>
                    </w:rPr>
                    <w:t>256G，1T机械硬盘</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网络：</w:t>
                  </w:r>
                  <w:r>
                    <w:rPr>
                      <w:rFonts w:ascii="仿宋_GB2312" w:hAnsi="仿宋_GB2312" w:cs="仿宋_GB2312" w:eastAsia="仿宋_GB2312"/>
                      <w:sz w:val="20"/>
                    </w:rPr>
                    <w:t>≥2</w:t>
                  </w:r>
                  <w:r>
                    <w:rPr>
                      <w:rFonts w:ascii="仿宋_GB2312" w:hAnsi="仿宋_GB2312" w:cs="仿宋_GB2312" w:eastAsia="仿宋_GB2312"/>
                      <w:sz w:val="20"/>
                    </w:rPr>
                    <w:t>个网口</w:t>
                  </w:r>
                  <w:r>
                    <w:rPr>
                      <w:rFonts w:ascii="仿宋_GB2312" w:hAnsi="仿宋_GB2312" w:cs="仿宋_GB2312" w:eastAsia="仿宋_GB2312"/>
                      <w:sz w:val="20"/>
                    </w:rPr>
                    <w:t>，</w:t>
                  </w:r>
                  <w:r>
                    <w:rPr>
                      <w:rFonts w:ascii="仿宋_GB2312" w:hAnsi="仿宋_GB2312" w:cs="仿宋_GB2312" w:eastAsia="仿宋_GB2312"/>
                      <w:sz w:val="20"/>
                    </w:rPr>
                    <w:t>千兆网口；</w:t>
                  </w:r>
                </w:p>
                <w:p>
                  <w:pPr>
                    <w:pStyle w:val="null3"/>
                    <w:jc w:val="both"/>
                  </w:pPr>
                  <w:r>
                    <w:rPr>
                      <w:rFonts w:ascii="仿宋_GB2312" w:hAnsi="仿宋_GB2312" w:cs="仿宋_GB2312" w:eastAsia="仿宋_GB2312"/>
                      <w:sz w:val="20"/>
                    </w:rPr>
                    <w:t>显示：</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个（</w:t>
                  </w:r>
                  <w:r>
                    <w:rPr>
                      <w:rFonts w:ascii="仿宋_GB2312" w:hAnsi="仿宋_GB2312" w:cs="仿宋_GB2312" w:eastAsia="仿宋_GB2312"/>
                      <w:sz w:val="20"/>
                    </w:rPr>
                    <w:t>VGA</w:t>
                  </w:r>
                  <w:r>
                    <w:rPr>
                      <w:rFonts w:ascii="仿宋_GB2312" w:hAnsi="仿宋_GB2312" w:cs="仿宋_GB2312" w:eastAsia="仿宋_GB2312"/>
                      <w:sz w:val="20"/>
                    </w:rPr>
                    <w:t>/</w:t>
                  </w:r>
                  <w:r>
                    <w:rPr>
                      <w:rFonts w:ascii="仿宋_GB2312" w:hAnsi="仿宋_GB2312" w:cs="仿宋_GB2312" w:eastAsia="仿宋_GB2312"/>
                      <w:sz w:val="20"/>
                    </w:rPr>
                    <w:t>HDMI）；</w:t>
                  </w:r>
                </w:p>
                <w:p>
                  <w:pPr>
                    <w:pStyle w:val="null3"/>
                    <w:jc w:val="both"/>
                  </w:pPr>
                  <w:r>
                    <w:rPr>
                      <w:rFonts w:ascii="仿宋_GB2312" w:hAnsi="仿宋_GB2312" w:cs="仿宋_GB2312" w:eastAsia="仿宋_GB2312"/>
                      <w:sz w:val="20"/>
                    </w:rPr>
                    <w:t>USB</w:t>
                  </w:r>
                  <w:r>
                    <w:rPr>
                      <w:rFonts w:ascii="仿宋_GB2312" w:hAnsi="仿宋_GB2312" w:cs="仿宋_GB2312" w:eastAsia="仿宋_GB2312"/>
                      <w:sz w:val="20"/>
                    </w:rPr>
                    <w:t>:≥</w:t>
                  </w:r>
                  <w:r>
                    <w:rPr>
                      <w:rFonts w:ascii="仿宋_GB2312" w:hAnsi="仿宋_GB2312" w:cs="仿宋_GB2312" w:eastAsia="仿宋_GB2312"/>
                      <w:sz w:val="20"/>
                    </w:rPr>
                    <w:t>6个</w:t>
                  </w:r>
                </w:p>
                <w:p>
                  <w:pPr>
                    <w:pStyle w:val="null3"/>
                    <w:numPr>
                      <w:ilvl w:val="0"/>
                      <w:numId w:val="2"/>
                    </w:numPr>
                    <w:jc w:val="both"/>
                  </w:pPr>
                  <w:r>
                    <w:rPr>
                      <w:rFonts w:ascii="仿宋_GB2312" w:hAnsi="仿宋_GB2312" w:cs="仿宋_GB2312" w:eastAsia="仿宋_GB2312"/>
                      <w:sz w:val="20"/>
                    </w:rPr>
                    <w:t>显示界面：</w:t>
                  </w:r>
                </w:p>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/类型:≥</w:t>
                  </w:r>
                  <w:r>
                    <w:rPr>
                      <w:rFonts w:ascii="仿宋_GB2312" w:hAnsi="仿宋_GB2312" w:cs="仿宋_GB2312" w:eastAsia="仿宋_GB2312"/>
                      <w:sz w:val="20"/>
                    </w:rPr>
                    <w:t>20英寸</w:t>
                  </w:r>
                  <w:r>
                    <w:rPr>
                      <w:rFonts w:ascii="仿宋_GB2312" w:hAnsi="仿宋_GB2312" w:cs="仿宋_GB2312" w:eastAsia="仿宋_GB2312"/>
                      <w:sz w:val="20"/>
                    </w:rPr>
                    <w:t>，电容触摸屏，液晶显示器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显示比例：</w:t>
                  </w:r>
                  <w:r>
                    <w:rPr>
                      <w:rFonts w:ascii="仿宋_GB2312" w:hAnsi="仿宋_GB2312" w:cs="仿宋_GB2312" w:eastAsia="仿宋_GB2312"/>
                      <w:sz w:val="20"/>
                    </w:rPr>
                    <w:t>16：9；</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:≥1920*1080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亮度</w:t>
                  </w:r>
                  <w:r>
                    <w:rPr>
                      <w:rFonts w:ascii="仿宋_GB2312" w:hAnsi="仿宋_GB2312" w:cs="仿宋_GB2312" w:eastAsia="仿宋_GB2312"/>
                      <w:sz w:val="20"/>
                    </w:rPr>
                    <w:t>:≥250cd/m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对比度</w:t>
                  </w:r>
                  <w:r>
                    <w:rPr>
                      <w:rFonts w:ascii="仿宋_GB2312" w:hAnsi="仿宋_GB2312" w:cs="仿宋_GB2312" w:eastAsia="仿宋_GB2312"/>
                      <w:sz w:val="20"/>
                    </w:rPr>
                    <w:t>≥ 2000:1</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响应时间</w:t>
                  </w:r>
                  <w:r>
                    <w:rPr>
                      <w:rFonts w:ascii="仿宋_GB2312" w:hAnsi="仿宋_GB2312" w:cs="仿宋_GB2312" w:eastAsia="仿宋_GB2312"/>
                      <w:sz w:val="20"/>
                    </w:rPr>
                    <w:t>:≤10ms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激光</w:t>
                  </w:r>
                  <w:r>
                    <w:rPr>
                      <w:rFonts w:ascii="仿宋_GB2312" w:hAnsi="仿宋_GB2312" w:cs="仿宋_GB2312" w:eastAsia="仿宋_GB2312"/>
                      <w:sz w:val="20"/>
                    </w:rPr>
                    <w:t>打印模块：</w:t>
                  </w:r>
                </w:p>
                <w:p>
                  <w:pPr>
                    <w:pStyle w:val="null3"/>
                    <w:jc w:val="both"/>
                  </w:pPr>
                  <w:r>
                    <w:rPr>
                      <w:rFonts w:ascii="仿宋_GB2312" w:hAnsi="仿宋_GB2312" w:cs="仿宋_GB2312" w:eastAsia="仿宋_GB2312"/>
                      <w:sz w:val="20"/>
                    </w:rPr>
                    <w:t>黑白打印速度：</w:t>
                  </w:r>
                  <w:r>
                    <w:rPr>
                      <w:rFonts w:ascii="仿宋_GB2312" w:hAnsi="仿宋_GB2312" w:cs="仿宋_GB2312" w:eastAsia="仿宋_GB2312"/>
                      <w:sz w:val="20"/>
                    </w:rPr>
                    <w:t>≥ 6</w:t>
                  </w:r>
                  <w:r>
                    <w:rPr>
                      <w:rFonts w:ascii="仿宋_GB2312" w:hAnsi="仿宋_GB2312" w:cs="仿宋_GB2312" w:eastAsia="仿宋_GB2312"/>
                      <w:sz w:val="20"/>
                    </w:rPr>
                    <w:t>0</w:t>
                  </w:r>
                  <w:r>
                    <w:rPr>
                      <w:rFonts w:ascii="仿宋_GB2312" w:hAnsi="仿宋_GB2312" w:cs="仿宋_GB2312" w:eastAsia="仿宋_GB2312"/>
                      <w:sz w:val="20"/>
                    </w:rPr>
                    <w:t>ppm(A4)，65ppm(letter)</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最大打印幅面：</w:t>
                  </w:r>
                  <w:r>
                    <w:rPr>
                      <w:rFonts w:ascii="仿宋_GB2312" w:hAnsi="仿宋_GB2312" w:cs="仿宋_GB2312" w:eastAsia="仿宋_GB2312"/>
                      <w:sz w:val="20"/>
                    </w:rPr>
                    <w:t>A4</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≥1200×1200dpi</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进纸盒容量：</w:t>
                  </w:r>
                  <w:r>
                    <w:rPr>
                      <w:rFonts w:ascii="仿宋_GB2312" w:hAnsi="仿宋_GB2312" w:cs="仿宋_GB2312" w:eastAsia="仿宋_GB2312"/>
                      <w:sz w:val="20"/>
                    </w:rPr>
                    <w:t>≥</w:t>
                  </w:r>
                  <w:r>
                    <w:rPr>
                      <w:rFonts w:ascii="仿宋_GB2312" w:hAnsi="仿宋_GB2312" w:cs="仿宋_GB2312" w:eastAsia="仿宋_GB2312"/>
                      <w:sz w:val="20"/>
                    </w:rPr>
                    <w:t>1000页</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首页</w:t>
                  </w:r>
                  <w:r>
                    <w:rPr>
                      <w:rFonts w:ascii="仿宋_GB2312" w:hAnsi="仿宋_GB2312" w:cs="仿宋_GB2312" w:eastAsia="仿宋_GB2312"/>
                      <w:sz w:val="20"/>
                    </w:rPr>
                    <w:t>输出时间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具有打印机状态监控功能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.凭条打印模块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打印方式</w:t>
                  </w:r>
                  <w:r>
                    <w:rPr>
                      <w:rFonts w:ascii="仿宋_GB2312" w:hAnsi="仿宋_GB2312" w:cs="仿宋_GB2312" w:eastAsia="仿宋_GB2312"/>
                      <w:sz w:val="20"/>
                    </w:rPr>
                    <w:t>:热敏打印</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纸宽</w:t>
                  </w:r>
                  <w:r>
                    <w:rPr>
                      <w:rFonts w:ascii="仿宋_GB2312" w:hAnsi="仿宋_GB2312" w:cs="仿宋_GB2312" w:eastAsia="仿宋_GB2312"/>
                      <w:sz w:val="20"/>
                    </w:rPr>
                    <w:t>:79.5±0.5mm，有效打印宽度:</w:t>
                  </w:r>
                  <w:r>
                    <w:rPr>
                      <w:rFonts w:ascii="仿宋_GB2312" w:hAnsi="仿宋_GB2312" w:cs="仿宋_GB2312" w:eastAsia="仿宋_GB2312"/>
                      <w:sz w:val="20"/>
                    </w:rPr>
                    <w:t>≥</w:t>
                  </w:r>
                  <w:r>
                    <w:rPr>
                      <w:rFonts w:ascii="仿宋_GB2312" w:hAnsi="仿宋_GB2312" w:cs="仿宋_GB2312" w:eastAsia="仿宋_GB2312"/>
                      <w:sz w:val="20"/>
                    </w:rPr>
                    <w:t>72mm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打印速度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150mm/s</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包括但不限于官网截图或产品彩页或检测报告或加盖厂商公章的技术参数说明等）</w:t>
                  </w:r>
                </w:p>
                <w:p>
                  <w:pPr>
                    <w:pStyle w:val="null3"/>
                    <w:jc w:val="both"/>
                  </w:pPr>
                  <w:r>
                    <w:rPr>
                      <w:rFonts w:ascii="仿宋_GB2312" w:hAnsi="仿宋_GB2312" w:cs="仿宋_GB2312" w:eastAsia="仿宋_GB2312"/>
                      <w:sz w:val="20"/>
                    </w:rPr>
                    <w:t>打印头寿命</w:t>
                  </w:r>
                  <w:r>
                    <w:rPr>
                      <w:rFonts w:ascii="仿宋_GB2312" w:hAnsi="仿宋_GB2312" w:cs="仿宋_GB2312" w:eastAsia="仿宋_GB2312"/>
                      <w:sz w:val="20"/>
                    </w:rPr>
                    <w:t>:≥100</w:t>
                  </w:r>
                  <w:r>
                    <w:rPr>
                      <w:rFonts w:ascii="仿宋_GB2312" w:hAnsi="仿宋_GB2312" w:cs="仿宋_GB2312" w:eastAsia="仿宋_GB2312"/>
                      <w:sz w:val="20"/>
                    </w:rPr>
                    <w:t>km</w:t>
                  </w:r>
                  <w:r>
                    <w:rPr>
                      <w:rFonts w:ascii="仿宋_GB2312" w:hAnsi="仿宋_GB2312" w:cs="仿宋_GB2312" w:eastAsia="仿宋_GB2312"/>
                      <w:sz w:val="20"/>
                    </w:rPr>
                    <w:t>，切刀寿命</w:t>
                  </w:r>
                  <w:r>
                    <w:rPr>
                      <w:rFonts w:ascii="仿宋_GB2312" w:hAnsi="仿宋_GB2312" w:cs="仿宋_GB2312" w:eastAsia="仿宋_GB2312"/>
                      <w:sz w:val="20"/>
                    </w:rPr>
                    <w:t>:≥100万次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切纸</w:t>
                  </w:r>
                  <w:r>
                    <w:rPr>
                      <w:rFonts w:ascii="仿宋_GB2312" w:hAnsi="仿宋_GB2312" w:cs="仿宋_GB2312" w:eastAsia="仿宋_GB2312"/>
                      <w:sz w:val="20"/>
                    </w:rPr>
                    <w:t>方式</w:t>
                  </w:r>
                  <w:r>
                    <w:rPr>
                      <w:rFonts w:ascii="仿宋_GB2312" w:hAnsi="仿宋_GB2312" w:cs="仿宋_GB2312" w:eastAsia="仿宋_GB2312"/>
                      <w:sz w:val="20"/>
                    </w:rPr>
                    <w:t>:自动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有防堵纸、黑白检测、纸将尽、纸尽传感器检测功能</w:t>
                  </w:r>
                </w:p>
                <w:p>
                  <w:pPr>
                    <w:pStyle w:val="null3"/>
                    <w:jc w:val="both"/>
                  </w:pPr>
                  <w:r>
                    <w:rPr>
                      <w:rFonts w:ascii="仿宋_GB2312" w:hAnsi="仿宋_GB2312" w:cs="仿宋_GB2312" w:eastAsia="仿宋_GB2312"/>
                      <w:sz w:val="20"/>
                    </w:rPr>
                    <w:t>具有凭条出纸口防插卡功能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.摄像头：</w:t>
                  </w:r>
                </w:p>
                <w:p>
                  <w:pPr>
                    <w:pStyle w:val="null3"/>
                    <w:jc w:val="both"/>
                  </w:pPr>
                  <w:r>
                    <w:rPr>
                      <w:rFonts w:ascii="仿宋_GB2312" w:hAnsi="仿宋_GB2312" w:cs="仿宋_GB2312" w:eastAsia="仿宋_GB2312"/>
                      <w:sz w:val="20"/>
                    </w:rPr>
                    <w:t>像素</w:t>
                  </w:r>
                  <w:r>
                    <w:rPr>
                      <w:rFonts w:ascii="仿宋_GB2312" w:hAnsi="仿宋_GB2312" w:cs="仿宋_GB2312" w:eastAsia="仿宋_GB2312"/>
                      <w:sz w:val="20"/>
                    </w:rPr>
                    <w:t>：</w:t>
                  </w:r>
                  <w:r>
                    <w:rPr>
                      <w:rFonts w:ascii="仿宋_GB2312" w:hAnsi="仿宋_GB2312" w:cs="仿宋_GB2312" w:eastAsia="仿宋_GB2312"/>
                      <w:sz w:val="20"/>
                    </w:rPr>
                    <w:t>获取图片镜头</w:t>
                  </w:r>
                  <w:r>
                    <w:rPr>
                      <w:rFonts w:ascii="仿宋_GB2312" w:hAnsi="仿宋_GB2312" w:cs="仿宋_GB2312" w:eastAsia="仿宋_GB2312"/>
                      <w:sz w:val="20"/>
                    </w:rPr>
                    <w:t>≥100万；活体检测镜头≥300万；</w:t>
                  </w:r>
                </w:p>
                <w:p>
                  <w:pPr>
                    <w:pStyle w:val="null3"/>
                    <w:jc w:val="both"/>
                  </w:pPr>
                  <w:r>
                    <w:rPr>
                      <w:rFonts w:ascii="仿宋_GB2312" w:hAnsi="仿宋_GB2312" w:cs="仿宋_GB2312" w:eastAsia="仿宋_GB2312"/>
                      <w:sz w:val="20"/>
                    </w:rPr>
                    <w:t>连接接口</w:t>
                  </w:r>
                  <w:r>
                    <w:rPr>
                      <w:rFonts w:ascii="仿宋_GB2312" w:hAnsi="仿宋_GB2312" w:cs="仿宋_GB2312" w:eastAsia="仿宋_GB2312"/>
                      <w:sz w:val="20"/>
                    </w:rPr>
                    <w:t>：</w:t>
                  </w:r>
                  <w:r>
                    <w:rPr>
                      <w:rFonts w:ascii="仿宋_GB2312" w:hAnsi="仿宋_GB2312" w:cs="仿宋_GB2312" w:eastAsia="仿宋_GB2312"/>
                      <w:sz w:val="20"/>
                    </w:rPr>
                    <w:t>USB</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▲嵌入式安装到自助终端，满足人脸核验需求。</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包括但不限于官网截图或产品彩页或检测报告或加盖厂商公章的技术参数说明等）</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．盖章模块：</w:t>
                  </w:r>
                </w:p>
                <w:p>
                  <w:pPr>
                    <w:pStyle w:val="null3"/>
                    <w:jc w:val="both"/>
                  </w:pPr>
                  <w:r>
                    <w:rPr>
                      <w:rFonts w:ascii="仿宋_GB2312" w:hAnsi="仿宋_GB2312" w:cs="仿宋_GB2312" w:eastAsia="仿宋_GB2312"/>
                      <w:sz w:val="20"/>
                    </w:rPr>
                    <w:t>盖章个数：</w:t>
                  </w:r>
                  <w:r>
                    <w:rPr>
                      <w:rFonts w:ascii="仿宋_GB2312" w:hAnsi="仿宋_GB2312" w:cs="仿宋_GB2312" w:eastAsia="仿宋_GB2312"/>
                      <w:sz w:val="20"/>
                    </w:rPr>
                    <w:t>≥</w:t>
                  </w:r>
                  <w:r>
                    <w:rPr>
                      <w:rFonts w:ascii="仿宋_GB2312" w:hAnsi="仿宋_GB2312" w:cs="仿宋_GB2312" w:eastAsia="仿宋_GB2312"/>
                      <w:sz w:val="20"/>
                    </w:rPr>
                    <w:t>1个</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盖章速度：</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0</w:t>
                  </w:r>
                  <w:r>
                    <w:rPr>
                      <w:rFonts w:ascii="仿宋_GB2312" w:hAnsi="仿宋_GB2312" w:cs="仿宋_GB2312" w:eastAsia="仿宋_GB2312"/>
                      <w:sz w:val="20"/>
                    </w:rPr>
                    <w:t>张</w:t>
                  </w:r>
                  <w:r>
                    <w:rPr>
                      <w:rFonts w:ascii="仿宋_GB2312" w:hAnsi="仿宋_GB2312" w:cs="仿宋_GB2312" w:eastAsia="仿宋_GB2312"/>
                      <w:sz w:val="20"/>
                    </w:rPr>
                    <w:t>A4纸/分钟</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盖章定位精度</w:t>
                  </w:r>
                  <w:r>
                    <w:rPr>
                      <w:rFonts w:ascii="仿宋_GB2312" w:hAnsi="仿宋_GB2312" w:cs="仿宋_GB2312" w:eastAsia="仿宋_GB2312"/>
                      <w:sz w:val="20"/>
                    </w:rPr>
                    <w:t>:±2mm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实现自动加盖鲜章。</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代证阅读器：</w:t>
                  </w:r>
                </w:p>
                <w:p>
                  <w:pPr>
                    <w:pStyle w:val="null3"/>
                    <w:jc w:val="both"/>
                  </w:pPr>
                  <w:r>
                    <w:rPr>
                      <w:rFonts w:ascii="仿宋_GB2312" w:hAnsi="仿宋_GB2312" w:cs="仿宋_GB2312" w:eastAsia="仿宋_GB2312"/>
                      <w:sz w:val="20"/>
                    </w:rPr>
                    <w:t>符合</w:t>
                  </w:r>
                  <w:r>
                    <w:rPr>
                      <w:rFonts w:ascii="仿宋_GB2312" w:hAnsi="仿宋_GB2312" w:cs="仿宋_GB2312" w:eastAsia="仿宋_GB2312"/>
                      <w:sz w:val="20"/>
                    </w:rPr>
                    <w:t>ISO 14443Type B 标准；采用无线传输方式；</w:t>
                  </w:r>
                </w:p>
                <w:p>
                  <w:pPr>
                    <w:pStyle w:val="null3"/>
                    <w:jc w:val="both"/>
                  </w:pPr>
                  <w:r>
                    <w:rPr>
                      <w:rFonts w:ascii="仿宋_GB2312" w:hAnsi="仿宋_GB2312" w:cs="仿宋_GB2312" w:eastAsia="仿宋_GB2312"/>
                      <w:sz w:val="20"/>
                    </w:rPr>
                    <w:t>阅读距离：</w:t>
                  </w:r>
                  <w:r>
                    <w:rPr>
                      <w:rFonts w:ascii="仿宋_GB2312" w:hAnsi="仿宋_GB2312" w:cs="仿宋_GB2312" w:eastAsia="仿宋_GB2312"/>
                      <w:sz w:val="20"/>
                    </w:rPr>
                    <w:t>0-5cm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阅读时间：</w:t>
                  </w:r>
                  <w:r>
                    <w:rPr>
                      <w:rFonts w:ascii="仿宋_GB2312" w:hAnsi="仿宋_GB2312" w:cs="仿宋_GB2312" w:eastAsia="仿宋_GB2312"/>
                      <w:sz w:val="20"/>
                    </w:rPr>
                    <w:t>≤1s；</w:t>
                  </w:r>
                </w:p>
                <w:p>
                  <w:pPr>
                    <w:pStyle w:val="null3"/>
                    <w:jc w:val="both"/>
                  </w:pPr>
                  <w:r>
                    <w:rPr>
                      <w:rFonts w:ascii="仿宋_GB2312" w:hAnsi="仿宋_GB2312" w:cs="仿宋_GB2312" w:eastAsia="仿宋_GB2312"/>
                      <w:sz w:val="20"/>
                    </w:rPr>
                    <w:t>提供公安部认证证明材料</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.装订模块：</w:t>
                  </w:r>
                </w:p>
                <w:p>
                  <w:pPr>
                    <w:pStyle w:val="null3"/>
                    <w:jc w:val="both"/>
                  </w:pPr>
                  <w:r>
                    <w:rPr>
                      <w:rFonts w:ascii="仿宋_GB2312" w:hAnsi="仿宋_GB2312" w:cs="仿宋_GB2312" w:eastAsia="仿宋_GB2312"/>
                      <w:sz w:val="20"/>
                    </w:rPr>
                    <w:t>装订速度：</w:t>
                  </w:r>
                  <w:r>
                    <w:rPr>
                      <w:rFonts w:ascii="仿宋_GB2312" w:hAnsi="仿宋_GB2312" w:cs="仿宋_GB2312" w:eastAsia="仿宋_GB2312"/>
                      <w:sz w:val="20"/>
                    </w:rPr>
                    <w:t>≥</w:t>
                  </w:r>
                  <w:r>
                    <w:rPr>
                      <w:rFonts w:ascii="仿宋_GB2312" w:hAnsi="仿宋_GB2312" w:cs="仿宋_GB2312" w:eastAsia="仿宋_GB2312"/>
                      <w:sz w:val="20"/>
                    </w:rPr>
                    <w:t>2针/秒</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单次</w:t>
                  </w:r>
                  <w:r>
                    <w:rPr>
                      <w:rFonts w:ascii="仿宋_GB2312" w:hAnsi="仿宋_GB2312" w:cs="仿宋_GB2312" w:eastAsia="仿宋_GB2312"/>
                      <w:sz w:val="20"/>
                    </w:rPr>
                    <w:t>可订页数：</w:t>
                  </w:r>
                  <w:r>
                    <w:rPr>
                      <w:rFonts w:ascii="仿宋_GB2312" w:hAnsi="仿宋_GB2312" w:cs="仿宋_GB2312" w:eastAsia="仿宋_GB2312"/>
                      <w:sz w:val="20"/>
                    </w:rPr>
                    <w:t>2-70页</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装订系统：自动给钉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.扫码模块：</w:t>
                  </w:r>
                </w:p>
                <w:p>
                  <w:pPr>
                    <w:pStyle w:val="null3"/>
                    <w:jc w:val="both"/>
                  </w:pPr>
                  <w:r>
                    <w:rPr>
                      <w:rFonts w:ascii="仿宋_GB2312" w:hAnsi="仿宋_GB2312" w:cs="仿宋_GB2312" w:eastAsia="仿宋_GB2312"/>
                      <w:sz w:val="20"/>
                    </w:rPr>
                    <w:t>可识读标准一维码、二维码</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扫描类型</w:t>
                  </w:r>
                  <w:r>
                    <w:rPr>
                      <w:rFonts w:ascii="仿宋_GB2312" w:hAnsi="仿宋_GB2312" w:cs="仿宋_GB2312" w:eastAsia="仿宋_GB2312"/>
                      <w:sz w:val="20"/>
                    </w:rPr>
                    <w:t>:COMS影像式</w:t>
                  </w:r>
                  <w:r>
                    <w:rPr>
                      <w:rFonts w:ascii="仿宋_GB2312" w:hAnsi="仿宋_GB2312" w:cs="仿宋_GB2312" w:eastAsia="仿宋_GB2312"/>
                      <w:sz w:val="20"/>
                    </w:rPr>
                    <w:t>；</w:t>
                  </w:r>
                  <w:r>
                    <w:br/>
                  </w:r>
                  <w:r>
                    <w:rPr>
                      <w:rFonts w:ascii="仿宋_GB2312" w:hAnsi="仿宋_GB2312" w:cs="仿宋_GB2312" w:eastAsia="仿宋_GB2312"/>
                      <w:sz w:val="20"/>
                    </w:rPr>
                    <w:t>像素</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640x480pixels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光源</w:t>
                  </w:r>
                  <w:r>
                    <w:rPr>
                      <w:rFonts w:ascii="仿宋_GB2312" w:hAnsi="仿宋_GB2312" w:cs="仿宋_GB2312" w:eastAsia="仿宋_GB2312"/>
                      <w:sz w:val="20"/>
                    </w:rPr>
                    <w:t>:白光LED</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指示</w:t>
                  </w:r>
                  <w:r>
                    <w:rPr>
                      <w:rFonts w:ascii="仿宋_GB2312" w:hAnsi="仿宋_GB2312" w:cs="仿宋_GB2312" w:eastAsia="仿宋_GB2312"/>
                      <w:sz w:val="20"/>
                    </w:rPr>
                    <w:t>:蜂鸣器</w:t>
                  </w:r>
                  <w:r>
                    <w:rPr>
                      <w:rFonts w:ascii="仿宋_GB2312" w:hAnsi="仿宋_GB2312" w:cs="仿宋_GB2312" w:eastAsia="仿宋_GB2312"/>
                      <w:sz w:val="20"/>
                    </w:rPr>
                    <w:t>、</w:t>
                  </w:r>
                  <w:r>
                    <w:rPr>
                      <w:rFonts w:ascii="仿宋_GB2312" w:hAnsi="仿宋_GB2312" w:cs="仿宋_GB2312" w:eastAsia="仿宋_GB2312"/>
                      <w:sz w:val="20"/>
                    </w:rPr>
                    <w:t>指示灯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10.电源模块</w:t>
                  </w:r>
                </w:p>
                <w:p>
                  <w:pPr>
                    <w:pStyle w:val="null3"/>
                    <w:jc w:val="both"/>
                  </w:pPr>
                  <w:r>
                    <w:rPr>
                      <w:rFonts w:ascii="仿宋_GB2312" w:hAnsi="仿宋_GB2312" w:cs="仿宋_GB2312" w:eastAsia="仿宋_GB2312"/>
                      <w:sz w:val="20"/>
                    </w:rPr>
                    <w:t>输入</w:t>
                  </w:r>
                  <w:r>
                    <w:rPr>
                      <w:rFonts w:ascii="仿宋_GB2312" w:hAnsi="仿宋_GB2312" w:cs="仿宋_GB2312" w:eastAsia="仿宋_GB2312"/>
                      <w:sz w:val="20"/>
                    </w:rPr>
                    <w:t>:220VAC；</w:t>
                  </w:r>
                </w:p>
                <w:p>
                  <w:pPr>
                    <w:pStyle w:val="null3"/>
                    <w:jc w:val="both"/>
                  </w:pPr>
                  <w:r>
                    <w:rPr>
                      <w:rFonts w:ascii="仿宋_GB2312" w:hAnsi="仿宋_GB2312" w:cs="仿宋_GB2312" w:eastAsia="仿宋_GB2312"/>
                      <w:sz w:val="20"/>
                    </w:rPr>
                    <w:t>输出</w:t>
                  </w:r>
                  <w:r>
                    <w:rPr>
                      <w:rFonts w:ascii="仿宋_GB2312" w:hAnsi="仿宋_GB2312" w:cs="仿宋_GB2312" w:eastAsia="仿宋_GB2312"/>
                      <w:sz w:val="20"/>
                    </w:rPr>
                    <w:t>:5VDC、12VDC、24VDC、220VAC；</w:t>
                  </w:r>
                </w:p>
                <w:p>
                  <w:pPr>
                    <w:pStyle w:val="null3"/>
                    <w:jc w:val="both"/>
                  </w:pPr>
                  <w:r>
                    <w:rPr>
                      <w:rFonts w:ascii="仿宋_GB2312" w:hAnsi="仿宋_GB2312" w:cs="仿宋_GB2312" w:eastAsia="仿宋_GB2312"/>
                      <w:sz w:val="20"/>
                    </w:rPr>
                    <w:t>保护种类</w:t>
                  </w:r>
                  <w:r>
                    <w:rPr>
                      <w:rFonts w:ascii="仿宋_GB2312" w:hAnsi="仿宋_GB2312" w:cs="仿宋_GB2312" w:eastAsia="仿宋_GB2312"/>
                      <w:sz w:val="20"/>
                    </w:rPr>
                    <w:t>:至少包含短路、过压、过流、过温。</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实现</w:t>
                  </w:r>
                  <w:r>
                    <w:rPr>
                      <w:rFonts w:ascii="仿宋_GB2312" w:hAnsi="仿宋_GB2312" w:cs="仿宋_GB2312" w:eastAsia="仿宋_GB2312"/>
                      <w:sz w:val="20"/>
                    </w:rPr>
                    <w:t>人证核验、活体检测，同时支持本人办理和代他人办理，系统识别并验证代办人身份，再验证患者身份证以获取病案信息。对接电子健康卡及医保凭证二维码识别患者身份。</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.读取身份证查询</w:t>
                  </w:r>
                  <w:r>
                    <w:rPr>
                      <w:rFonts w:ascii="仿宋_GB2312" w:hAnsi="仿宋_GB2312" w:cs="仿宋_GB2312" w:eastAsia="仿宋_GB2312"/>
                      <w:sz w:val="20"/>
                    </w:rPr>
                    <w:t>已归档的门诊、住院</w:t>
                  </w:r>
                  <w:r>
                    <w:rPr>
                      <w:rFonts w:ascii="仿宋_GB2312" w:hAnsi="仿宋_GB2312" w:cs="仿宋_GB2312" w:eastAsia="仿宋_GB2312"/>
                      <w:sz w:val="20"/>
                    </w:rPr>
                    <w:t>信息，自助选择套餐，选择打印份数。</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实现</w:t>
                  </w:r>
                  <w:r>
                    <w:rPr>
                      <w:rFonts w:ascii="仿宋_GB2312" w:hAnsi="仿宋_GB2312" w:cs="仿宋_GB2312" w:eastAsia="仿宋_GB2312"/>
                      <w:sz w:val="20"/>
                    </w:rPr>
                    <w:t>移动支付（费用收入医院</w:t>
                  </w:r>
                  <w:r>
                    <w:rPr>
                      <w:rFonts w:ascii="仿宋_GB2312" w:hAnsi="仿宋_GB2312" w:cs="仿宋_GB2312" w:eastAsia="仿宋_GB2312"/>
                      <w:sz w:val="20"/>
                    </w:rPr>
                    <w:t>指定</w:t>
                  </w:r>
                  <w:r>
                    <w:rPr>
                      <w:rFonts w:ascii="仿宋_GB2312" w:hAnsi="仿宋_GB2312" w:cs="仿宋_GB2312" w:eastAsia="仿宋_GB2312"/>
                      <w:sz w:val="20"/>
                    </w:rPr>
                    <w:t>账户）。</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包括但不限于官网截图或产品彩页或检测报告或加盖厂商公章的技术参数说明等）</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对接现用病案无纸化归档系统（提供承诺）；实现自助终端的</w:t>
                  </w:r>
                  <w:r>
                    <w:rPr>
                      <w:rFonts w:ascii="仿宋_GB2312" w:hAnsi="仿宋_GB2312" w:cs="仿宋_GB2312" w:eastAsia="仿宋_GB2312"/>
                      <w:sz w:val="20"/>
                    </w:rPr>
                    <w:t>数据管理</w:t>
                  </w:r>
                  <w:r>
                    <w:rPr>
                      <w:rFonts w:ascii="仿宋_GB2312" w:hAnsi="仿宋_GB2312" w:cs="仿宋_GB2312" w:eastAsia="仿宋_GB2312"/>
                      <w:sz w:val="20"/>
                    </w:rPr>
                    <w:t>、</w:t>
                  </w:r>
                  <w:r>
                    <w:rPr>
                      <w:rFonts w:ascii="仿宋_GB2312" w:hAnsi="仿宋_GB2312" w:cs="仿宋_GB2312" w:eastAsia="仿宋_GB2312"/>
                      <w:sz w:val="20"/>
                    </w:rPr>
                    <w:t>权限管理</w:t>
                  </w:r>
                  <w:r>
                    <w:rPr>
                      <w:rFonts w:ascii="仿宋_GB2312" w:hAnsi="仿宋_GB2312" w:cs="仿宋_GB2312" w:eastAsia="仿宋_GB2312"/>
                      <w:sz w:val="20"/>
                    </w:rPr>
                    <w:t>、</w:t>
                  </w:r>
                  <w:r>
                    <w:rPr>
                      <w:rFonts w:ascii="仿宋_GB2312" w:hAnsi="仿宋_GB2312" w:cs="仿宋_GB2312" w:eastAsia="仿宋_GB2312"/>
                      <w:sz w:val="20"/>
                    </w:rPr>
                    <w:t>套餐维护</w:t>
                  </w:r>
                  <w:r>
                    <w:rPr>
                      <w:rFonts w:ascii="仿宋_GB2312" w:hAnsi="仿宋_GB2312" w:cs="仿宋_GB2312" w:eastAsia="仿宋_GB2312"/>
                      <w:sz w:val="20"/>
                    </w:rPr>
                    <w:t>（</w:t>
                  </w:r>
                  <w:r>
                    <w:rPr>
                      <w:rFonts w:ascii="仿宋_GB2312" w:hAnsi="仿宋_GB2312" w:cs="仿宋_GB2312" w:eastAsia="仿宋_GB2312"/>
                      <w:sz w:val="20"/>
                    </w:rPr>
                    <w:t>自定义打印内容及费用</w:t>
                  </w:r>
                  <w:r>
                    <w:rPr>
                      <w:rFonts w:ascii="仿宋_GB2312" w:hAnsi="仿宋_GB2312" w:cs="仿宋_GB2312" w:eastAsia="仿宋_GB2312"/>
                      <w:sz w:val="20"/>
                    </w:rPr>
                    <w:t>）</w:t>
                  </w:r>
                  <w:r>
                    <w:rPr>
                      <w:rFonts w:ascii="仿宋_GB2312" w:hAnsi="仿宋_GB2312" w:cs="仿宋_GB2312" w:eastAsia="仿宋_GB2312"/>
                      <w:sz w:val="20"/>
                    </w:rPr>
                    <w:t>、打印统计、日志查询</w:t>
                  </w:r>
                  <w:r>
                    <w:rPr>
                      <w:rFonts w:ascii="仿宋_GB2312" w:hAnsi="仿宋_GB2312" w:cs="仿宋_GB2312" w:eastAsia="仿宋_GB2312"/>
                      <w:sz w:val="20"/>
                    </w:rPr>
                    <w:t>、</w:t>
                  </w:r>
                  <w:r>
                    <w:rPr>
                      <w:rFonts w:ascii="仿宋_GB2312" w:hAnsi="仿宋_GB2312" w:cs="仿宋_GB2312" w:eastAsia="仿宋_GB2312"/>
                      <w:sz w:val="20"/>
                    </w:rPr>
                    <w:t>费用查询、对账管理等业务功能</w:t>
                  </w:r>
                  <w:r>
                    <w:rPr>
                      <w:rFonts w:ascii="仿宋_GB2312" w:hAnsi="仿宋_GB2312" w:cs="仿宋_GB2312" w:eastAsia="仿宋_GB2312"/>
                      <w:sz w:val="20"/>
                    </w:rPr>
                    <w:t>且</w:t>
                  </w:r>
                  <w:r>
                    <w:rPr>
                      <w:rFonts w:ascii="仿宋_GB2312" w:hAnsi="仿宋_GB2312" w:cs="仿宋_GB2312" w:eastAsia="仿宋_GB2312"/>
                      <w:sz w:val="20"/>
                    </w:rPr>
                    <w:t>符合院内财务管理流程。</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包括但不限于官网截图或产品彩页或检测报告或加盖厂商公章的技术参数说明等）</w:t>
                  </w:r>
                </w:p>
                <w:p>
                  <w:pPr>
                    <w:pStyle w:val="null3"/>
                    <w:jc w:val="both"/>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签章服务器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20"/>
                    </w:rPr>
                    <w:t>1.提供软硬一体机设备。</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19"/>
                    </w:rPr>
                    <w:t>2.</w:t>
                  </w:r>
                  <w:r>
                    <w:rPr>
                      <w:rFonts w:ascii="仿宋_GB2312" w:hAnsi="仿宋_GB2312" w:cs="仿宋_GB2312" w:eastAsia="仿宋_GB2312"/>
                      <w:sz w:val="20"/>
                    </w:rPr>
                    <w:t>CPU: 数量≥1；</w:t>
                  </w:r>
                </w:p>
                <w:p>
                  <w:pPr>
                    <w:pStyle w:val="null3"/>
                    <w:ind w:firstLine="600"/>
                    <w:jc w:val="both"/>
                  </w:pPr>
                  <w:r>
                    <w:rPr>
                      <w:rFonts w:ascii="仿宋_GB2312" w:hAnsi="仿宋_GB2312" w:cs="仿宋_GB2312" w:eastAsia="仿宋_GB2312"/>
                      <w:sz w:val="20"/>
                    </w:rPr>
                    <w:t xml:space="preserve">  </w:t>
                  </w:r>
                  <w:r>
                    <w:rPr>
                      <w:rFonts w:ascii="仿宋_GB2312" w:hAnsi="仿宋_GB2312" w:cs="仿宋_GB2312" w:eastAsia="仿宋_GB2312"/>
                      <w:sz w:val="20"/>
                    </w:rPr>
                    <w:t>核数</w:t>
                  </w:r>
                  <w:r>
                    <w:rPr>
                      <w:rFonts w:ascii="仿宋_GB2312" w:hAnsi="仿宋_GB2312" w:cs="仿宋_GB2312" w:eastAsia="仿宋_GB2312"/>
                      <w:sz w:val="20"/>
                    </w:rPr>
                    <w:t>≥8；</w:t>
                  </w:r>
                </w:p>
                <w:p>
                  <w:pPr>
                    <w:pStyle w:val="null3"/>
                    <w:ind w:firstLine="800"/>
                    <w:jc w:val="both"/>
                  </w:pPr>
                  <w:r>
                    <w:rPr>
                      <w:rFonts w:ascii="仿宋_GB2312" w:hAnsi="仿宋_GB2312" w:cs="仿宋_GB2312" w:eastAsia="仿宋_GB2312"/>
                      <w:sz w:val="20"/>
                    </w:rPr>
                    <w:t>主频</w:t>
                  </w:r>
                  <w:r>
                    <w:rPr>
                      <w:rFonts w:ascii="仿宋_GB2312" w:hAnsi="仿宋_GB2312" w:cs="仿宋_GB2312" w:eastAsia="仿宋_GB2312"/>
                      <w:sz w:val="20"/>
                    </w:rPr>
                    <w:t>≥2.8GHz；</w:t>
                  </w:r>
                </w:p>
                <w:p>
                  <w:pPr>
                    <w:pStyle w:val="null3"/>
                    <w:ind w:firstLine="800"/>
                    <w:jc w:val="both"/>
                  </w:pPr>
                  <w:r>
                    <w:rPr>
                      <w:rFonts w:ascii="仿宋_GB2312" w:hAnsi="仿宋_GB2312" w:cs="仿宋_GB2312" w:eastAsia="仿宋_GB2312"/>
                      <w:sz w:val="20"/>
                    </w:rPr>
                    <w:t>符合安全可靠测评要求。</w:t>
                  </w:r>
                </w:p>
                <w:p>
                  <w:pPr>
                    <w:pStyle w:val="null3"/>
                    <w:jc w:val="both"/>
                  </w:pPr>
                  <w:r>
                    <w:rPr>
                      <w:rFonts w:ascii="仿宋_GB2312" w:hAnsi="仿宋_GB2312" w:cs="仿宋_GB2312" w:eastAsia="仿宋_GB2312"/>
                      <w:sz w:val="20"/>
                    </w:rPr>
                    <w:t>3.内存：≥32GB DDR4。</w:t>
                  </w:r>
                </w:p>
                <w:p>
                  <w:pPr>
                    <w:pStyle w:val="null3"/>
                    <w:jc w:val="both"/>
                  </w:pPr>
                  <w:r>
                    <w:rPr>
                      <w:rFonts w:ascii="仿宋_GB2312" w:hAnsi="仿宋_GB2312" w:cs="仿宋_GB2312" w:eastAsia="仿宋_GB2312"/>
                      <w:sz w:val="20"/>
                    </w:rPr>
                    <w:t>4.硬盘：≥480GB SSD。</w:t>
                  </w:r>
                </w:p>
                <w:p>
                  <w:pPr>
                    <w:pStyle w:val="null3"/>
                    <w:jc w:val="both"/>
                  </w:pPr>
                  <w:r>
                    <w:rPr>
                      <w:rFonts w:ascii="仿宋_GB2312" w:hAnsi="仿宋_GB2312" w:cs="仿宋_GB2312" w:eastAsia="仿宋_GB2312"/>
                      <w:sz w:val="20"/>
                    </w:rPr>
                    <w:t>5.主板：国产自研主板、集成千兆网口≥4。</w:t>
                  </w:r>
                </w:p>
                <w:p>
                  <w:pPr>
                    <w:pStyle w:val="null3"/>
                    <w:jc w:val="both"/>
                  </w:pPr>
                  <w:r>
                    <w:rPr>
                      <w:rFonts w:ascii="仿宋_GB2312" w:hAnsi="仿宋_GB2312" w:cs="仿宋_GB2312" w:eastAsia="仿宋_GB2312"/>
                      <w:sz w:val="20"/>
                    </w:rPr>
                    <w:t>6.电源：冗余热插拔电源。</w:t>
                  </w:r>
                </w:p>
                <w:p>
                  <w:pPr>
                    <w:pStyle w:val="null3"/>
                    <w:jc w:val="both"/>
                  </w:pPr>
                  <w:r>
                    <w:rPr>
                      <w:rFonts w:ascii="仿宋_GB2312" w:hAnsi="仿宋_GB2312" w:cs="仿宋_GB2312" w:eastAsia="仿宋_GB2312"/>
                      <w:sz w:val="20"/>
                    </w:rPr>
                    <w:t>7.操作系统：配置正版操作系统，符合安全可靠测评要求。</w:t>
                  </w:r>
                </w:p>
                <w:p>
                  <w:pPr>
                    <w:pStyle w:val="null3"/>
                    <w:jc w:val="both"/>
                  </w:pPr>
                  <w:r>
                    <w:rPr>
                      <w:rFonts w:ascii="仿宋_GB2312" w:hAnsi="仿宋_GB2312" w:cs="仿宋_GB2312" w:eastAsia="仿宋_GB2312"/>
                      <w:sz w:val="20"/>
                    </w:rPr>
                    <w:t>8.可对PDF及OFD、OFD-H文件进行电子签章，在电子文件上显示签章图片，并记录时间戳，保护病案文件的完整性。</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骑缝章签章：</w:t>
                  </w:r>
                  <w:r>
                    <w:rPr>
                      <w:rFonts w:ascii="仿宋_GB2312" w:hAnsi="仿宋_GB2312" w:cs="仿宋_GB2312" w:eastAsia="仿宋_GB2312"/>
                      <w:sz w:val="20"/>
                    </w:rPr>
                    <w:t>实现针对文档的骑缝章应用功能，并在电子文件上显示签章图片，骑缝章批量签章</w:t>
                  </w:r>
                  <w:r>
                    <w:rPr>
                      <w:rFonts w:ascii="仿宋_GB2312" w:hAnsi="仿宋_GB2312" w:cs="仿宋_GB2312" w:eastAsia="仿宋_GB2312"/>
                      <w:sz w:val="20"/>
                    </w:rPr>
                    <w:t>符合用户传统骑缝章合同等用户习惯。</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▲签章规则管理</w:t>
                  </w:r>
                  <w:r>
                    <w:rPr>
                      <w:rFonts w:ascii="仿宋_GB2312" w:hAnsi="仿宋_GB2312" w:cs="仿宋_GB2312" w:eastAsia="仿宋_GB2312"/>
                      <w:sz w:val="20"/>
                    </w:rPr>
                    <w:t>：</w:t>
                  </w:r>
                  <w:r>
                    <w:rPr>
                      <w:rFonts w:ascii="仿宋_GB2312" w:hAnsi="仿宋_GB2312" w:cs="仿宋_GB2312" w:eastAsia="仿宋_GB2312"/>
                      <w:sz w:val="20"/>
                    </w:rPr>
                    <w:t>通过</w:t>
                  </w:r>
                  <w:r>
                    <w:rPr>
                      <w:rFonts w:ascii="仿宋_GB2312" w:hAnsi="仿宋_GB2312" w:cs="仿宋_GB2312" w:eastAsia="仿宋_GB2312"/>
                      <w:sz w:val="20"/>
                    </w:rPr>
                    <w:t>关键字与坐标定位签章</w:t>
                  </w:r>
                  <w:r>
                    <w:rPr>
                      <w:rFonts w:ascii="仿宋_GB2312" w:hAnsi="仿宋_GB2312" w:cs="仿宋_GB2312" w:eastAsia="仿宋_GB2312"/>
                      <w:sz w:val="20"/>
                    </w:rPr>
                    <w:t>并</w:t>
                  </w:r>
                  <w:r>
                    <w:rPr>
                      <w:rFonts w:ascii="仿宋_GB2312" w:hAnsi="仿宋_GB2312" w:cs="仿宋_GB2312" w:eastAsia="仿宋_GB2312"/>
                      <w:sz w:val="20"/>
                    </w:rPr>
                    <w:t>添加时间戳水印</w:t>
                  </w:r>
                  <w:r>
                    <w:rPr>
                      <w:rFonts w:ascii="仿宋_GB2312" w:hAnsi="仿宋_GB2312" w:cs="仿宋_GB2312" w:eastAsia="仿宋_GB2312"/>
                      <w:sz w:val="20"/>
                    </w:rPr>
                    <w:t>，</w:t>
                  </w:r>
                  <w:r>
                    <w:rPr>
                      <w:rFonts w:ascii="仿宋_GB2312" w:hAnsi="仿宋_GB2312" w:cs="仿宋_GB2312" w:eastAsia="仿宋_GB2312"/>
                      <w:sz w:val="20"/>
                    </w:rPr>
                    <w:t>实现</w:t>
                  </w:r>
                  <w:r>
                    <w:rPr>
                      <w:rFonts w:ascii="仿宋_GB2312" w:hAnsi="仿宋_GB2312" w:cs="仿宋_GB2312" w:eastAsia="仿宋_GB2312"/>
                      <w:sz w:val="20"/>
                    </w:rPr>
                    <w:t>查看预览</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提供功能截图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签署合成：调用</w:t>
                  </w:r>
                  <w:r>
                    <w:rPr>
                      <w:rFonts w:ascii="仿宋_GB2312" w:hAnsi="仿宋_GB2312" w:cs="仿宋_GB2312" w:eastAsia="仿宋_GB2312"/>
                      <w:sz w:val="20"/>
                    </w:rPr>
                    <w:t>我院现用时间戳、签名验签服务器，</w:t>
                  </w:r>
                  <w:r>
                    <w:rPr>
                      <w:rFonts w:ascii="仿宋_GB2312" w:hAnsi="仿宋_GB2312" w:cs="仿宋_GB2312" w:eastAsia="仿宋_GB2312"/>
                      <w:sz w:val="20"/>
                    </w:rPr>
                    <w:t>实现签名与章的合成操作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后台管理：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系统登录：后台管理系统对于使用软件系统的用户进行基于证书的身份验证和权限管理，需要用户使用授权的证书才能进行登录。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印章与证书管理。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签章日志查询。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实现</w:t>
                  </w:r>
                  <w:r>
                    <w:rPr>
                      <w:rFonts w:ascii="仿宋_GB2312" w:hAnsi="仿宋_GB2312" w:cs="仿宋_GB2312" w:eastAsia="仿宋_GB2312"/>
                      <w:sz w:val="20"/>
                    </w:rPr>
                    <w:t>系统</w:t>
                  </w:r>
                  <w:r>
                    <w:rPr>
                      <w:rFonts w:ascii="仿宋_GB2312" w:hAnsi="仿宋_GB2312" w:cs="仿宋_GB2312" w:eastAsia="仿宋_GB2312"/>
                      <w:sz w:val="20"/>
                    </w:rPr>
                    <w:t>功能</w:t>
                  </w:r>
                  <w:r>
                    <w:rPr>
                      <w:rFonts w:ascii="仿宋_GB2312" w:hAnsi="仿宋_GB2312" w:cs="仿宋_GB2312" w:eastAsia="仿宋_GB2312"/>
                      <w:sz w:val="20"/>
                    </w:rPr>
                    <w:t>配置。</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▲产品具备电子签章</w:t>
                  </w:r>
                  <w:r>
                    <w:rPr>
                      <w:rFonts w:ascii="仿宋_GB2312" w:hAnsi="仿宋_GB2312" w:cs="仿宋_GB2312" w:eastAsia="仿宋_GB2312"/>
                      <w:sz w:val="20"/>
                    </w:rPr>
                    <w:t>类</w:t>
                  </w:r>
                  <w:r>
                    <w:rPr>
                      <w:rFonts w:ascii="仿宋_GB2312" w:hAnsi="仿宋_GB2312" w:cs="仿宋_GB2312" w:eastAsia="仿宋_GB2312"/>
                      <w:sz w:val="20"/>
                    </w:rPr>
                    <w:t>软件著作权登记证书。</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▲产品具备国家密码管理局颁发的商用密码产品认证证书。</w:t>
                  </w:r>
                </w:p>
                <w:p>
                  <w:pPr>
                    <w:pStyle w:val="null3"/>
                    <w:jc w:val="both"/>
                  </w:pPr>
                </w:p>
              </w:tc>
            </w:tr>
          </w:tbl>
          <w:p>
            <w:pPr>
              <w:pStyle w:val="null3"/>
              <w:jc w:val="both"/>
            </w:pPr>
            <w:r>
              <w:rPr>
                <w:rFonts w:ascii="仿宋_GB2312" w:hAnsi="仿宋_GB2312" w:cs="仿宋_GB2312" w:eastAsia="仿宋_GB2312"/>
                <w:sz w:val="20"/>
                <w:b/>
              </w:rPr>
              <w:t>四、</w:t>
            </w: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（一）服务要求</w:t>
            </w:r>
          </w:p>
          <w:p>
            <w:pPr>
              <w:pStyle w:val="null3"/>
              <w:ind w:firstLine="400"/>
              <w:jc w:val="both"/>
            </w:pPr>
            <w:r>
              <w:rPr>
                <w:rFonts w:ascii="仿宋_GB2312" w:hAnsi="仿宋_GB2312" w:cs="仿宋_GB2312" w:eastAsia="仿宋_GB2312"/>
                <w:sz w:val="20"/>
              </w:rPr>
              <w:t>1.乙方交付的货物必须按其响应文件中承诺的技术标准提供，若由于生产厂家产品更新换代无法提供响应文件所列的要求，则必须提供同等或优于原技术标准的产品，且需要提供参数对比证明文件由甲方评审，评审通过由乙方进行货物供应。若乙方提供替代产品参数低于原技术标准，则甲方有权单方解除本合同或扣除相应的款项。</w:t>
            </w:r>
          </w:p>
          <w:p>
            <w:pPr>
              <w:pStyle w:val="null3"/>
              <w:ind w:firstLine="400"/>
              <w:jc w:val="both"/>
            </w:pPr>
            <w:r>
              <w:rPr>
                <w:rFonts w:ascii="仿宋_GB2312" w:hAnsi="仿宋_GB2312" w:cs="仿宋_GB2312" w:eastAsia="仿宋_GB2312"/>
                <w:sz w:val="20"/>
              </w:rPr>
              <w:t>2.磋商报价指，从项目需求调研到设计、开发、实施、调试、验收、人员培训、接口开发和质保期等环节涉及到的一切费用，且包含系统所需对接其他系统的接口费用。</w:t>
            </w:r>
          </w:p>
          <w:p>
            <w:pPr>
              <w:pStyle w:val="null3"/>
              <w:ind w:firstLine="400"/>
              <w:jc w:val="both"/>
            </w:pPr>
            <w:r>
              <w:rPr>
                <w:rFonts w:ascii="仿宋_GB2312" w:hAnsi="仿宋_GB2312" w:cs="仿宋_GB2312" w:eastAsia="仿宋_GB2312"/>
                <w:sz w:val="20"/>
              </w:rPr>
              <w:t>3.提供7×24小时支持维护服务，包括邮件、电话、远程维护、现场服务等方式。必须保证1小时之内响应、4小时内派工程师到达现场、24小时之内解决问题。</w:t>
            </w:r>
          </w:p>
          <w:p>
            <w:pPr>
              <w:pStyle w:val="null3"/>
              <w:ind w:firstLine="400"/>
              <w:jc w:val="both"/>
            </w:pPr>
            <w:r>
              <w:rPr>
                <w:rFonts w:ascii="仿宋_GB2312" w:hAnsi="仿宋_GB2312" w:cs="仿宋_GB2312" w:eastAsia="仿宋_GB2312"/>
                <w:sz w:val="20"/>
              </w:rPr>
              <w:t>4.乙方应保证软件为自主知识产权，若因此产生纠纷造成甲方不能使用，造成甲方的损失，由乙方承担相关损失并进行赔偿。</w:t>
            </w:r>
          </w:p>
          <w:p>
            <w:pPr>
              <w:pStyle w:val="null3"/>
              <w:ind w:firstLine="400"/>
              <w:jc w:val="both"/>
            </w:pPr>
            <w:r>
              <w:rPr>
                <w:rFonts w:ascii="仿宋_GB2312" w:hAnsi="仿宋_GB2312" w:cs="仿宋_GB2312" w:eastAsia="仿宋_GB2312"/>
                <w:sz w:val="20"/>
              </w:rPr>
              <w:t>（二）售后服务</w:t>
            </w:r>
          </w:p>
          <w:p>
            <w:pPr>
              <w:pStyle w:val="null3"/>
              <w:ind w:firstLine="400"/>
              <w:jc w:val="both"/>
            </w:pPr>
            <w:r>
              <w:rPr>
                <w:rFonts w:ascii="仿宋_GB2312" w:hAnsi="仿宋_GB2312" w:cs="仿宋_GB2312" w:eastAsia="仿宋_GB2312"/>
                <w:sz w:val="20"/>
              </w:rPr>
              <w:t>1.质保期：自验收合格之日起不少于三年。质保期内发生故障供应商应免费负责维修及抢修，相关费用由供应商承担。质保期外每年的维保费用不得超过成交价的6%。</w:t>
            </w:r>
          </w:p>
          <w:p>
            <w:pPr>
              <w:pStyle w:val="null3"/>
              <w:ind w:firstLine="400"/>
              <w:jc w:val="both"/>
            </w:pPr>
            <w:r>
              <w:rPr>
                <w:rFonts w:ascii="仿宋_GB2312" w:hAnsi="仿宋_GB2312" w:cs="仿宋_GB2312" w:eastAsia="仿宋_GB2312"/>
                <w:sz w:val="20"/>
              </w:rPr>
              <w:t>2.质保期内提供软件升级、性能调优、技术咨询等服务，并负责与各系统及设备、新增系统及设备的适配及对接，配合我院完成关于网络安全等级保护要求的全部工作。</w:t>
            </w:r>
          </w:p>
          <w:p>
            <w:pPr>
              <w:pStyle w:val="null3"/>
              <w:ind w:firstLine="400"/>
              <w:jc w:val="both"/>
            </w:pPr>
            <w:r>
              <w:rPr>
                <w:rFonts w:ascii="仿宋_GB2312" w:hAnsi="仿宋_GB2312" w:cs="仿宋_GB2312" w:eastAsia="仿宋_GB2312"/>
                <w:sz w:val="20"/>
              </w:rPr>
              <w:t>3.具备本地化服务能力，有专业的技术工程师团队；提供质保期内及质保期外的售后服务方案。</w:t>
            </w:r>
          </w:p>
          <w:p>
            <w:pPr>
              <w:pStyle w:val="null3"/>
              <w:ind w:firstLine="400"/>
              <w:jc w:val="both"/>
            </w:pPr>
            <w:r>
              <w:rPr>
                <w:rFonts w:ascii="仿宋_GB2312" w:hAnsi="仿宋_GB2312" w:cs="仿宋_GB2312" w:eastAsia="仿宋_GB2312"/>
                <w:sz w:val="20"/>
              </w:rPr>
              <w:t>4.乙方所供产品因侵权而产生的一切后果由乙方负责，甲方保留索赔权力。</w:t>
            </w:r>
          </w:p>
          <w:p>
            <w:pPr>
              <w:pStyle w:val="null3"/>
              <w:spacing w:before="315"/>
              <w:ind w:left="420"/>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1.实施要求</w:t>
            </w:r>
          </w:p>
          <w:p>
            <w:pPr>
              <w:pStyle w:val="null3"/>
              <w:ind w:firstLine="400"/>
              <w:jc w:val="left"/>
            </w:pPr>
            <w:r>
              <w:rPr>
                <w:rFonts w:ascii="仿宋_GB2312" w:hAnsi="仿宋_GB2312" w:cs="仿宋_GB2312" w:eastAsia="仿宋_GB2312"/>
                <w:sz w:val="20"/>
              </w:rPr>
              <w:t>供应商</w:t>
            </w:r>
            <w:r>
              <w:rPr>
                <w:rFonts w:ascii="仿宋_GB2312" w:hAnsi="仿宋_GB2312" w:cs="仿宋_GB2312" w:eastAsia="仿宋_GB2312"/>
                <w:sz w:val="20"/>
              </w:rPr>
              <w:t>不得以系统集成</w:t>
            </w:r>
            <w:r>
              <w:rPr>
                <w:rFonts w:ascii="仿宋_GB2312" w:hAnsi="仿宋_GB2312" w:cs="仿宋_GB2312" w:eastAsia="仿宋_GB2312"/>
                <w:sz w:val="20"/>
              </w:rPr>
              <w:t>/接口改造难度、费用等为由，拖延项目实施与交付进度，</w:t>
            </w:r>
            <w:r>
              <w:rPr>
                <w:rFonts w:ascii="仿宋_GB2312" w:hAnsi="仿宋_GB2312" w:cs="仿宋_GB2312" w:eastAsia="仿宋_GB2312"/>
                <w:sz w:val="20"/>
              </w:rPr>
              <w:t>供应商所投产品须按照商用密码应用安全性评估要求建设，维保期内配合医院完成商用密码应用安全性评估的改造工作。供应商</w:t>
            </w:r>
            <w:r>
              <w:rPr>
                <w:rFonts w:ascii="仿宋_GB2312" w:hAnsi="仿宋_GB2312" w:cs="仿宋_GB2312" w:eastAsia="仿宋_GB2312"/>
                <w:sz w:val="20"/>
              </w:rPr>
              <w:t>需在投标时提供实施服务承诺函。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1）实施到系统验收期间，参与过同类项目的专业工程师驻场，进行软件开发实施与维护工作；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）本项目建设周期为</w:t>
            </w:r>
            <w:r>
              <w:rPr>
                <w:rFonts w:ascii="仿宋_GB2312" w:hAnsi="仿宋_GB2312" w:cs="仿宋_GB2312" w:eastAsia="仿宋_GB2312"/>
                <w:sz w:val="20"/>
              </w:rPr>
              <w:t>8个月</w:t>
            </w:r>
            <w:r>
              <w:rPr>
                <w:rFonts w:ascii="仿宋_GB2312" w:hAnsi="仿宋_GB2312" w:cs="仿宋_GB2312" w:eastAsia="仿宋_GB2312"/>
                <w:sz w:val="20"/>
              </w:rPr>
              <w:t>，</w:t>
            </w:r>
            <w:r>
              <w:rPr>
                <w:rFonts w:ascii="仿宋_GB2312" w:hAnsi="仿宋_GB2312" w:cs="仿宋_GB2312" w:eastAsia="仿宋_GB2312"/>
                <w:sz w:val="20"/>
              </w:rPr>
              <w:t>供应商</w:t>
            </w:r>
            <w:r>
              <w:rPr>
                <w:rFonts w:ascii="仿宋_GB2312" w:hAnsi="仿宋_GB2312" w:cs="仿宋_GB2312" w:eastAsia="仿宋_GB2312"/>
                <w:sz w:val="20"/>
              </w:rPr>
              <w:t>需对调研、实施、试运行各阶段有合理的计划，</w:t>
            </w:r>
            <w:r>
              <w:rPr>
                <w:rFonts w:ascii="仿宋_GB2312" w:hAnsi="仿宋_GB2312" w:cs="仿宋_GB2312" w:eastAsia="仿宋_GB2312"/>
                <w:sz w:val="20"/>
              </w:rPr>
              <w:t>供应商</w:t>
            </w:r>
            <w:r>
              <w:rPr>
                <w:rFonts w:ascii="仿宋_GB2312" w:hAnsi="仿宋_GB2312" w:cs="仿宋_GB2312" w:eastAsia="仿宋_GB2312"/>
                <w:sz w:val="20"/>
              </w:rPr>
              <w:t>需在开工前向</w:t>
            </w:r>
            <w:r>
              <w:rPr>
                <w:rFonts w:ascii="仿宋_GB2312" w:hAnsi="仿宋_GB2312" w:cs="仿宋_GB2312" w:eastAsia="仿宋_GB2312"/>
                <w:sz w:val="20"/>
              </w:rPr>
              <w:t>采购人</w:t>
            </w:r>
            <w:r>
              <w:rPr>
                <w:rFonts w:ascii="仿宋_GB2312" w:hAnsi="仿宋_GB2312" w:cs="仿宋_GB2312" w:eastAsia="仿宋_GB2312"/>
                <w:sz w:val="20"/>
              </w:rPr>
              <w:t>提供项目详尽的实施方案和进度表，包括具体的投入人员信息、实施团队组成、工作内容和项目人员安排等资料。</w:t>
            </w:r>
          </w:p>
          <w:p>
            <w:pPr>
              <w:pStyle w:val="null3"/>
              <w:ind w:firstLine="400"/>
              <w:jc w:val="both"/>
            </w:pPr>
            <w:r>
              <w:rPr>
                <w:rFonts w:ascii="仿宋_GB2312" w:hAnsi="仿宋_GB2312" w:cs="仿宋_GB2312" w:eastAsia="仿宋_GB2312"/>
                <w:sz w:val="20"/>
              </w:rPr>
              <w:t>2.质量保证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须保证所提供产品符合国家有关规定。</w:t>
            </w:r>
            <w:r>
              <w:rPr>
                <w:rFonts w:ascii="仿宋_GB2312" w:hAnsi="仿宋_GB2312" w:cs="仿宋_GB2312" w:eastAsia="仿宋_GB2312"/>
                <w:sz w:val="20"/>
              </w:rPr>
              <w:t>供应商</w:t>
            </w:r>
            <w:r>
              <w:rPr>
                <w:rFonts w:ascii="仿宋_GB2312" w:hAnsi="仿宋_GB2312" w:cs="仿宋_GB2312" w:eastAsia="仿宋_GB2312"/>
                <w:sz w:val="20"/>
              </w:rPr>
              <w:t>须保证所提供产品具有合法的版权或使用权，本项目采购的产品，如在本项目范围内使用过程中出现版权或使用权纠纷，应由</w:t>
            </w:r>
            <w:r>
              <w:rPr>
                <w:rFonts w:ascii="仿宋_GB2312" w:hAnsi="仿宋_GB2312" w:cs="仿宋_GB2312" w:eastAsia="仿宋_GB2312"/>
                <w:sz w:val="20"/>
              </w:rPr>
              <w:t>供应商</w:t>
            </w:r>
            <w:r>
              <w:rPr>
                <w:rFonts w:ascii="仿宋_GB2312" w:hAnsi="仿宋_GB2312" w:cs="仿宋_GB2312" w:eastAsia="仿宋_GB2312"/>
                <w:sz w:val="20"/>
              </w:rPr>
              <w:t>负责，采购人不承担责任；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供应商</w:t>
            </w:r>
            <w:r>
              <w:rPr>
                <w:rFonts w:ascii="仿宋_GB2312" w:hAnsi="仿宋_GB2312" w:cs="仿宋_GB2312" w:eastAsia="仿宋_GB2312"/>
                <w:sz w:val="20"/>
              </w:rPr>
              <w:t>必须保证解决项目所涉及的技术问题，如因技术原因无法满足采购人需求，由此产生的风险由</w:t>
            </w:r>
            <w:r>
              <w:rPr>
                <w:rFonts w:ascii="仿宋_GB2312" w:hAnsi="仿宋_GB2312" w:cs="仿宋_GB2312" w:eastAsia="仿宋_GB2312"/>
                <w:sz w:val="20"/>
              </w:rPr>
              <w:t>供应商</w:t>
            </w:r>
            <w:r>
              <w:rPr>
                <w:rFonts w:ascii="仿宋_GB2312" w:hAnsi="仿宋_GB2312" w:cs="仿宋_GB2312" w:eastAsia="仿宋_GB2312"/>
                <w:sz w:val="20"/>
              </w:rPr>
              <w:t>承担</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保证所供产品在装卸、运输和仓储过程中有足够的包装保护，防止产品受潮、锈蚀、遭受冲撞及其他不可预见的损坏</w:t>
            </w:r>
            <w:r>
              <w:rPr>
                <w:rFonts w:ascii="仿宋_GB2312" w:hAnsi="仿宋_GB2312" w:cs="仿宋_GB2312" w:eastAsia="仿宋_GB2312"/>
                <w:sz w:val="20"/>
              </w:rPr>
              <w:t>；</w:t>
            </w:r>
            <w:r>
              <w:rPr>
                <w:rFonts w:ascii="仿宋_GB2312" w:hAnsi="仿宋_GB2312" w:cs="仿宋_GB2312" w:eastAsia="仿宋_GB2312"/>
                <w:sz w:val="20"/>
              </w:rPr>
              <w:t>如有货物损坏，在质保期间供应商进行更换。</w:t>
            </w:r>
          </w:p>
          <w:p>
            <w:pPr>
              <w:pStyle w:val="null3"/>
              <w:ind w:firstLine="400"/>
              <w:jc w:val="both"/>
            </w:pPr>
            <w:r>
              <w:rPr>
                <w:rFonts w:ascii="仿宋_GB2312" w:hAnsi="仿宋_GB2312" w:cs="仿宋_GB2312" w:eastAsia="仿宋_GB2312"/>
                <w:sz w:val="20"/>
              </w:rPr>
              <w:t>3.付款方式</w:t>
            </w:r>
          </w:p>
          <w:p>
            <w:pPr>
              <w:pStyle w:val="null3"/>
              <w:ind w:firstLine="56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合同签订后，</w:t>
            </w:r>
            <w:r>
              <w:rPr>
                <w:rFonts w:ascii="仿宋_GB2312" w:hAnsi="仿宋_GB2312" w:cs="仿宋_GB2312" w:eastAsia="仿宋_GB2312"/>
                <w:sz w:val="20"/>
              </w:rPr>
              <w:t>供应商将项目中涉及</w:t>
            </w:r>
            <w:r>
              <w:rPr>
                <w:rFonts w:ascii="仿宋_GB2312" w:hAnsi="仿宋_GB2312" w:cs="仿宋_GB2312" w:eastAsia="仿宋_GB2312"/>
                <w:sz w:val="20"/>
              </w:rPr>
              <w:t>货物送至</w:t>
            </w:r>
            <w:r>
              <w:rPr>
                <w:rFonts w:ascii="仿宋_GB2312" w:hAnsi="仿宋_GB2312" w:cs="仿宋_GB2312" w:eastAsia="仿宋_GB2312"/>
                <w:sz w:val="20"/>
              </w:rPr>
              <w:t>采购人</w:t>
            </w:r>
            <w:r>
              <w:rPr>
                <w:rFonts w:ascii="仿宋_GB2312" w:hAnsi="仿宋_GB2312" w:cs="仿宋_GB2312" w:eastAsia="仿宋_GB2312"/>
                <w:sz w:val="20"/>
              </w:rPr>
              <w:t>指定地点</w:t>
            </w:r>
            <w:r>
              <w:rPr>
                <w:rFonts w:ascii="仿宋_GB2312" w:hAnsi="仿宋_GB2312" w:cs="仿宋_GB2312" w:eastAsia="仿宋_GB2312"/>
                <w:sz w:val="20"/>
              </w:rPr>
              <w:t>后</w:t>
            </w:r>
            <w:r>
              <w:rPr>
                <w:rFonts w:ascii="仿宋_GB2312" w:hAnsi="仿宋_GB2312" w:cs="仿宋_GB2312" w:eastAsia="仿宋_GB2312"/>
                <w:sz w:val="20"/>
              </w:rPr>
              <w:t>30日内，采购人向供应商</w:t>
            </w:r>
            <w:r>
              <w:rPr>
                <w:rFonts w:ascii="仿宋_GB2312" w:hAnsi="仿宋_GB2312" w:cs="仿宋_GB2312" w:eastAsia="仿宋_GB2312"/>
                <w:sz w:val="20"/>
              </w:rPr>
              <w:t>支付合同总价款的</w:t>
            </w:r>
            <w:r>
              <w:rPr>
                <w:rFonts w:ascii="仿宋_GB2312" w:hAnsi="仿宋_GB2312" w:cs="仿宋_GB2312" w:eastAsia="仿宋_GB2312"/>
                <w:sz w:val="20"/>
              </w:rPr>
              <w:t>30%；</w:t>
            </w:r>
            <w:r>
              <w:rPr>
                <w:rFonts w:ascii="仿宋_GB2312" w:hAnsi="仿宋_GB2312" w:cs="仿宋_GB2312" w:eastAsia="仿宋_GB2312"/>
                <w:sz w:val="20"/>
              </w:rPr>
              <w:t>成交供应商</w:t>
            </w:r>
            <w:r>
              <w:rPr>
                <w:rFonts w:ascii="仿宋_GB2312" w:hAnsi="仿宋_GB2312" w:cs="仿宋_GB2312" w:eastAsia="仿宋_GB2312"/>
                <w:sz w:val="20"/>
              </w:rPr>
              <w:t>按照</w:t>
            </w:r>
            <w:r>
              <w:rPr>
                <w:rFonts w:ascii="仿宋_GB2312" w:hAnsi="仿宋_GB2312" w:cs="仿宋_GB2312" w:eastAsia="仿宋_GB2312"/>
                <w:sz w:val="20"/>
              </w:rPr>
              <w:t>采购</w:t>
            </w:r>
            <w:r>
              <w:rPr>
                <w:rFonts w:ascii="仿宋_GB2312" w:hAnsi="仿宋_GB2312" w:cs="仿宋_GB2312" w:eastAsia="仿宋_GB2312"/>
                <w:sz w:val="20"/>
              </w:rPr>
              <w:t>要求完成项目的建设并取得</w:t>
            </w:r>
            <w:r>
              <w:rPr>
                <w:rFonts w:ascii="仿宋_GB2312" w:hAnsi="仿宋_GB2312" w:cs="仿宋_GB2312" w:eastAsia="仿宋_GB2312"/>
                <w:sz w:val="20"/>
              </w:rPr>
              <w:t>采购人</w:t>
            </w:r>
            <w:r>
              <w:rPr>
                <w:rFonts w:ascii="仿宋_GB2312" w:hAnsi="仿宋_GB2312" w:cs="仿宋_GB2312" w:eastAsia="仿宋_GB2312"/>
                <w:sz w:val="20"/>
              </w:rPr>
              <w:t>签署的书面验收报告后，</w:t>
            </w:r>
            <w:r>
              <w:rPr>
                <w:rFonts w:ascii="仿宋_GB2312" w:hAnsi="仿宋_GB2312" w:cs="仿宋_GB2312" w:eastAsia="仿宋_GB2312"/>
                <w:sz w:val="20"/>
              </w:rPr>
              <w:t>成交供应商向采购人提供担保金额不低于项目总价的</w:t>
            </w:r>
            <w:r>
              <w:rPr>
                <w:rFonts w:ascii="仿宋_GB2312" w:hAnsi="仿宋_GB2312" w:cs="仿宋_GB2312" w:eastAsia="仿宋_GB2312"/>
                <w:sz w:val="20"/>
              </w:rPr>
              <w:t>10%且有效期不少于3年的银行保函，采购人收到符合要求的银行保函后向成交供应商支付剩余尾款；</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乙方</w:t>
            </w:r>
            <w:r>
              <w:rPr>
                <w:rFonts w:ascii="仿宋_GB2312" w:hAnsi="仿宋_GB2312" w:cs="仿宋_GB2312" w:eastAsia="仿宋_GB2312"/>
                <w:sz w:val="20"/>
              </w:rPr>
              <w:t>应先提供合法有效的发票，否则甲方有权暂不付款，且不承担逾期付款的违约责任</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合同签订后，8个月内完成项目的建设。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1.设备及设备附件到达甲方指定地点后，甲方根据合同要求对设备进行签收,在乙方和甲方相关负责人双方同时在场的情况下，进行外观验收，确认品牌、规格、型号和数量。 2.本项目在甲方指定地点及时间内开发实施、调试完成。试运行一个月，系统运行正常，乙方完成项目建设内容自检测试合格后并出具自检报告，乙方提交验收申请和验收文件。甲方收到验收申请和验收文件后，进行项目验收。 3.硬件货物在开箱时采购人供应商双方需要进行开箱验收并签署收货单。 4.乙方向甲方提交项目实施过程中的所有资料，以便甲方日后管理和维护。 5.验收依据: （1）招标文件、投标文件、澄清表&lt;函&gt;; （2）本合同及附件文本; （3）合同签订时国家及行业现行的标准和技术规范。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合同签订后，供应商将项目中涉及货物送至采购人指定地点后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照采购要求完成项目的建设并取得采购人签署的书面验收报告后，供应商提供担保金额不低于项目总价的10%且有效期不少于3年的银行保函，采购人收到符合要求的银行保函后向成交供应商支付剩余尾款（供应商应先提供合法有效的发票，否则采购人有权暂不付款，且不承担逾期付款的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提供产品/设备或产品/设备质量不能满足合同要求，甲方应当将乙方违约的情况以及拟采取的措施以书面形式报政府采购监管部门，根据政府采购监管部门的处理意见，甲方有权依据《中华人民共和国民法典》有关条款及合同约定解除合同，并要求乙方承担违约责任同时乙方向甲方支付合同最高执行总价30%的违约金。同时，政府采购监管部门有权依据《中华人民共和国政府采购法》及相关法律法规对乙方的违法行为进行相应的处罚。 3.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违约赔偿。每延误一周的违约金按迟交货物交货价或未提供服务的服务费用的百分之零点五(0.5%)计收，直至交货或提供服务为止。误期赔偿费的最高限额为合同总价的百分之十五(15%)。一旦达到误期赔偿费的最高限额，甲方可无条件终止合同。 4.乙方提供的服务不符合本项目相关文件和本合同规定的，甲方有权拒绝，并且乙方须向甲方支付本合同总价款5%的违约金。 5.未经甲方同意，乙方不得擅自将本合同服务转包第三方承担。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公告发出后向代理机构提供2套纸质投标文件（1正1副），纸质版响应文件应与线上电子投标文件保持一致并加盖公章。2.质保期：①自验收之日起不少于三年。质保期内发生故障供应商应免费负责维修及抢修，相关费用由供应商承担。质保期外每年的维保费用不得超过成交价的6%。②质保期内提供软件升级、性能调优、技术咨询等服务，并负责与各系统及设备、新增系统及设备的适配及对接，配合我院完成关于网络安全等级保护要求的全部工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2、具有良好的商业信誉和健全的财务会计制度（提供2024年度财务审计报告或响应文件递交截止时间前近3个月内的银行资信证明）； 3、具有依法缴纳税收和社会保障资金的良好记录（同时提供投标文件递交截止时间前12个月内缴存的任意1个月的社保及税收缴纳证明；依法不需要缴纳的应提供相关证明文件)； 4、具有履行合同所必需的设备和专业技术能力； 5、参加采购活动前三年内在经营活动中没有重大违法纪录，以及未被列入失信被执行人、重大税收违法案件当事人名单、政府采购严重违法失信行为记录名单的书面声明；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磋商报价未超出采购预算及最高限价</w:t>
            </w:r>
          </w:p>
        </w:tc>
        <w:tc>
          <w:tcPr>
            <w:tcW w:type="dxa" w:w="1661"/>
          </w:tcPr>
          <w:p>
            <w:pPr>
              <w:pStyle w:val="null3"/>
            </w:pPr>
            <w:r>
              <w:rPr>
                <w:rFonts w:ascii="仿宋_GB2312" w:hAnsi="仿宋_GB2312" w:cs="仿宋_GB2312" w:eastAsia="仿宋_GB2312"/>
              </w:rPr>
              <w:t>磋商报价表及分项报价表.docx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服务期限完全响应</w:t>
            </w:r>
          </w:p>
        </w:tc>
        <w:tc>
          <w:tcPr>
            <w:tcW w:type="dxa" w:w="1661"/>
          </w:tcPr>
          <w:p>
            <w:pPr>
              <w:pStyle w:val="null3"/>
            </w:pPr>
            <w:r>
              <w:rPr>
                <w:rFonts w:ascii="仿宋_GB2312" w:hAnsi="仿宋_GB2312" w:cs="仿宋_GB2312" w:eastAsia="仿宋_GB2312"/>
              </w:rPr>
              <w:t>磋商报价表及分项报价表.docx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付款方式及质保期</w:t>
            </w:r>
          </w:p>
        </w:tc>
        <w:tc>
          <w:tcPr>
            <w:tcW w:type="dxa" w:w="3322"/>
          </w:tcPr>
          <w:p>
            <w:pPr>
              <w:pStyle w:val="null3"/>
            </w:pPr>
            <w:r>
              <w:rPr>
                <w:rFonts w:ascii="仿宋_GB2312" w:hAnsi="仿宋_GB2312" w:cs="仿宋_GB2312" w:eastAsia="仿宋_GB2312"/>
              </w:rPr>
              <w:t>付款方式及质保期完全响应</w:t>
            </w:r>
          </w:p>
        </w:tc>
        <w:tc>
          <w:tcPr>
            <w:tcW w:type="dxa" w:w="1661"/>
          </w:tcPr>
          <w:p>
            <w:pPr>
              <w:pStyle w:val="null3"/>
            </w:pPr>
            <w:r>
              <w:rPr>
                <w:rFonts w:ascii="仿宋_GB2312" w:hAnsi="仿宋_GB2312" w:cs="仿宋_GB2312" w:eastAsia="仿宋_GB2312"/>
              </w:rPr>
              <w:t>磋商报价表及分项报价表.docx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被授权代表本单位证明:开标截止前近三个月的社会保险缴纳证明。(法定代表人参加只需提供法定代表人身份证明)；</w:t>
            </w:r>
          </w:p>
        </w:tc>
        <w:tc>
          <w:tcPr>
            <w:tcW w:type="dxa" w:w="1661"/>
          </w:tcPr>
          <w:p>
            <w:pPr>
              <w:pStyle w:val="null3"/>
            </w:pPr>
            <w:r>
              <w:rPr>
                <w:rFonts w:ascii="仿宋_GB2312" w:hAnsi="仿宋_GB2312" w:cs="仿宋_GB2312" w:eastAsia="仿宋_GB2312"/>
              </w:rPr>
              <w:t>授权委托书及联合体.docx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本项目不接受联合体参加</w:t>
            </w:r>
          </w:p>
        </w:tc>
        <w:tc>
          <w:tcPr>
            <w:tcW w:type="dxa" w:w="3322"/>
          </w:tcPr>
          <w:p>
            <w:pPr>
              <w:pStyle w:val="null3"/>
            </w:pPr>
            <w:r>
              <w:rPr>
                <w:rFonts w:ascii="仿宋_GB2312" w:hAnsi="仿宋_GB2312" w:cs="仿宋_GB2312" w:eastAsia="仿宋_GB2312"/>
              </w:rPr>
              <w:t>本项目不接受联合体参加</w:t>
            </w:r>
          </w:p>
        </w:tc>
        <w:tc>
          <w:tcPr>
            <w:tcW w:type="dxa" w:w="1661"/>
          </w:tcPr>
          <w:p>
            <w:pPr>
              <w:pStyle w:val="null3"/>
            </w:pPr>
            <w:r>
              <w:rPr>
                <w:rFonts w:ascii="仿宋_GB2312" w:hAnsi="仿宋_GB2312" w:cs="仿宋_GB2312" w:eastAsia="仿宋_GB2312"/>
              </w:rPr>
              <w:t>授权委托书及联合体.docx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相关承诺</w:t>
            </w:r>
          </w:p>
        </w:tc>
        <w:tc>
          <w:tcPr>
            <w:tcW w:type="dxa" w:w="3322"/>
          </w:tcPr>
          <w:p>
            <w:pPr>
              <w:pStyle w:val="null3"/>
            </w:pPr>
            <w:r>
              <w:rPr>
                <w:rFonts w:ascii="仿宋_GB2312" w:hAnsi="仿宋_GB2312" w:cs="仿宋_GB2312" w:eastAsia="仿宋_GB2312"/>
              </w:rPr>
              <w:t>供应商按要求提供“关于非西安市中医医院职工及其亲属投资开办或控股的企业书面声明”、“陕西省政府采购供货商拒绝政府采购领域商业贿赂承诺书”、“供应商参加政府采购活动承诺书”、“供应商诚信承诺书”</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具备产品“可信门（急）诊病历数字化归档”、“病案自助打印系统”类软件著作权证书，同时提供得5分，否则不得分。证书中的产品名称可略有不同，但需具备同等功能。证书为独自拥有，不得与其他法人共用，且必须在本文件发布之前取得，否则不得分。 2、投标人具备ISO/IEC27001信息安全管理体系认证证书，提供得1分，不提供不得分。 3、投标人具备核心产品信息技术服务标准符合性证书ITSS三级及以上证书，提供得1分，不提供不得分。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提供针对本项目的售后方案，包含具体的①售后服务承诺、②故障响应方式、响应时间；两项内容每满足一项评审标准得0.5分，满分4分。未提供不得分。 评审标准： ①完整性：方案须详细全面，表述清晰完整； ②可实施性：切合本项目实际情况，实施步骤清晰、合理； ③针对性：方案能够紧扣项目实际情况，内容科学合理。 ④合理性：方案是否符合逻辑且经得起推敲，各项内容之间不出现自相矛盾的情况；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提供针对本项目的培训方案，方案内容包含：①针对该项目有详尽培训服务承诺；②培训计划；③培训服务措施；三项内容每满足一项评审标准得0.5分，满分6分。未提供不得分。 评审标准 ①完整性：方案须详细全面，表述清晰完整； ②可实施性：切合本项目实际情况，实施步骤清晰、合理； ③针对性：方案能够紧扣项目实际情况，内容科学合理。 ④合理性：方案是否符合逻辑且经得起推敲，各项内容之间不出现自相矛盾的情况；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由评审小组根据磋商文件的技术要求，对技术响应进行评审，完全符合、响应磋商文件要求，没有负偏离计30分，“▲”号条款均为重要的技术指标，需要提供磋商文件第三章中要求的佐证材料，“▲”号条款负偏离一项扣1.5分，非“▲”号条款负偏离一项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提供针对本项目的技术方案，包含具体的①服务模式、②服务流程设计、③产品应急方案进行评审；三项内容每满足一项评审标准得0.5分，满分6分。未提供不得分。 评审标准 ①完整性：方案须详细全面，表述清晰完整； ②可实施性：切合本项目实际情况，实施步骤清晰、合理； ③针对性：方案能够紧扣项目实际情况，内容科学合理。 ④合理性：方案是否符合逻辑且经得起推敲，各项内容之间不出现自相矛盾的情况；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本项目实施团队人员中具有以下证书： （1）高级信息系统项目管理师认证证书； （2）高级大数据应用工程师认证证书； （3）高级档案信息化工程师认证证书； （4）高级软件开发工程师认证证书； 实施人员提供以上任意证书、与本单位签订的劳动合同及近半年内任意1个月缴纳社保的证明文件，得0.5分，本项最高得2分（同一人员具有多个证书的不重复计分）。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包括①总体规划、②实施步骤及进度安排、③项目管理制度、④质量保证体制、⑤风险预见与控制能力，根据实施方案响应情况进行评审；五项内容每满足一项评审标准得0.5分，满分10分。未提供不得分。 评审标准 ①完整性：方案须详细全面，表述清晰完整； ②可实施性：切合本项目实际情况，实施步骤清晰、合理； ③针对性：方案能够紧扣项目实际情况，内容科学合理。 ④合理性：方案是否符合逻辑且经得起推敲，各项内容之间不出现自相矛盾的情况；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提供投标人2022年10月1日至今的同类业绩证明文件，（提供完整的合同复印件验收证明材料并加盖公章），每提供一份合同业绩证明文件得1分，最高5分，未提供不得分。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满足磋商文件要求且磋商报价最低的响应报价为评标基准价，其价格分为满分30分。其他供应商的价格分统一按照下列公式计算：磋商报价得分=（评标基准价/磋商报价）×30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详见附件：授权委托书及联合体.docx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详见附件：人员、方案.docx</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